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82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Characteristics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1693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 deficiencies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843 (49.8%)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Iron Deficiency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115 (6.8%)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Non-iron-deficiency anemia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542 (32.0%)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Iron-deficiency anemia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= 193 (11.4%)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Mother's age, Median (Q1, Q3)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(23, 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(23, 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(23, 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(22, 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(23, 31)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0.607*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of children,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886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387 (45.9%)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296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130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807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456 (54.1%)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246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Wealth index,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0.021*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565 (33.4%)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273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(28.7%)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182 (33.6%)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 (39.9%)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565 (33.4%)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250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203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Richest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563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320 (38.0%)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157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Level of 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0.129*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 or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100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937 (55.3%)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442 (52.4%)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325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110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656 (38.7%)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350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68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Department,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&lt;0.001**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497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238 (28.2%)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161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73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471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264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154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392 (23.2%)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180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(26.1%)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161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90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Ethnic group,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0.333**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694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343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236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999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500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74 (64.3%)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306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119 (61.7%)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Alpha-1-acid glycoprotein (g/L), 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(0,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0.001*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C-reactive protein (g/L) (mg/L), Median (Q1, Q3)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 (0.37, 0.71)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(0.36, 0.70)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 (0.34, 0.62)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 (0.38, 0.78)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(0.37, 0.66)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0.032*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Kruskal-Wallis test (*); Chi-square test (**).</w:t>
            </w:r>
          </w:p>
        </w:tc>
      </w:tr>
    </w:tbl>
    <w:sectPr>
      <w:pgMar w:header="708" w:bottom="720" w:top="720" w:right="720" w:left="720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2026-06-21T13:53:22Z</dcterms:modified>
  <cp:category/>
</cp:coreProperties>
</file>