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(0.82 to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 (0.91 to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(0.76 to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(0.78 to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0.803</w:t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(0.89 to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(0.80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 (0.93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(0.58 to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(0.71 to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(0.63 to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(0.70 to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 (0.52 to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0.084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(0.72 to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(0.46 to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(0.80 to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(0.40 to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(0.87 to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(0.57 to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(0.90 to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(0.49 to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0.424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(0.76 to 1.27)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(0.58 to 1.32)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(0.77 to 1.54)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(0.46 to 1.33)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Abbreviation: RPa: Adjusted Prevalence Ratio; 95% CI: 95% Confidence Interval. The models were adjusted for the Ethnic group, household wealth index, sex of children, and level of education.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2026-06-21T13:53:23Z</dcterms:modified>
  <cp:category/>
</cp:coreProperties>
</file>