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(0.85 to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(0.95 to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(0.78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(0.85 to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(0.90 to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(0.80 to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(0.95 to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(0.59 to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(0.61 to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(0.72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 (0.50 to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0.036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(0.71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(0.79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(0.89 to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(0.57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(0.94 to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(0.49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(0.74 to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(0.55 to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(0.78 to 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(0.43 to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PR: Crude Prevalence Ratio; 95% CI: 95% Confidence Interval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2026-06-21T13:53:24Z</dcterms:modified>
  <cp:category/>
</cp:coreProperties>
</file>