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4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Ferropenia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no ferropénica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Anemia ferropénica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Características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p-valor</w:t>
            </w:r>
          </w:p>
        </w:tc>
      </w:tr>
      <w:tr>
        <w:trPr>
          <w:trHeight w:val="65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Índice de riqueza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Pobre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(0.68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 (0.36 to 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 (0.72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 (0.33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(0.65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0.76 (0.48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(0.59 to 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(0.44 to 1.51)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0.519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Sexo del infante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(0.66 to 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 (0.50 to 1.02)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(0.66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 (0.43 to 1.08)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0.104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Nivel educativo de la madre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Primaria o ninguno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(0.62 to 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 (0.34 to 2.80)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(0.57 to 1.96)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(0.23 to 3.27)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0.831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Superior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0.91 (0.54 to 1.54)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(0.31 to 2.70)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(0.52 to 1.84)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 (0.19 to 2.95)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0.681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Departamento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Arequipa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Lima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(0.65 to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 (0.38 to 0.80)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(0.77 to 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0.41 (0.26 to 0.67)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Cusco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(0.62 to 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 (0.39 to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(0.68 to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0.57 (0.27 to 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0.139</w:t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Puno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(0.54 to 1.63)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1.14 (0.46 to 2.85)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1.01 (0.48 to 2.11)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(0.22 to 3.06)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0.759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Abreviacion: RPa: Razón de Prevalencia ajustado; IC 95%: Intervalo de Confianza del 95%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2026-03-08T02:16:12Z</dcterms:modified>
  <cp:category/>
</cp:coreProperties>
</file>