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Ferropenia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 no ferropénica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 ferropénica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Características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RPc (IC 95%)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RPc (IC 95%)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RPc (IC 95%)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RPc (IC 95%)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</w:tr>
      <w:tr>
        <w:trPr>
          <w:trHeight w:val="571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Mestizo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Quechua/Aymara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(0.85 to 1.06)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(0.95 to 1.44)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(0.78 to 1.04)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 (0.85 to 1.47)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0.427</w:t>
            </w:r>
          </w:p>
        </w:tc>
      </w:tr>
      <w:tr>
        <w:trPr>
          <w:trHeight w:val="652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Índice de riqueza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Pobre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 (0.78 to 1.00)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 (0.77 to 1.21)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(0.82 to 1.15)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 (0.52 to 0.95)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0.024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(0.72 to 0.95)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 (0.49 to 0.84)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(0.85 to 1.19)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 (0.32 to 0.65)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Sexo del infante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Masculino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Femenino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(0.71 to 0.89)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 (0.46 to 0.70)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(0.79 to 1.05)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 (0.40 to 0.70)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Nivel educativo de la madre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Primaria o ninguno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Secundaria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 (0.89 to 1.44)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(0.57 to 1.26)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1.28 (0.94 to 1.85)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(0.49 to 1.35)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0.335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Superior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(0.74 to 1.22)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(0.55 to 1.24)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1.07 (0.78 to 1.56)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 (0.43 to 1.21)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0.162</w:t>
            </w:r>
          </w:p>
        </w:tc>
      </w:tr>
      <w:tr>
        <w:trPr>
          <w:trHeight w:val="612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Departamento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Arequipa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(0.71 to 0.95)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 (0.42 to 0.77)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(0.84 to 1.21)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 (0.27 to 0.62)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Cusco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(0.85 to 1.13)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(0.74 to 1.27)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1.08 (0.90 to 1.30)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(0.55 to 1.10)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0.164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(0.74 to 1.01)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1.25 (0.96 to 1.62)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(0.67 to 1.03)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(0.66 to 1.32)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Abreviacion: RPc: Razón de Prevalencia crudo; IC 95%: Intervalo de Confianza del 95%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2026-05-23T05:50:16Z</dcterms:modified>
  <cp:category/>
</cp:coreProperties>
</file>