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S5. Adjusted associations between sociodemographic factors and hematological outcomes among Mestizo infants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(0.84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(0.63 to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(0.80 to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(0.53 to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(0.64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(0.54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(0.59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(0.46 to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0.557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(0.67 to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(0.45 to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 (0.39 to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(0.70 to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 (0.40 to 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(0.62 to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(0.29 to 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(0.64 to 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 (0.44 to 4.15)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(0.54 to 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(0.33 to 5.33)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2026-07-01T21:34:25Z</dcterms:modified>
  <cp:category/>
</cp:coreProperties>
</file>