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S6. Adjusted associations between sociodemographic factors and hematological outcomes among Quechua/Aymara infants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(0.85 to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(0.78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(0.90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 (0.50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(0.70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(0.55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(0.71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 (0.46 to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(0.82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(0.33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(0.84 to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(0.52 to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(0.88 to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(0.45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(0.69 to 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(0.50 to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(0.71 to 1.64)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 (0.37 to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2026-07-01T21:34:25Z</dcterms:modified>
  <cp:category/>
</cp:coreProperties>
</file>