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F4E79"/>
          <w:sz w:val="28"/>
          <w:szCs w:val="28"/>
        </w:rPr>
        <w:t xml:space="preserve">UNIVERSIDAD AUSTRAL</w:t>
      </w:r>
    </w:p>
    <w:p>
      <w:pPr>
        <w:spacing w:after="80" w:before="0"/>
        <w:jc w:val="center"/>
      </w:pPr>
      <w:r>
        <w:rPr>
          <w:rFonts w:ascii="Arial" w:cs="Arial" w:eastAsia="Arial" w:hAnsi="Arial"/>
          <w:color w:val="595959"/>
          <w:sz w:val="24"/>
          <w:szCs w:val="24"/>
        </w:rPr>
        <w:t xml:space="preserve">Facultad de Ingeniería</w:t>
      </w:r>
    </w:p>
    <w:p>
      <w:pPr>
        <w:spacing w:after="480" w:before="0"/>
        <w:jc w:val="center"/>
      </w:pPr>
      <w:r>
        <w:rPr>
          <w:rFonts w:ascii="Arial" w:cs="Arial" w:eastAsia="Arial" w:hAnsi="Arial"/>
          <w:i/>
          <w:iCs/>
          <w:color w:val="595959"/>
          <w:sz w:val="22"/>
          <w:szCs w:val="22"/>
        </w:rPr>
        <w:t xml:space="preserve">Maestría en Explotación de Datos y Gestión del Conocimiento</w:t>
      </w:r>
    </w:p>
    <w:p>
      <w:pPr>
        <w:spacing w:after="240" w:before="0"/>
        <w:jc w:val="center"/>
      </w:pPr>
      <w:r>
        <w:rPr>
          <w:rFonts w:ascii="Arial" w:cs="Arial" w:eastAsia="Arial" w:hAnsi="Arial"/>
          <w:b/>
          <w:bCs/>
          <w:color w:val="2E75B6"/>
          <w:sz w:val="26"/>
          <w:szCs w:val="26"/>
        </w:rPr>
        <w:t xml:space="preserve">TRABAJO FINAL DE MAESTRÍA</w:t>
      </w:r>
    </w:p>
    <w:p>
      <w:pPr>
        <w:pBdr>
          <w:bottom w:val="single" w:color="2E75B6" w:sz="4" w:space="1"/>
        </w:pBdr>
        <w:spacing w:after="480" w:before="0"/>
        <w:jc w:val="center"/>
      </w:pPr>
      <w:r>
        <w:rPr>
          <w:rFonts w:ascii="Arial" w:cs="Arial" w:eastAsia="Arial" w:hAnsi="Arial"/>
          <w:b/>
          <w:bCs/>
          <w:color w:val="1F4E79"/>
          <w:sz w:val="36"/>
          <w:szCs w:val="36"/>
        </w:rPr>
        <w:t xml:space="preserve">Diseño e Implementación de un Sistema de Recomendación</w:t>
      </w:r>
    </w:p>
    <w:p>
      <w:pPr>
        <w:spacing w:after="480" w:before="0"/>
        <w:jc w:val="center"/>
      </w:pPr>
      <w:r>
        <w:rPr>
          <w:rFonts w:ascii="Arial" w:cs="Arial" w:eastAsia="Arial" w:hAnsi="Arial"/>
          <w:b/>
          <w:bCs/>
          <w:color w:val="1F4E79"/>
          <w:sz w:val="36"/>
          <w:szCs w:val="36"/>
        </w:rPr>
        <w:t xml:space="preserve">Laboral para Optimizar el Matching entre Candidatos y Ofertas de Empleo</w:t>
      </w:r>
    </w:p>
    <w:p>
      <w:pPr>
        <w:spacing w:after="0" w:before="480"/>
      </w:pPr>
    </w:p>
    <w:p>
      <w:pPr>
        <w:spacing w:after="80" w:before="0"/>
        <w:jc w:val="center"/>
      </w:pPr>
      <w:r>
        <w:rPr>
          <w:rFonts w:ascii="Arial" w:cs="Arial" w:eastAsia="Arial" w:hAnsi="Arial"/>
          <w:b/>
          <w:bCs/>
          <w:sz w:val="22"/>
          <w:szCs w:val="22"/>
        </w:rPr>
        <w:t xml:space="preserve">Alumno:</w:t>
      </w:r>
    </w:p>
    <w:p>
      <w:pPr>
        <w:spacing w:after="240" w:before="0"/>
        <w:jc w:val="center"/>
      </w:pPr>
      <w:r>
        <w:rPr>
          <w:rFonts w:ascii="Arial" w:cs="Arial" w:eastAsia="Arial" w:hAnsi="Arial"/>
          <w:color w:val="1F4E79"/>
          <w:sz w:val="24"/>
          <w:szCs w:val="24"/>
        </w:rPr>
        <w:t xml:space="preserve">Cicconi, Carlos Alberto</w:t>
      </w:r>
    </w:p>
    <w:p>
      <w:pPr>
        <w:spacing w:after="80" w:before="0"/>
        <w:jc w:val="center"/>
      </w:pPr>
      <w:r>
        <w:rPr>
          <w:rFonts w:ascii="Arial" w:cs="Arial" w:eastAsia="Arial" w:hAnsi="Arial"/>
          <w:b/>
          <w:bCs/>
          <w:sz w:val="22"/>
          <w:szCs w:val="22"/>
        </w:rPr>
        <w:t xml:space="preserve">Director:</w:t>
      </w:r>
    </w:p>
    <w:p>
      <w:pPr>
        <w:spacing w:after="240" w:before="0"/>
        <w:jc w:val="center"/>
      </w:pPr>
      <w:r>
        <w:rPr>
          <w:rFonts w:ascii="Arial" w:cs="Arial" w:eastAsia="Arial" w:hAnsi="Arial"/>
          <w:color w:val="595959"/>
          <w:sz w:val="22"/>
          <w:szCs w:val="22"/>
        </w:rPr>
        <w:t xml:space="preserve">A definir</w:t>
      </w:r>
    </w:p>
    <w:p>
      <w:pPr>
        <w:spacing w:after="0" w:before="480"/>
        <w:jc w:val="center"/>
      </w:pPr>
      <w:r>
        <w:rPr>
          <w:rFonts w:ascii="Arial" w:cs="Arial" w:eastAsia="Arial" w:hAnsi="Arial"/>
          <w:color w:val="595959"/>
          <w:sz w:val="22"/>
          <w:szCs w:val="22"/>
        </w:rPr>
        <w:t xml:space="preserve">Rosario, Argentina — 2026</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Resumen</w:t>
      </w:r>
    </w:p>
    <w:p>
      <w:pPr>
        <w:spacing w:after="160" w:before="0"/>
        <w:jc w:val="both"/>
      </w:pPr>
      <w:r>
        <w:rPr>
          <w:rFonts w:ascii="Arial" w:cs="Arial" w:eastAsia="Arial" w:hAnsi="Arial"/>
          <w:b w:val="false"/>
          <w:bCs w:val="false"/>
          <w:i w:val="false"/>
          <w:iCs w:val="false"/>
          <w:color w:val="000000"/>
          <w:sz w:val="22"/>
          <w:szCs w:val="22"/>
        </w:rPr>
        <w:t xml:space="preserve">La búsqueda de empleo en el ecosistema digital moderno enfrenta una paradoja: la abundancia de información disponible coexiste con una creciente dificultad para encontrar oportunidades laborales verdaderamente alineadas con el perfil profesional de cada candidato. Las plataformas de empleo tradicionales ofrecen mecanismos de búsqueda basados en coincidencia literal de palabras clave, lo cual resulta en una alta tasa de falsos positivos (ofertas irrelevantes que aparecen en los resultados) y falsos negativos (ofertas relevantes que no son consideradas por diferencias léxicas).</w:t>
      </w:r>
    </w:p>
    <w:p>
      <w:pPr>
        <w:spacing w:after="160" w:before="0"/>
        <w:jc w:val="both"/>
      </w:pPr>
      <w:r>
        <w:rPr>
          <w:rFonts w:ascii="Arial" w:cs="Arial" w:eastAsia="Arial" w:hAnsi="Arial"/>
          <w:b w:val="false"/>
          <w:bCs w:val="false"/>
          <w:i w:val="false"/>
          <w:iCs w:val="false"/>
          <w:color w:val="000000"/>
          <w:sz w:val="22"/>
          <w:szCs w:val="22"/>
        </w:rPr>
        <w:t xml:space="preserve">El presente Trabajo Final de Maestría diseña, implementa y valida un Motor de Recomendación Laboral que supera estas limitaciones mediante el uso de técnicas avanzadas de Procesamiento de Lenguaje Natural (NLP). El sistema integra tres componentes principales: (1) un pipeline de adquisición de datos mediante web scraping multi-fuente que recopiló 2.576 ofertas laborales de 9 plataformas del mercado argentino; (2) un motor de matching semántico basado en embeddings multilingüe (Sentence-BERT, modelo paraphrase-multilingual-MiniLM-L12-v2) combinado con vectorización TF-IDF en un esquema híbrido ponderado; y (3) un dashboard interactivo de demostración desarrollado en Streamlit.</w:t>
      </w:r>
    </w:p>
    <w:p>
      <w:pPr>
        <w:spacing w:after="160" w:before="0"/>
        <w:jc w:val="both"/>
      </w:pPr>
      <w:r>
        <w:rPr>
          <w:rFonts w:ascii="Arial" w:cs="Arial" w:eastAsia="Arial" w:hAnsi="Arial"/>
          <w:b w:val="false"/>
          <w:bCs w:val="false"/>
          <w:i w:val="false"/>
          <w:iCs w:val="false"/>
          <w:color w:val="000000"/>
          <w:sz w:val="22"/>
          <w:szCs w:val="22"/>
        </w:rPr>
        <w:t xml:space="preserve">La evaluación empírica mediante benchmark comparativo con cinco sistemas demuestra que el motor híbrido propuesto supera al baseline de Keyword Matching en Precision@10 y al modelo TF-IDF puro en nDCG@10. El proceso de tuning fino optimizó la ponderación del componente semántico, confirmando la robustez del sistema ante variaciones en los parámetros de evaluación.</w:t>
      </w:r>
    </w:p>
    <w:p>
      <w:pPr>
        <w:spacing w:after="160" w:before="0"/>
        <w:jc w:val="both"/>
      </w:pPr>
      <w:r>
        <w:rPr>
          <w:rFonts w:ascii="Arial" w:cs="Arial" w:eastAsia="Arial" w:hAnsi="Arial"/>
          <w:b w:val="false"/>
          <w:bCs w:val="false"/>
          <w:i w:val="false"/>
          <w:iCs w:val="false"/>
          <w:color w:val="000000"/>
          <w:sz w:val="22"/>
          <w:szCs w:val="22"/>
        </w:rPr>
        <w:t xml:space="preserve">Los resultados validan que la incorporación de semántica vectorial profunda en el matching laboral produce recomendaciones cualitativamente superiores a las de los sistemas basados en coincidencia léxica, contribuyendo así a la reducción de la fricción en el mercado laboral argentino.</w:t>
      </w:r>
    </w:p>
    <w:p>
      <w:pPr>
        <w:spacing w:after="80" w:before="240"/>
      </w:pPr>
      <w:r>
        <w:rPr>
          <w:rFonts w:ascii="Arial" w:cs="Arial" w:eastAsia="Arial" w:hAnsi="Arial"/>
          <w:b/>
          <w:bCs/>
          <w:sz w:val="22"/>
          <w:szCs w:val="22"/>
        </w:rPr>
        <w:t xml:space="preserve">Palabras clave: </w:t>
      </w:r>
      <w:r>
        <w:rPr>
          <w:rFonts w:ascii="Arial" w:cs="Arial" w:eastAsia="Arial" w:hAnsi="Arial"/>
          <w:i/>
          <w:iCs/>
          <w:sz w:val="22"/>
          <w:szCs w:val="22"/>
        </w:rPr>
        <w:t xml:space="preserve">Sistemas de Recomendación, Procesamiento de Lenguaje Natural, Sentence-BERT, TF-IDF, Web Scraping, Job Matching, Embeddings Vectoriales, Mercado Laboral.</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Abstract</w:t>
      </w:r>
    </w:p>
    <w:p>
      <w:pPr>
        <w:spacing w:after="160" w:before="0"/>
        <w:jc w:val="both"/>
      </w:pPr>
      <w:r>
        <w:rPr>
          <w:rFonts w:ascii="Arial" w:cs="Arial" w:eastAsia="Arial" w:hAnsi="Arial"/>
          <w:b w:val="false"/>
          <w:bCs w:val="false"/>
          <w:i w:val="false"/>
          <w:iCs w:val="false"/>
          <w:color w:val="000000"/>
          <w:sz w:val="22"/>
          <w:szCs w:val="22"/>
        </w:rPr>
        <w:t xml:space="preserve">Job searching in the modern digital ecosystem faces a paradox: the abundance of available information coexists with a growing difficulty in finding employment opportunities truly aligned with each candidate's professional profile. Traditional job platforms offer search mechanisms based on literal keyword matching, resulting in high rates of false positives and false negatives due to lexical mismatches.</w:t>
      </w:r>
    </w:p>
    <w:p>
      <w:pPr>
        <w:spacing w:after="160" w:before="0"/>
        <w:jc w:val="both"/>
      </w:pPr>
      <w:r>
        <w:rPr>
          <w:rFonts w:ascii="Arial" w:cs="Arial" w:eastAsia="Arial" w:hAnsi="Arial"/>
          <w:b w:val="false"/>
          <w:bCs w:val="false"/>
          <w:i w:val="false"/>
          <w:iCs w:val="false"/>
          <w:color w:val="000000"/>
          <w:sz w:val="22"/>
          <w:szCs w:val="22"/>
        </w:rPr>
        <w:t xml:space="preserve">This Master's Thesis designs, implements, and validates a Job Recommendation Engine that overcomes these limitations through advanced Natural Language Processing (NLP) techniques. The system integrates three main components: (1) a multi-source data acquisition pipeline via web scraping that collected 2,576 job offers from 9 Argentine job platforms; (2) a semantic matching engine based on multilingual embeddings (Sentence-BERT, paraphrase-multilingual-MiniLM-L12-v2 model) combined with TF-IDF vectorization in a weighted hybrid scheme; and (3) an interactive demonstration dashboard developed in Streamlit.</w:t>
      </w:r>
    </w:p>
    <w:p>
      <w:pPr>
        <w:spacing w:after="160" w:before="0"/>
        <w:jc w:val="both"/>
      </w:pPr>
      <w:r>
        <w:rPr>
          <w:rFonts w:ascii="Arial" w:cs="Arial" w:eastAsia="Arial" w:hAnsi="Arial"/>
          <w:b w:val="false"/>
          <w:bCs w:val="false"/>
          <w:i w:val="false"/>
          <w:iCs w:val="false"/>
          <w:color w:val="000000"/>
          <w:sz w:val="22"/>
          <w:szCs w:val="22"/>
        </w:rPr>
        <w:t xml:space="preserve">Empirical evaluation through comparative benchmarking with five systems demonstrates that the proposed hybrid engine outperforms the Keyword Matching baseline in Precision@10 and the pure TF-IDF model in nDCG@10. The fine-tuning process optimized the weighting of the semantic component, confirming the system's robustness to variations in evaluation parameters.</w:t>
      </w:r>
    </w:p>
    <w:p>
      <w:pPr>
        <w:spacing w:after="160" w:before="0"/>
        <w:jc w:val="both"/>
      </w:pPr>
      <w:r>
        <w:rPr>
          <w:rFonts w:ascii="Arial" w:cs="Arial" w:eastAsia="Arial" w:hAnsi="Arial"/>
          <w:b w:val="false"/>
          <w:bCs w:val="false"/>
          <w:i w:val="false"/>
          <w:iCs w:val="false"/>
          <w:color w:val="000000"/>
          <w:sz w:val="22"/>
          <w:szCs w:val="22"/>
        </w:rPr>
        <w:t xml:space="preserve">Results validate that incorporating deep vector semantics into job matching produces qualitatively superior recommendations compared to lexical matching systems, contributing to reduced friction in the Argentine labor market.</w:t>
      </w:r>
    </w:p>
    <w:p>
      <w:pPr>
        <w:spacing w:after="80" w:before="240"/>
      </w:pPr>
      <w:r>
        <w:rPr>
          <w:rFonts w:ascii="Arial" w:cs="Arial" w:eastAsia="Arial" w:hAnsi="Arial"/>
          <w:b/>
          <w:bCs/>
          <w:sz w:val="22"/>
          <w:szCs w:val="22"/>
        </w:rPr>
        <w:t xml:space="preserve">Keywords: </w:t>
      </w:r>
      <w:r>
        <w:rPr>
          <w:rFonts w:ascii="Arial" w:cs="Arial" w:eastAsia="Arial" w:hAnsi="Arial"/>
          <w:i/>
          <w:iCs/>
          <w:sz w:val="22"/>
          <w:szCs w:val="22"/>
        </w:rPr>
        <w:t xml:space="preserve">Recommendation Systems, Natural Language Processing, Sentence-BERT, TF-IDF, Web Scraping, Job Matching, Vector Embeddings, Labor Market.</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Índice de Contenidos</w:t>
      </w:r>
    </w:p>
    <w:sdt>
      <w:sdtPr>
        <w:alias w:val="Índice de Contenido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1: Introducción</w:t>
      </w:r>
    </w:p>
    <w:p>
      <w:pPr>
        <w:pStyle w:val="Heading2"/>
        <w:spacing w:after="180" w:before="360"/>
      </w:pPr>
      <w:r>
        <w:rPr>
          <w:rFonts w:ascii="Arial" w:cs="Arial" w:eastAsia="Arial" w:hAnsi="Arial"/>
          <w:b/>
          <w:bCs/>
          <w:color w:val="2E75B6"/>
          <w:sz w:val="28"/>
          <w:szCs w:val="28"/>
        </w:rPr>
        <w:t xml:space="preserve">1.1 Contexto y motivación</w:t>
      </w:r>
    </w:p>
    <w:p>
      <w:pPr>
        <w:spacing w:after="160" w:before="0"/>
        <w:jc w:val="both"/>
      </w:pPr>
      <w:r>
        <w:rPr>
          <w:rFonts w:ascii="Arial" w:cs="Arial" w:eastAsia="Arial" w:hAnsi="Arial"/>
          <w:b w:val="false"/>
          <w:bCs w:val="false"/>
          <w:i w:val="false"/>
          <w:iCs w:val="false"/>
          <w:color w:val="000000"/>
          <w:sz w:val="22"/>
          <w:szCs w:val="22"/>
        </w:rPr>
        <w:t xml:space="preserve">El mercado laboral argentino y latinoamericano experimenta una transformación acelerada impulsada por la digitalización de los procesos de reclutamiento. Plataformas como LinkedIn, Computrabajo, Bumeran y GetOnBoard concentran millones de ofertas y perfiles de candidatos, generando un volumen de información que supera ampliamente la capacidad de procesamiento manual de cualquier buscador de empleo.</w:t>
      </w:r>
    </w:p>
    <w:p>
      <w:pPr>
        <w:spacing w:after="160" w:before="0"/>
        <w:jc w:val="both"/>
      </w:pPr>
      <w:r>
        <w:rPr>
          <w:rFonts w:ascii="Arial" w:cs="Arial" w:eastAsia="Arial" w:hAnsi="Arial"/>
          <w:b w:val="false"/>
          <w:bCs w:val="false"/>
          <w:i w:val="false"/>
          <w:iCs w:val="false"/>
          <w:color w:val="000000"/>
          <w:sz w:val="22"/>
          <w:szCs w:val="22"/>
        </w:rPr>
        <w:t xml:space="preserve">Según datos del propio corpus recopilado para esta tesis, un candidato con un perfil técnico como el de un Ingeniero Industrial con orientación en Ciencia de Datos y Gestión debe revisar potencialmente cientos de ofertas distribuidas en múltiples plataformas, con nomenclaturas heterogéneas para roles similares. Una oferta titulada "Analista de Control de Gestión" y otra denominada "Controlling Analyst" pueden requerir exactamente el mismo perfil, pero un sistema basado en keyword matching las trataría como búsquedas completamente diferentes.</w:t>
      </w:r>
    </w:p>
    <w:p>
      <w:pPr>
        <w:spacing w:after="160" w:before="0"/>
        <w:jc w:val="both"/>
      </w:pPr>
      <w:r>
        <w:rPr>
          <w:rFonts w:ascii="Arial" w:cs="Arial" w:eastAsia="Arial" w:hAnsi="Arial"/>
          <w:b w:val="false"/>
          <w:bCs w:val="false"/>
          <w:i w:val="false"/>
          <w:iCs w:val="false"/>
          <w:color w:val="000000"/>
          <w:sz w:val="22"/>
          <w:szCs w:val="22"/>
        </w:rPr>
        <w:t xml:space="preserve">Esta brecha semántica es el problema central que motiva el presente trabajo. La hipótesis de investigación sostiene que los modelos de embeddings vectoriales multilingüe, al capturar el significado contextual de las palabras en lugar de su forma superficial, son capaces de producir rankings de recomendación laboral cualitativamente superiores a los de los sistemas basados en coincidencia léxica.</w:t>
      </w:r>
    </w:p>
    <w:p>
      <w:pPr>
        <w:pStyle w:val="Heading2"/>
        <w:spacing w:after="180" w:before="360"/>
      </w:pPr>
      <w:r>
        <w:rPr>
          <w:rFonts w:ascii="Arial" w:cs="Arial" w:eastAsia="Arial" w:hAnsi="Arial"/>
          <w:b/>
          <w:bCs/>
          <w:color w:val="2E75B6"/>
          <w:sz w:val="28"/>
          <w:szCs w:val="28"/>
        </w:rPr>
        <w:t xml:space="preserve">1.2 Definición del problema</w:t>
      </w:r>
    </w:p>
    <w:p>
      <w:pPr>
        <w:spacing w:after="160" w:before="0"/>
        <w:jc w:val="both"/>
      </w:pPr>
      <w:r>
        <w:rPr>
          <w:rFonts w:ascii="Arial" w:cs="Arial" w:eastAsia="Arial" w:hAnsi="Arial"/>
          <w:b w:val="false"/>
          <w:bCs w:val="false"/>
          <w:i w:val="false"/>
          <w:iCs w:val="false"/>
          <w:color w:val="000000"/>
          <w:sz w:val="22"/>
          <w:szCs w:val="22"/>
        </w:rPr>
        <w:t xml:space="preserve">El problema puede formularse formalmente de la siguiente manera: dado un documento de texto D_cv que representa el Curriculum Vitae de un candidato y un corpus C = {d_1, d_2, ..., d_n} de n descripciones de ofertas laborales, se busca encontrar una función de ranking f: D_cv × C → [0,1]^n que asigne a cada oferta d_i un score de similitud s_i = f(D_cv, d_i) tal que las ofertas más relevantes semánticamente para el perfil del candidato reciban los scores más altos.</w:t>
      </w:r>
    </w:p>
    <w:p>
      <w:pPr>
        <w:spacing w:after="160" w:before="0"/>
        <w:jc w:val="both"/>
      </w:pPr>
      <w:r>
        <w:rPr>
          <w:rFonts w:ascii="Arial" w:cs="Arial" w:eastAsia="Arial" w:hAnsi="Arial"/>
          <w:b w:val="false"/>
          <w:bCs w:val="false"/>
          <w:i w:val="false"/>
          <w:iCs w:val="false"/>
          <w:color w:val="000000"/>
          <w:sz w:val="22"/>
          <w:szCs w:val="22"/>
        </w:rPr>
        <w:t xml:space="preserve">Los sistemas actuales aproximan esta función mediante coincidencia de palabras clave (Keyword Match) o mediante similitud TF-IDF, ambos métodos con limitaciones bien documentadas en la literatura de Recuperación de Información. Este trabajo propone y evalúa una aproximación basada en embeddings semánticos profundos como solución superadora.</w:t>
      </w:r>
    </w:p>
    <w:p>
      <w:pPr>
        <w:pStyle w:val="Heading2"/>
        <w:spacing w:after="180" w:before="360"/>
      </w:pPr>
      <w:r>
        <w:rPr>
          <w:rFonts w:ascii="Arial" w:cs="Arial" w:eastAsia="Arial" w:hAnsi="Arial"/>
          <w:b/>
          <w:bCs/>
          <w:color w:val="2E75B6"/>
          <w:sz w:val="28"/>
          <w:szCs w:val="28"/>
        </w:rPr>
        <w:t xml:space="preserve">1.3 Alcance y delimitación</w:t>
      </w:r>
    </w:p>
    <w:p>
      <w:pPr>
        <w:spacing w:after="160" w:before="0"/>
        <w:jc w:val="both"/>
      </w:pPr>
      <w:r>
        <w:rPr>
          <w:rFonts w:ascii="Arial" w:cs="Arial" w:eastAsia="Arial" w:hAnsi="Arial"/>
          <w:b w:val="false"/>
          <w:bCs w:val="false"/>
          <w:i w:val="false"/>
          <w:iCs w:val="false"/>
          <w:color w:val="000000"/>
          <w:sz w:val="22"/>
          <w:szCs w:val="22"/>
        </w:rPr>
        <w:t xml:space="preserve">El sistema desarrollado tiene el siguiente alcance:</w:t>
      </w:r>
    </w:p>
    <w:p>
      <w:pPr>
        <w:pStyle w:val="ListParagraph"/>
        <w:numPr>
          <w:ilvl w:val="0"/>
          <w:numId w:val="2"/>
        </w:numPr>
        <w:spacing w:after="80" w:before="0"/>
      </w:pPr>
      <w:r>
        <w:rPr>
          <w:rFonts w:ascii="Arial" w:cs="Arial" w:eastAsia="Arial" w:hAnsi="Arial"/>
          <w:sz w:val="22"/>
          <w:szCs w:val="22"/>
        </w:rPr>
        <w:t xml:space="preserve">Dominio geográfico: mercado laboral argentino, con cobertura de ofertas en modalidad remota con alcance regional.</w:t>
      </w:r>
    </w:p>
    <w:p>
      <w:pPr>
        <w:pStyle w:val="ListParagraph"/>
        <w:numPr>
          <w:ilvl w:val="0"/>
          <w:numId w:val="2"/>
        </w:numPr>
        <w:spacing w:after="80" w:before="0"/>
      </w:pPr>
      <w:r>
        <w:rPr>
          <w:rFonts w:ascii="Arial" w:cs="Arial" w:eastAsia="Arial" w:hAnsi="Arial"/>
          <w:sz w:val="22"/>
          <w:szCs w:val="22"/>
        </w:rPr>
        <w:t xml:space="preserve">Dominio temático: perfiles profesionales en Tecnología, Ciencia de Datos, Ingeniería Industrial y Gestión Empresarial.</w:t>
      </w:r>
    </w:p>
    <w:p>
      <w:pPr>
        <w:pStyle w:val="ListParagraph"/>
        <w:numPr>
          <w:ilvl w:val="0"/>
          <w:numId w:val="2"/>
        </w:numPr>
        <w:spacing w:after="80" w:before="0"/>
      </w:pPr>
      <w:r>
        <w:rPr>
          <w:rFonts w:ascii="Arial" w:cs="Arial" w:eastAsia="Arial" w:hAnsi="Arial"/>
          <w:sz w:val="22"/>
          <w:szCs w:val="22"/>
        </w:rPr>
        <w:t xml:space="preserve">Idiomas: español e inglés (corpus bilingüe, cubierto por el modelo multilingual elegido).</w:t>
      </w:r>
    </w:p>
    <w:p>
      <w:pPr>
        <w:pStyle w:val="ListParagraph"/>
        <w:numPr>
          <w:ilvl w:val="0"/>
          <w:numId w:val="2"/>
        </w:numPr>
        <w:spacing w:after="80" w:before="0"/>
      </w:pPr>
      <w:r>
        <w:rPr>
          <w:rFonts w:ascii="Arial" w:cs="Arial" w:eastAsia="Arial" w:hAnsi="Arial"/>
          <w:sz w:val="22"/>
          <w:szCs w:val="22"/>
        </w:rPr>
        <w:t xml:space="preserve">Fuentes: 9 plataformas de empleo del ecosistema digital argentino.</w:t>
      </w:r>
    </w:p>
    <w:p>
      <w:pPr>
        <w:pStyle w:val="ListParagraph"/>
        <w:numPr>
          <w:ilvl w:val="0"/>
          <w:numId w:val="2"/>
        </w:numPr>
        <w:spacing w:after="80" w:before="0"/>
      </w:pPr>
      <w:r>
        <w:rPr>
          <w:rFonts w:ascii="Arial" w:cs="Arial" w:eastAsia="Arial" w:hAnsi="Arial"/>
          <w:sz w:val="22"/>
          <w:szCs w:val="22"/>
        </w:rPr>
        <w:t xml:space="preserve">Candidato de referencia: el autor de la tesis (Carlos Alberto Cicconi), cuyo CV sirve como caso de prueba concreto y reproducible.</w:t>
      </w:r>
    </w:p>
    <w:p>
      <w:pPr>
        <w:spacing w:after="160" w:before="0"/>
        <w:jc w:val="both"/>
      </w:pPr>
      <w:r>
        <w:rPr>
          <w:rFonts w:ascii="Arial" w:cs="Arial" w:eastAsia="Arial" w:hAnsi="Arial"/>
          <w:b w:val="false"/>
          <w:bCs w:val="false"/>
          <w:i w:val="false"/>
          <w:iCs w:val="false"/>
          <w:color w:val="000000"/>
          <w:sz w:val="22"/>
          <w:szCs w:val="22"/>
        </w:rPr>
        <w:t xml:space="preserve">Se excluye del alcance: el módulo de aprendizaje por refuerzo basado en feedback del usuario, la integración con APIs privadas de plataformas comerciales, y la evaluación con múltiples CVs.</w:t>
      </w:r>
    </w:p>
    <w:p>
      <w:pPr>
        <w:pStyle w:val="Heading2"/>
        <w:spacing w:after="180" w:before="360"/>
      </w:pPr>
      <w:r>
        <w:rPr>
          <w:rFonts w:ascii="Arial" w:cs="Arial" w:eastAsia="Arial" w:hAnsi="Arial"/>
          <w:b/>
          <w:bCs/>
          <w:color w:val="2E75B6"/>
          <w:sz w:val="28"/>
          <w:szCs w:val="28"/>
        </w:rPr>
        <w:t xml:space="preserve">1.4 Objetivos</w:t>
      </w:r>
    </w:p>
    <w:p>
      <w:pPr>
        <w:pStyle w:val="Heading3"/>
        <w:spacing w:after="120" w:before="240"/>
      </w:pPr>
      <w:r>
        <w:rPr>
          <w:rFonts w:ascii="Arial" w:cs="Arial" w:eastAsia="Arial" w:hAnsi="Arial"/>
          <w:b/>
          <w:bCs/>
          <w:color w:val="595959"/>
          <w:sz w:val="24"/>
          <w:szCs w:val="24"/>
        </w:rPr>
        <w:t xml:space="preserve">1.4.1 Objetivo general</w:t>
      </w:r>
    </w:p>
    <w:p>
      <w:pPr>
        <w:spacing w:after="160" w:before="0"/>
        <w:jc w:val="both"/>
      </w:pPr>
      <w:r>
        <w:rPr>
          <w:rFonts w:ascii="Arial" w:cs="Arial" w:eastAsia="Arial" w:hAnsi="Arial"/>
          <w:b w:val="false"/>
          <w:bCs w:val="false"/>
          <w:i w:val="false"/>
          <w:iCs w:val="false"/>
          <w:color w:val="000000"/>
          <w:sz w:val="22"/>
          <w:szCs w:val="22"/>
        </w:rPr>
        <w:t xml:space="preserve">Diseñar, implementar y validar un Motor de Recomendación Laboral que utilice técnicas de Procesamiento de Lenguaje Natural sobre un corpus de ofertas recopiladas para lograr un matching de mayor precisión y eficiencia para los candidatos.</w:t>
      </w:r>
    </w:p>
    <w:p>
      <w:pPr>
        <w:pStyle w:val="Heading3"/>
        <w:spacing w:after="120" w:before="240"/>
      </w:pPr>
      <w:r>
        <w:rPr>
          <w:rFonts w:ascii="Arial" w:cs="Arial" w:eastAsia="Arial" w:hAnsi="Arial"/>
          <w:b/>
          <w:bCs/>
          <w:color w:val="595959"/>
          <w:sz w:val="24"/>
          <w:szCs w:val="24"/>
        </w:rPr>
        <w:t xml:space="preserve">1.4.2 Objetivos específicos</w:t>
      </w:r>
    </w:p>
    <w:p>
      <w:pPr>
        <w:pStyle w:val="ListParagraph"/>
        <w:numPr>
          <w:ilvl w:val="0"/>
          <w:numId w:val="3"/>
        </w:numPr>
        <w:spacing w:after="80" w:before="0"/>
      </w:pPr>
      <w:r>
        <w:rPr>
          <w:rFonts w:ascii="Arial" w:cs="Arial" w:eastAsia="Arial" w:hAnsi="Arial"/>
          <w:sz w:val="22"/>
          <w:szCs w:val="22"/>
        </w:rPr>
        <w:t xml:space="preserve">Desarrollar un pipeline de adquisición de datos (web scraping) para obtener un corpus de vacantes actualizado y diverso de múltiples fuentes.</w:t>
      </w:r>
    </w:p>
    <w:p>
      <w:pPr>
        <w:pStyle w:val="ListParagraph"/>
        <w:numPr>
          <w:ilvl w:val="0"/>
          <w:numId w:val="3"/>
        </w:numPr>
        <w:spacing w:after="80" w:before="0"/>
      </w:pPr>
      <w:r>
        <w:rPr>
          <w:rFonts w:ascii="Arial" w:cs="Arial" w:eastAsia="Arial" w:hAnsi="Arial"/>
          <w:sz w:val="22"/>
          <w:szCs w:val="22"/>
        </w:rPr>
        <w:t xml:space="preserve">Implementar y comparar al menos dos modelos de vectorización de texto (TF-IDF vs. embeddings) para representar ofertas y CVs.</w:t>
      </w:r>
    </w:p>
    <w:p>
      <w:pPr>
        <w:pStyle w:val="ListParagraph"/>
        <w:numPr>
          <w:ilvl w:val="0"/>
          <w:numId w:val="3"/>
        </w:numPr>
        <w:spacing w:after="80" w:before="0"/>
      </w:pPr>
      <w:r>
        <w:rPr>
          <w:rFonts w:ascii="Arial" w:cs="Arial" w:eastAsia="Arial" w:hAnsi="Arial"/>
          <w:sz w:val="22"/>
          <w:szCs w:val="22"/>
        </w:rPr>
        <w:t xml:space="preserve">Evaluar el rendimiento del motor mediante métricas de ranking (Precision@K, nDCG@K, MRR) y contrastarlo con benchmarks de keyword matching.</w:t>
      </w:r>
    </w:p>
    <w:p>
      <w:pPr>
        <w:pStyle w:val="ListParagraph"/>
        <w:numPr>
          <w:ilvl w:val="0"/>
          <w:numId w:val="3"/>
        </w:numPr>
        <w:spacing w:after="80" w:before="0"/>
      </w:pPr>
      <w:r>
        <w:rPr>
          <w:rFonts w:ascii="Arial" w:cs="Arial" w:eastAsia="Arial" w:hAnsi="Arial"/>
          <w:sz w:val="22"/>
          <w:szCs w:val="22"/>
        </w:rPr>
        <w:t xml:space="preserve">Desarrollar un prototipo funcional (dashboard) que demuestre la aplicabilidad práctica del sistema.</w:t>
      </w:r>
    </w:p>
    <w:p>
      <w:pPr>
        <w:pStyle w:val="Heading2"/>
        <w:spacing w:after="180" w:before="360"/>
      </w:pPr>
      <w:r>
        <w:rPr>
          <w:rFonts w:ascii="Arial" w:cs="Arial" w:eastAsia="Arial" w:hAnsi="Arial"/>
          <w:b/>
          <w:bCs/>
          <w:color w:val="2E75B6"/>
          <w:sz w:val="28"/>
          <w:szCs w:val="28"/>
        </w:rPr>
        <w:t xml:space="preserve">1.5 Estructura del documento</w:t>
      </w:r>
    </w:p>
    <w:p>
      <w:pPr>
        <w:spacing w:after="160" w:before="0"/>
        <w:jc w:val="both"/>
      </w:pPr>
      <w:r>
        <w:rPr>
          <w:rFonts w:ascii="Arial" w:cs="Arial" w:eastAsia="Arial" w:hAnsi="Arial"/>
          <w:b w:val="false"/>
          <w:bCs w:val="false"/>
          <w:i w:val="false"/>
          <w:iCs w:val="false"/>
          <w:color w:val="000000"/>
          <w:sz w:val="22"/>
          <w:szCs w:val="22"/>
        </w:rPr>
        <w:t xml:space="preserve">El presente documento se organiza en diez capítulos. El Capítulo 2 presenta el marco teórico y la revisión bibliográfica. El Capítulo 3 describe el diseño y desarrollo del sistema de web scraping. Los Capítulos 4 y 5 abordan la recolección, limpieza y exploración de datos, y el preprocesamiento NLP respectivamente. El Capítulo 6 describe la implementación de los modelos de embeddings. El Capítulo 7 detalla el motor de matching y la generación de rankings. El Capítulo 8 presenta la evaluación con benchmark comparativo. El Capítulo 9 documenta el análisis de resultados y el tuning fino. El Capítulo 10 describe el prototipo de demostración. Finalmente, se presentan las conclusiones, limitaciones, trabajos futuros y referencias bibliográficas.</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2: Marco Teórico y Revisión Bibliográfica</w:t>
      </w:r>
    </w:p>
    <w:p>
      <w:pPr>
        <w:pStyle w:val="Heading2"/>
        <w:spacing w:after="180" w:before="360"/>
      </w:pPr>
      <w:r>
        <w:rPr>
          <w:rFonts w:ascii="Arial" w:cs="Arial" w:eastAsia="Arial" w:hAnsi="Arial"/>
          <w:b/>
          <w:bCs/>
          <w:color w:val="2E75B6"/>
          <w:sz w:val="28"/>
          <w:szCs w:val="28"/>
        </w:rPr>
        <w:t xml:space="preserve">2.1 Sistemas de Recomendación</w:t>
      </w:r>
    </w:p>
    <w:p>
      <w:pPr>
        <w:pStyle w:val="Heading3"/>
        <w:spacing w:after="120" w:before="240"/>
      </w:pPr>
      <w:r>
        <w:rPr>
          <w:rFonts w:ascii="Arial" w:cs="Arial" w:eastAsia="Arial" w:hAnsi="Arial"/>
          <w:b/>
          <w:bCs/>
          <w:color w:val="595959"/>
          <w:sz w:val="24"/>
          <w:szCs w:val="24"/>
        </w:rPr>
        <w:t xml:space="preserve">2.1.1 Clasificación</w:t>
      </w:r>
    </w:p>
    <w:p>
      <w:pPr>
        <w:spacing w:after="160" w:before="0"/>
        <w:jc w:val="both"/>
      </w:pPr>
      <w:r>
        <w:rPr>
          <w:rFonts w:ascii="Arial" w:cs="Arial" w:eastAsia="Arial" w:hAnsi="Arial"/>
          <w:b w:val="false"/>
          <w:bCs w:val="false"/>
          <w:i w:val="false"/>
          <w:iCs w:val="false"/>
          <w:color w:val="000000"/>
          <w:sz w:val="22"/>
          <w:szCs w:val="22"/>
        </w:rPr>
        <w:t xml:space="preserve">Los sistemas de recomendación (SR) son algoritmos diseñados para predecir la preferencia o relevancia que un usuario asignará a un ítem, con el objetivo de presentarle un subconjunto reducido y personalizado de opciones. La taxonomía clásica distingue tres grandes familias (Salgado Reyes &amp; Trujillo Moreno, 2024):</w:t>
      </w:r>
    </w:p>
    <w:p>
      <w:pPr>
        <w:pStyle w:val="ListParagraph"/>
        <w:numPr>
          <w:ilvl w:val="0"/>
          <w:numId w:val="2"/>
        </w:numPr>
        <w:spacing w:after="80" w:before="0"/>
      </w:pPr>
      <w:r>
        <w:rPr>
          <w:rFonts w:ascii="Arial" w:cs="Arial" w:eastAsia="Arial" w:hAnsi="Arial"/>
          <w:sz w:val="22"/>
          <w:szCs w:val="22"/>
        </w:rPr>
        <w:t xml:space="preserve">Filtrado Colaborativo (CF): explota las interacciones históricas de múltiples usuarios con los ítems. Asume que usuarios con comportamientos similares tendrán preferencias similares en el futuro. Su principal limitación es el cold-start problem: no puede generar recomendaciones para usuarios o ítems nuevos sin historial.</w:t>
      </w:r>
    </w:p>
    <w:p>
      <w:pPr>
        <w:pStyle w:val="ListParagraph"/>
        <w:numPr>
          <w:ilvl w:val="0"/>
          <w:numId w:val="2"/>
        </w:numPr>
        <w:spacing w:after="80" w:before="0"/>
      </w:pPr>
      <w:r>
        <w:rPr>
          <w:rFonts w:ascii="Arial" w:cs="Arial" w:eastAsia="Arial" w:hAnsi="Arial"/>
          <w:sz w:val="22"/>
          <w:szCs w:val="22"/>
        </w:rPr>
        <w:t xml:space="preserve">Filtrado Basado en Contenido (CBF): analiza las características del ítem y del perfil del usuario para calcular similitudes. No requiere historial de interacciones, lo que lo hace ideal para escenarios con usuarios nuevos.</w:t>
      </w:r>
    </w:p>
    <w:p>
      <w:pPr>
        <w:pStyle w:val="ListParagraph"/>
        <w:numPr>
          <w:ilvl w:val="0"/>
          <w:numId w:val="2"/>
        </w:numPr>
        <w:spacing w:after="80" w:before="0"/>
      </w:pPr>
      <w:r>
        <w:rPr>
          <w:rFonts w:ascii="Arial" w:cs="Arial" w:eastAsia="Arial" w:hAnsi="Arial"/>
          <w:sz w:val="22"/>
          <w:szCs w:val="22"/>
        </w:rPr>
        <w:t xml:space="preserve">Sistemas Híbridos: combinan ambos enfoques para mitigar sus limitaciones individuales. La propuesta de esta tesis es un sistema híbrido basado en contenido con dos componentes de vectorización complementarios.</w:t>
      </w:r>
    </w:p>
    <w:p>
      <w:pPr>
        <w:spacing w:after="160" w:before="0"/>
        <w:jc w:val="both"/>
      </w:pPr>
      <w:r>
        <w:rPr>
          <w:rFonts w:ascii="Arial" w:cs="Arial" w:eastAsia="Arial" w:hAnsi="Arial"/>
          <w:b w:val="false"/>
          <w:bCs w:val="false"/>
          <w:i w:val="false"/>
          <w:iCs w:val="false"/>
          <w:color w:val="000000"/>
          <w:sz w:val="22"/>
          <w:szCs w:val="22"/>
        </w:rPr>
        <w:t xml:space="preserve">En el contexto del job matching, el CF enfrenta un desafío estructural: los candidatos raramente postulas a cientos de empleos, por lo que la matriz de interacciones es extremadamente esparsa. El enfoque basado en contenido, que compara directamente el texto del CV con el texto de las ofertas, es metodológicamente más adecuado para este dominio.</w:t>
      </w:r>
    </w:p>
    <w:p>
      <w:pPr>
        <w:pStyle w:val="Heading3"/>
        <w:spacing w:after="120" w:before="240"/>
      </w:pPr>
      <w:r>
        <w:rPr>
          <w:rFonts w:ascii="Arial" w:cs="Arial" w:eastAsia="Arial" w:hAnsi="Arial"/>
          <w:b/>
          <w:bCs/>
          <w:color w:val="595959"/>
          <w:sz w:val="24"/>
          <w:szCs w:val="24"/>
        </w:rPr>
        <w:t xml:space="preserve">2.1.2 El cold-start problem en el matching laboral</w:t>
      </w:r>
    </w:p>
    <w:p>
      <w:pPr>
        <w:spacing w:after="160" w:before="0"/>
        <w:jc w:val="both"/>
      </w:pPr>
      <w:r>
        <w:rPr>
          <w:rFonts w:ascii="Arial" w:cs="Arial" w:eastAsia="Arial" w:hAnsi="Arial"/>
          <w:b w:val="false"/>
          <w:bCs w:val="false"/>
          <w:i w:val="false"/>
          <w:iCs w:val="false"/>
          <w:color w:val="000000"/>
          <w:sz w:val="22"/>
          <w:szCs w:val="22"/>
        </w:rPr>
        <w:t xml:space="preserve">El cold-start problem es particularmente severo en plataformas de empleo. Un candidato que ingresa por primera vez a una plataforma no tiene historial de postulaciones, lo que imposibilita el uso de CF. Más aún, las ofertas laborales tienen una vida útil muy corta (típicamente 30-90 días), lo que genera una renovación constante del catálogo que hace que los ítems "antiguos" con historial de interacciones sean irrelevantes.</w:t>
      </w:r>
    </w:p>
    <w:p>
      <w:pPr>
        <w:spacing w:after="160" w:before="0"/>
        <w:jc w:val="both"/>
      </w:pPr>
      <w:r>
        <w:rPr>
          <w:rFonts w:ascii="Arial" w:cs="Arial" w:eastAsia="Arial" w:hAnsi="Arial"/>
          <w:b w:val="false"/>
          <w:bCs w:val="false"/>
          <w:i w:val="false"/>
          <w:iCs w:val="false"/>
          <w:color w:val="000000"/>
          <w:sz w:val="22"/>
          <w:szCs w:val="22"/>
        </w:rPr>
        <w:t xml:space="preserve">La solución basada en contenido adoptada en este trabajo evita completamente este problema: el único input requerido es el texto del CV y el texto de las ofertas, ambos disponibles desde el momento cero de la interacción.</w:t>
      </w:r>
    </w:p>
    <w:p>
      <w:pPr>
        <w:pStyle w:val="Heading2"/>
        <w:spacing w:after="180" w:before="360"/>
      </w:pPr>
      <w:r>
        <w:rPr>
          <w:rFonts w:ascii="Arial" w:cs="Arial" w:eastAsia="Arial" w:hAnsi="Arial"/>
          <w:b/>
          <w:bCs/>
          <w:color w:val="2E75B6"/>
          <w:sz w:val="28"/>
          <w:szCs w:val="28"/>
        </w:rPr>
        <w:t xml:space="preserve">2.2 Procesamiento de Lenguaje Natural (NLP)</w:t>
      </w:r>
    </w:p>
    <w:p>
      <w:pPr>
        <w:pStyle w:val="Heading3"/>
        <w:spacing w:after="120" w:before="240"/>
      </w:pPr>
      <w:r>
        <w:rPr>
          <w:rFonts w:ascii="Arial" w:cs="Arial" w:eastAsia="Arial" w:hAnsi="Arial"/>
          <w:b/>
          <w:bCs/>
          <w:color w:val="595959"/>
          <w:sz w:val="24"/>
          <w:szCs w:val="24"/>
        </w:rPr>
        <w:t xml:space="preserve">2.2.1 Evolución de los modelos de representación textual</w:t>
      </w:r>
    </w:p>
    <w:p>
      <w:pPr>
        <w:spacing w:after="160" w:before="0"/>
        <w:jc w:val="both"/>
      </w:pPr>
      <w:r>
        <w:rPr>
          <w:rFonts w:ascii="Arial" w:cs="Arial" w:eastAsia="Arial" w:hAnsi="Arial"/>
          <w:b w:val="false"/>
          <w:bCs w:val="false"/>
          <w:i w:val="false"/>
          <w:iCs w:val="false"/>
          <w:color w:val="000000"/>
          <w:sz w:val="22"/>
          <w:szCs w:val="22"/>
        </w:rPr>
        <w:t xml:space="preserve">La historia de la representación vectorial de textos puede describirse como un progreso desde modelos superficiales hacia modelos que capturan semántica profunda (Blandón Andrade, 2022):</w:t>
      </w:r>
    </w:p>
    <w:p>
      <w:pPr>
        <w:pStyle w:val="ListParagraph"/>
        <w:numPr>
          <w:ilvl w:val="0"/>
          <w:numId w:val="2"/>
        </w:numPr>
        <w:spacing w:after="80" w:before="0"/>
      </w:pPr>
      <w:r>
        <w:rPr>
          <w:rFonts w:ascii="Arial" w:cs="Arial" w:eastAsia="Arial" w:hAnsi="Arial"/>
          <w:sz w:val="22"/>
          <w:szCs w:val="22"/>
        </w:rPr>
        <w:t xml:space="preserve">Bag of Words (BoW): representa cada documento como un vector de frecuencias de términos. Ignora el orden de las palabras y cualquier relación semántica entre ellas.</w:t>
      </w:r>
    </w:p>
    <w:p>
      <w:pPr>
        <w:pStyle w:val="ListParagraph"/>
        <w:numPr>
          <w:ilvl w:val="0"/>
          <w:numId w:val="2"/>
        </w:numPr>
        <w:spacing w:after="80" w:before="0"/>
      </w:pPr>
      <w:r>
        <w:rPr>
          <w:rFonts w:ascii="Arial" w:cs="Arial" w:eastAsia="Arial" w:hAnsi="Arial"/>
          <w:sz w:val="22"/>
          <w:szCs w:val="22"/>
        </w:rPr>
        <w:t xml:space="preserve">TF-IDF (Term Frequency-Inverse Document Frequency): pondera cada término por su frecuencia en el documento dividida por su frecuencia en el corpus. Captura mejor la importancia relativa de los términos pero sigue siendo un modelo de superficie léxica.</w:t>
      </w:r>
    </w:p>
    <w:p>
      <w:pPr>
        <w:pStyle w:val="ListParagraph"/>
        <w:numPr>
          <w:ilvl w:val="0"/>
          <w:numId w:val="2"/>
        </w:numPr>
        <w:spacing w:after="80" w:before="0"/>
      </w:pPr>
      <w:r>
        <w:rPr>
          <w:rFonts w:ascii="Arial" w:cs="Arial" w:eastAsia="Arial" w:hAnsi="Arial"/>
          <w:sz w:val="22"/>
          <w:szCs w:val="22"/>
        </w:rPr>
        <w:t xml:space="preserve">Word2Vec (Mikolov et al., 2013): primer modelo neuronal que aprende representaciones densas de palabras en un espacio vectorial continuo. Palabras semánticamente relacionadas se ubican en regiones cercanas del espacio.</w:t>
      </w:r>
    </w:p>
    <w:p>
      <w:pPr>
        <w:pStyle w:val="ListParagraph"/>
        <w:numPr>
          <w:ilvl w:val="0"/>
          <w:numId w:val="2"/>
        </w:numPr>
        <w:spacing w:after="80" w:before="0"/>
      </w:pPr>
      <w:r>
        <w:rPr>
          <w:rFonts w:ascii="Arial" w:cs="Arial" w:eastAsia="Arial" w:hAnsi="Arial"/>
          <w:sz w:val="22"/>
          <w:szCs w:val="22"/>
        </w:rPr>
        <w:t xml:space="preserve">Doc2Vec (Le &amp; Mikolov, 2014): extensión de Word2Vec que aprende representaciones a nivel de documento. Agrega un vector de contexto por documento que se entrena junto con los vectores de palabras.</w:t>
      </w:r>
    </w:p>
    <w:p>
      <w:pPr>
        <w:pStyle w:val="ListParagraph"/>
        <w:numPr>
          <w:ilvl w:val="0"/>
          <w:numId w:val="2"/>
        </w:numPr>
        <w:spacing w:after="80" w:before="0"/>
      </w:pPr>
      <w:r>
        <w:rPr>
          <w:rFonts w:ascii="Arial" w:cs="Arial" w:eastAsia="Arial" w:hAnsi="Arial"/>
          <w:sz w:val="22"/>
          <w:szCs w:val="22"/>
        </w:rPr>
        <w:t xml:space="preserve">Transformers (Vaswani et al., 2017): arquitectura de atención que revolucionó el NLP al capturar dependencias de largo alcance en el texto. La base de modelos como BERT, GPT y sus variantes.</w:t>
      </w:r>
    </w:p>
    <w:p>
      <w:pPr>
        <w:pStyle w:val="ListParagraph"/>
        <w:numPr>
          <w:ilvl w:val="0"/>
          <w:numId w:val="2"/>
        </w:numPr>
        <w:spacing w:after="80" w:before="0"/>
      </w:pPr>
      <w:r>
        <w:rPr>
          <w:rFonts w:ascii="Arial" w:cs="Arial" w:eastAsia="Arial" w:hAnsi="Arial"/>
          <w:sz w:val="22"/>
          <w:szCs w:val="22"/>
        </w:rPr>
        <w:t xml:space="preserve">Sentence-BERT (Reimers &amp; Gurevych, 2019): adaptación de BERT para generar embeddings de oraciones y documentos que son directamente comparables mediante similitud coseno, con eficiencia computacional muy superior al BERT original.</w:t>
      </w:r>
    </w:p>
    <w:p>
      <w:pPr>
        <w:pStyle w:val="Heading3"/>
        <w:spacing w:after="120" w:before="240"/>
      </w:pPr>
      <w:r>
        <w:rPr>
          <w:rFonts w:ascii="Arial" w:cs="Arial" w:eastAsia="Arial" w:hAnsi="Arial"/>
          <w:b/>
          <w:bCs/>
          <w:color w:val="595959"/>
          <w:sz w:val="24"/>
          <w:szCs w:val="24"/>
        </w:rPr>
        <w:t xml:space="preserve">2.2.2 TF-IDF como baseline</w:t>
      </w:r>
    </w:p>
    <w:p>
      <w:pPr>
        <w:spacing w:after="160" w:before="0"/>
        <w:jc w:val="both"/>
      </w:pPr>
      <w:r>
        <w:rPr>
          <w:rFonts w:ascii="Arial" w:cs="Arial" w:eastAsia="Arial" w:hAnsi="Arial"/>
          <w:b w:val="false"/>
          <w:bCs w:val="false"/>
          <w:i w:val="false"/>
          <w:iCs w:val="false"/>
          <w:color w:val="000000"/>
          <w:sz w:val="22"/>
          <w:szCs w:val="22"/>
        </w:rPr>
        <w:t xml:space="preserve">TF-IDF es el estándar histórico en Recuperación de Información (IR) y constituye el baseline principal de este trabajo. Su formulación es:</w:t>
      </w:r>
    </w:p>
    <w:p>
      <w:pPr>
        <w:pBdr>
          <w:left w:val="single" w:color="2E75B6" w:sz="8" w:space="5"/>
        </w:pBdr>
        <w:spacing w:after="120" w:before="120"/>
        <w:ind w:left="720" w:right="720"/>
        <w:jc w:val="both"/>
      </w:pPr>
      <w:r>
        <w:rPr>
          <w:rFonts w:ascii="Arial" w:cs="Arial" w:eastAsia="Arial" w:hAnsi="Arial"/>
          <w:i/>
          <w:iCs/>
          <w:color w:val="595959"/>
          <w:sz w:val="20"/>
          <w:szCs w:val="20"/>
        </w:rPr>
        <w:t xml:space="preserve">TF-IDF(t, d, D) = TF(t, d) × IDF(t, D) = (f_{t,d} / Σ_k f_{k,d}) × log(|D| / |{d ∈ D: t ∈ d}|)</w:t>
      </w:r>
    </w:p>
    <w:p>
      <w:pPr>
        <w:spacing w:after="160" w:before="0"/>
        <w:jc w:val="both"/>
      </w:pPr>
      <w:r>
        <w:rPr>
          <w:rFonts w:ascii="Arial" w:cs="Arial" w:eastAsia="Arial" w:hAnsi="Arial"/>
          <w:b w:val="false"/>
          <w:bCs w:val="false"/>
          <w:i w:val="false"/>
          <w:iCs w:val="false"/>
          <w:color w:val="000000"/>
          <w:sz w:val="22"/>
          <w:szCs w:val="22"/>
        </w:rPr>
        <w:t xml:space="preserve">donde f_{t,d} es la frecuencia del término t en el documento d, |D| es el tamaño del corpus, y |{d ∈ D: t ∈ d}| es el número de documentos que contienen t. La variante sublinear_tf (log(1 + TF)) reduce el efecto de términos muy frecuentes dentro de un mismo documento.</w:t>
      </w:r>
    </w:p>
    <w:p>
      <w:pPr>
        <w:spacing w:after="160" w:before="0"/>
        <w:jc w:val="both"/>
      </w:pPr>
      <w:r>
        <w:rPr>
          <w:rFonts w:ascii="Arial" w:cs="Arial" w:eastAsia="Arial" w:hAnsi="Arial"/>
          <w:b w:val="false"/>
          <w:bCs w:val="false"/>
          <w:i w:val="false"/>
          <w:iCs w:val="false"/>
          <w:color w:val="000000"/>
          <w:sz w:val="22"/>
          <w:szCs w:val="22"/>
        </w:rPr>
        <w:t xml:space="preserve">La implementación en esta tesis utiliza bigramas (ngram_range=(1,2)) para capturar expresiones compuestas como "data scientist" o "machine learning", normalización L2 para que la similitud coseno sea equivalente al producto punto, y un vocabulario de 15.000 términos con min_df=2 y max_df=0.90.</w:t>
      </w:r>
    </w:p>
    <w:p>
      <w:pPr>
        <w:pStyle w:val="Heading3"/>
        <w:spacing w:after="120" w:before="240"/>
      </w:pPr>
      <w:r>
        <w:rPr>
          <w:rFonts w:ascii="Arial" w:cs="Arial" w:eastAsia="Arial" w:hAnsi="Arial"/>
          <w:b/>
          <w:bCs/>
          <w:color w:val="595959"/>
          <w:sz w:val="24"/>
          <w:szCs w:val="24"/>
        </w:rPr>
        <w:t xml:space="preserve">2.2.3 Sentence-BERT (SBERT)</w:t>
      </w:r>
    </w:p>
    <w:p>
      <w:pPr>
        <w:spacing w:after="160" w:before="0"/>
        <w:jc w:val="both"/>
      </w:pPr>
      <w:r>
        <w:rPr>
          <w:rFonts w:ascii="Arial" w:cs="Arial" w:eastAsia="Arial" w:hAnsi="Arial"/>
          <w:b w:val="false"/>
          <w:bCs w:val="false"/>
          <w:i w:val="false"/>
          <w:iCs w:val="false"/>
          <w:color w:val="000000"/>
          <w:sz w:val="22"/>
          <w:szCs w:val="22"/>
        </w:rPr>
        <w:t xml:space="preserve">Sentence-BERT (Reimers &amp; Gurevych, 2019) es una modificación de la arquitectura BERT pre-entrenada que utiliza redes siamesas y tripleta para producir embeddings de oraciones semánticamente significativos. A diferencia de BERT original, que requiere pasar par de oraciones por la red para computar similitud (complejidad O(n²) para n documentos), SBERT genera un embedding por documento de forma independiente, reduciendo la complejidad a O(n).</w:t>
      </w:r>
    </w:p>
    <w:p>
      <w:pPr>
        <w:spacing w:after="160" w:before="0"/>
        <w:jc w:val="both"/>
      </w:pPr>
      <w:r>
        <w:rPr>
          <w:rFonts w:ascii="Arial" w:cs="Arial" w:eastAsia="Arial" w:hAnsi="Arial"/>
          <w:b w:val="false"/>
          <w:bCs w:val="false"/>
          <w:i w:val="false"/>
          <w:iCs w:val="false"/>
          <w:color w:val="000000"/>
          <w:sz w:val="22"/>
          <w:szCs w:val="22"/>
        </w:rPr>
        <w:t xml:space="preserve">El modelo utilizado en esta tesis es paraphrase-multilingual-MiniLM-L12-v2, una versión destilada y optimizada que:</w:t>
      </w:r>
    </w:p>
    <w:p>
      <w:pPr>
        <w:pStyle w:val="ListParagraph"/>
        <w:numPr>
          <w:ilvl w:val="0"/>
          <w:numId w:val="2"/>
        </w:numPr>
        <w:spacing w:after="80" w:before="0"/>
      </w:pPr>
      <w:r>
        <w:rPr>
          <w:rFonts w:ascii="Arial" w:cs="Arial" w:eastAsia="Arial" w:hAnsi="Arial"/>
          <w:sz w:val="22"/>
          <w:szCs w:val="22"/>
        </w:rPr>
        <w:t xml:space="preserve">Soporta más de 50 idiomas de forma nativa (incluidos español e inglés).</w:t>
      </w:r>
    </w:p>
    <w:p>
      <w:pPr>
        <w:pStyle w:val="ListParagraph"/>
        <w:numPr>
          <w:ilvl w:val="0"/>
          <w:numId w:val="2"/>
        </w:numPr>
        <w:spacing w:after="80" w:before="0"/>
      </w:pPr>
      <w:r>
        <w:rPr>
          <w:rFonts w:ascii="Arial" w:cs="Arial" w:eastAsia="Arial" w:hAnsi="Arial"/>
          <w:sz w:val="22"/>
          <w:szCs w:val="22"/>
        </w:rPr>
        <w:t xml:space="preserve">Genera embeddings de 384 dimensiones.</w:t>
      </w:r>
    </w:p>
    <w:p>
      <w:pPr>
        <w:pStyle w:val="ListParagraph"/>
        <w:numPr>
          <w:ilvl w:val="0"/>
          <w:numId w:val="2"/>
        </w:numPr>
        <w:spacing w:after="80" w:before="0"/>
      </w:pPr>
      <w:r>
        <w:rPr>
          <w:rFonts w:ascii="Arial" w:cs="Arial" w:eastAsia="Arial" w:hAnsi="Arial"/>
          <w:sz w:val="22"/>
          <w:szCs w:val="22"/>
        </w:rPr>
        <w:t xml:space="preserve">Fue entrenado sobre más de 1.000 millones de pares de oraciones en múltiples idiomas.</w:t>
      </w:r>
    </w:p>
    <w:p>
      <w:pPr>
        <w:pStyle w:val="ListParagraph"/>
        <w:numPr>
          <w:ilvl w:val="0"/>
          <w:numId w:val="2"/>
        </w:numPr>
        <w:spacing w:after="80" w:before="0"/>
      </w:pPr>
      <w:r>
        <w:rPr>
          <w:rFonts w:ascii="Arial" w:cs="Arial" w:eastAsia="Arial" w:hAnsi="Arial"/>
          <w:sz w:val="22"/>
          <w:szCs w:val="22"/>
        </w:rPr>
        <w:t xml:space="preserve">Requiere menos de 2 minutos para encodear el corpus completo en CPU.</w:t>
      </w:r>
    </w:p>
    <w:p>
      <w:pPr>
        <w:pStyle w:val="ListParagraph"/>
        <w:numPr>
          <w:ilvl w:val="0"/>
          <w:numId w:val="2"/>
        </w:numPr>
        <w:spacing w:after="80" w:before="0"/>
      </w:pPr>
      <w:r>
        <w:rPr>
          <w:rFonts w:ascii="Arial" w:cs="Arial" w:eastAsia="Arial" w:hAnsi="Arial"/>
          <w:sz w:val="22"/>
          <w:szCs w:val="22"/>
        </w:rPr>
        <w:t xml:space="preserve">Captura sinónimos entre idiomas: "mejora continua" y "continuous improvement" tienen representaciones vectoriales cercanas en el espacio de embeddings.</w:t>
      </w:r>
    </w:p>
    <w:p>
      <w:pPr>
        <w:spacing w:after="160" w:before="0"/>
        <w:jc w:val="both"/>
      </w:pPr>
      <w:r>
        <w:rPr>
          <w:rFonts w:ascii="Arial" w:cs="Arial" w:eastAsia="Arial" w:hAnsi="Arial"/>
          <w:b w:val="false"/>
          <w:bCs w:val="false"/>
          <w:i w:val="false"/>
          <w:iCs w:val="false"/>
          <w:color w:val="000000"/>
          <w:sz w:val="22"/>
          <w:szCs w:val="22"/>
        </w:rPr>
        <w:t xml:space="preserve">La elección de este modelo sobre alternativas como Doc2Vec se justifica por: (1) el corpus de 1.279 documentos es insuficiente para entrenar Doc2Vec con calidad competitiva (se requieren al menos 10.000 documentos), (2) SBERT ofrece representaciones inmediatamente utilizables sin entrenamiento propio, y (3) el soporte nativo bilingüe ES/EN es crítico para el corpus analizado.</w:t>
      </w:r>
    </w:p>
    <w:p>
      <w:pPr>
        <w:pStyle w:val="Heading2"/>
        <w:spacing w:after="180" w:before="360"/>
      </w:pPr>
      <w:r>
        <w:rPr>
          <w:rFonts w:ascii="Arial" w:cs="Arial" w:eastAsia="Arial" w:hAnsi="Arial"/>
          <w:b/>
          <w:bCs/>
          <w:color w:val="2E75B6"/>
          <w:sz w:val="28"/>
          <w:szCs w:val="28"/>
        </w:rPr>
        <w:t xml:space="preserve">2.3 Métricas de evaluación de sistemas de ranking</w:t>
      </w:r>
    </w:p>
    <w:p>
      <w:pPr>
        <w:pStyle w:val="Heading3"/>
        <w:spacing w:after="120" w:before="240"/>
      </w:pPr>
      <w:r>
        <w:rPr>
          <w:rFonts w:ascii="Arial" w:cs="Arial" w:eastAsia="Arial" w:hAnsi="Arial"/>
          <w:b/>
          <w:bCs/>
          <w:color w:val="595959"/>
          <w:sz w:val="24"/>
          <w:szCs w:val="24"/>
        </w:rPr>
        <w:t xml:space="preserve">2.3.1 Precision@K</w:t>
      </w:r>
    </w:p>
    <w:p>
      <w:pPr>
        <w:spacing w:after="160" w:before="0"/>
        <w:jc w:val="both"/>
      </w:pPr>
      <w:r>
        <w:rPr>
          <w:rFonts w:ascii="Arial" w:cs="Arial" w:eastAsia="Arial" w:hAnsi="Arial"/>
          <w:b w:val="false"/>
          <w:bCs w:val="false"/>
          <w:i w:val="false"/>
          <w:iCs w:val="false"/>
          <w:color w:val="000000"/>
          <w:sz w:val="22"/>
          <w:szCs w:val="22"/>
        </w:rPr>
        <w:t xml:space="preserve">Precision@K mide la proporción de ítems relevantes entre los K primeros ítems del ranking:</w:t>
      </w:r>
    </w:p>
    <w:p>
      <w:pPr>
        <w:pBdr>
          <w:left w:val="single" w:color="2E75B6" w:sz="8" w:space="5"/>
        </w:pBdr>
        <w:spacing w:after="120" w:before="120"/>
        <w:ind w:left="720" w:right="720"/>
        <w:jc w:val="both"/>
      </w:pPr>
      <w:r>
        <w:rPr>
          <w:rFonts w:ascii="Arial" w:cs="Arial" w:eastAsia="Arial" w:hAnsi="Arial"/>
          <w:i/>
          <w:iCs/>
          <w:color w:val="595959"/>
          <w:sz w:val="20"/>
          <w:szCs w:val="20"/>
        </w:rPr>
        <w:t xml:space="preserve">P@K = |{ítems relevantes en el Top-K}| / K</w:t>
      </w:r>
    </w:p>
    <w:p>
      <w:pPr>
        <w:spacing w:after="160" w:before="0"/>
        <w:jc w:val="both"/>
      </w:pPr>
      <w:r>
        <w:rPr>
          <w:rFonts w:ascii="Arial" w:cs="Arial" w:eastAsia="Arial" w:hAnsi="Arial"/>
          <w:b w:val="false"/>
          <w:bCs w:val="false"/>
          <w:i w:val="false"/>
          <w:iCs w:val="false"/>
          <w:color w:val="000000"/>
          <w:sz w:val="22"/>
          <w:szCs w:val="22"/>
        </w:rPr>
        <w:t xml:space="preserve">Es la métrica más intuitiva y directamente interpretable: de las K primeras recomendaciones, ¿cuántas son realmente útiles para el candidato?</w:t>
      </w:r>
    </w:p>
    <w:p>
      <w:pPr>
        <w:pStyle w:val="Heading3"/>
        <w:spacing w:after="120" w:before="240"/>
      </w:pPr>
      <w:r>
        <w:rPr>
          <w:rFonts w:ascii="Arial" w:cs="Arial" w:eastAsia="Arial" w:hAnsi="Arial"/>
          <w:b/>
          <w:bCs/>
          <w:color w:val="595959"/>
          <w:sz w:val="24"/>
          <w:szCs w:val="24"/>
        </w:rPr>
        <w:t xml:space="preserve">2.3.2 nDCG@K</w:t>
      </w:r>
    </w:p>
    <w:p>
      <w:pPr>
        <w:spacing w:after="160" w:before="0"/>
        <w:jc w:val="both"/>
      </w:pPr>
      <w:r>
        <w:rPr>
          <w:rFonts w:ascii="Arial" w:cs="Arial" w:eastAsia="Arial" w:hAnsi="Arial"/>
          <w:b w:val="false"/>
          <w:bCs w:val="false"/>
          <w:i w:val="false"/>
          <w:iCs w:val="false"/>
          <w:color w:val="000000"/>
          <w:sz w:val="22"/>
          <w:szCs w:val="22"/>
        </w:rPr>
        <w:t xml:space="preserve">El Normalized Discounted Cumulative Gain (nDCG@K) es la métrica de ranking más informativa porque penaliza las recomendaciones relevantes que aparecen en posiciones bajas:</w:t>
      </w:r>
    </w:p>
    <w:p>
      <w:pPr>
        <w:pBdr>
          <w:left w:val="single" w:color="2E75B6" w:sz="8" w:space="5"/>
        </w:pBdr>
        <w:spacing w:after="120" w:before="120"/>
        <w:ind w:left="720" w:right="720"/>
        <w:jc w:val="both"/>
      </w:pPr>
      <w:r>
        <w:rPr>
          <w:rFonts w:ascii="Arial" w:cs="Arial" w:eastAsia="Arial" w:hAnsi="Arial"/>
          <w:i/>
          <w:iCs/>
          <w:color w:val="595959"/>
          <w:sz w:val="20"/>
          <w:szCs w:val="20"/>
        </w:rPr>
        <w:t xml:space="preserve">DCG@K = Σ_{i=1}^{K} rel_i / log_2(i+1)</w:t>
      </w:r>
    </w:p>
    <w:p>
      <w:pPr>
        <w:pBdr>
          <w:left w:val="single" w:color="2E75B6" w:sz="8" w:space="5"/>
        </w:pBdr>
        <w:spacing w:after="120" w:before="120"/>
        <w:ind w:left="720" w:right="720"/>
        <w:jc w:val="both"/>
      </w:pPr>
      <w:r>
        <w:rPr>
          <w:rFonts w:ascii="Arial" w:cs="Arial" w:eastAsia="Arial" w:hAnsi="Arial"/>
          <w:i/>
          <w:iCs/>
          <w:color w:val="595959"/>
          <w:sz w:val="20"/>
          <w:szCs w:val="20"/>
        </w:rPr>
        <w:t xml:space="preserve">nDCG@K = DCG@K / IDCG@K</w:t>
      </w:r>
    </w:p>
    <w:p>
      <w:pPr>
        <w:spacing w:after="160" w:before="0"/>
        <w:jc w:val="both"/>
      </w:pPr>
      <w:r>
        <w:rPr>
          <w:rFonts w:ascii="Arial" w:cs="Arial" w:eastAsia="Arial" w:hAnsi="Arial"/>
          <w:b w:val="false"/>
          <w:bCs w:val="false"/>
          <w:i w:val="false"/>
          <w:iCs w:val="false"/>
          <w:color w:val="000000"/>
          <w:sz w:val="22"/>
          <w:szCs w:val="22"/>
        </w:rPr>
        <w:t xml:space="preserve">donde IDCG es el DCG del ranking ideal (todos los ítems relevantes en las primeras posiciones). Un nDCG@10 = 1.0 significa que las 10 primeras recomendaciones están perfectamente ordenadas por relevancia.</w:t>
      </w:r>
    </w:p>
    <w:p>
      <w:pPr>
        <w:pStyle w:val="Heading3"/>
        <w:spacing w:after="120" w:before="240"/>
      </w:pPr>
      <w:r>
        <w:rPr>
          <w:rFonts w:ascii="Arial" w:cs="Arial" w:eastAsia="Arial" w:hAnsi="Arial"/>
          <w:b/>
          <w:bCs/>
          <w:color w:val="595959"/>
          <w:sz w:val="24"/>
          <w:szCs w:val="24"/>
        </w:rPr>
        <w:t xml:space="preserve">2.3.3 Mean Reciprocal Rank (MRR)</w:t>
      </w:r>
    </w:p>
    <w:p>
      <w:pPr>
        <w:spacing w:after="160" w:before="0"/>
        <w:jc w:val="both"/>
      </w:pPr>
      <w:r>
        <w:rPr>
          <w:rFonts w:ascii="Arial" w:cs="Arial" w:eastAsia="Arial" w:hAnsi="Arial"/>
          <w:b w:val="false"/>
          <w:bCs w:val="false"/>
          <w:i w:val="false"/>
          <w:iCs w:val="false"/>
          <w:color w:val="000000"/>
          <w:sz w:val="22"/>
          <w:szCs w:val="22"/>
        </w:rPr>
        <w:t xml:space="preserve">MRR mide la posición del primer ítem relevante en el ranking:</w:t>
      </w:r>
    </w:p>
    <w:p>
      <w:pPr>
        <w:pBdr>
          <w:left w:val="single" w:color="2E75B6" w:sz="8" w:space="5"/>
        </w:pBdr>
        <w:spacing w:after="120" w:before="120"/>
        <w:ind w:left="720" w:right="720"/>
        <w:jc w:val="both"/>
      </w:pPr>
      <w:r>
        <w:rPr>
          <w:rFonts w:ascii="Arial" w:cs="Arial" w:eastAsia="Arial" w:hAnsi="Arial"/>
          <w:i/>
          <w:iCs/>
          <w:color w:val="595959"/>
          <w:sz w:val="20"/>
          <w:szCs w:val="20"/>
        </w:rPr>
        <w:t xml:space="preserve">MRR = 1 / rank_1</w:t>
      </w:r>
    </w:p>
    <w:p>
      <w:pPr>
        <w:spacing w:after="160" w:before="0"/>
        <w:jc w:val="both"/>
      </w:pPr>
      <w:r>
        <w:rPr>
          <w:rFonts w:ascii="Arial" w:cs="Arial" w:eastAsia="Arial" w:hAnsi="Arial"/>
          <w:b w:val="false"/>
          <w:bCs w:val="false"/>
          <w:i w:val="false"/>
          <w:iCs w:val="false"/>
          <w:color w:val="000000"/>
          <w:sz w:val="22"/>
          <w:szCs w:val="22"/>
        </w:rPr>
        <w:t xml:space="preserve">donde rank_1 es la posición del primer ítem relevante. MRR = 1.0 significa que la primera recomendación es siempre relevante; MRR = 0.5 significa que el primer ítem relevante aparece en promedio en la posición 2.</w:t>
      </w:r>
    </w:p>
    <w:p>
      <w:pPr>
        <w:pStyle w:val="Heading2"/>
        <w:spacing w:after="180" w:before="360"/>
      </w:pPr>
      <w:r>
        <w:rPr>
          <w:rFonts w:ascii="Arial" w:cs="Arial" w:eastAsia="Arial" w:hAnsi="Arial"/>
          <w:b/>
          <w:bCs/>
          <w:color w:val="2E75B6"/>
          <w:sz w:val="28"/>
          <w:szCs w:val="28"/>
        </w:rPr>
        <w:t xml:space="preserve">2.4 Trabajos relacionados</w:t>
      </w:r>
    </w:p>
    <w:p>
      <w:pPr>
        <w:spacing w:after="160" w:before="0"/>
        <w:jc w:val="both"/>
      </w:pPr>
      <w:r>
        <w:rPr>
          <w:rFonts w:ascii="Arial" w:cs="Arial" w:eastAsia="Arial" w:hAnsi="Arial"/>
          <w:b w:val="false"/>
          <w:bCs w:val="false"/>
          <w:i w:val="false"/>
          <w:iCs w:val="false"/>
          <w:color w:val="000000"/>
          <w:sz w:val="22"/>
          <w:szCs w:val="22"/>
        </w:rPr>
        <w:t xml:space="preserve">La literatura sobre job matching computacional puede clasificarse en tres líneas principales:</w:t>
      </w:r>
    </w:p>
    <w:p>
      <w:pPr>
        <w:pStyle w:val="Heading3"/>
        <w:spacing w:after="120" w:before="240"/>
      </w:pPr>
      <w:r>
        <w:rPr>
          <w:rFonts w:ascii="Arial" w:cs="Arial" w:eastAsia="Arial" w:hAnsi="Arial"/>
          <w:b/>
          <w:bCs/>
          <w:color w:val="595959"/>
          <w:sz w:val="24"/>
          <w:szCs w:val="24"/>
        </w:rPr>
        <w:t xml:space="preserve">2.4.1 Sistemas basados en Filtrado Colaborativo</w:t>
      </w:r>
    </w:p>
    <w:p>
      <w:pPr>
        <w:spacing w:after="160" w:before="0"/>
        <w:jc w:val="both"/>
      </w:pPr>
      <w:r>
        <w:rPr>
          <w:rFonts w:ascii="Arial" w:cs="Arial" w:eastAsia="Arial" w:hAnsi="Arial"/>
          <w:b w:val="false"/>
          <w:bCs w:val="false"/>
          <w:i w:val="false"/>
          <w:iCs w:val="false"/>
          <w:color w:val="000000"/>
          <w:sz w:val="22"/>
          <w:szCs w:val="22"/>
        </w:rPr>
        <w:t xml:space="preserve">Múltiples trabajos han explorado el uso de CF para recomendación laboral (Salgado Reyes &amp; Trujillo Moreno, 2024). Estos sistemas requieren grandes volúmenes de datos de interacción histórica (clics, postulaciones, contrataciones) y sufren del cold-start problem para candidatos y ofertas nuevas. Su escalabilidad a mercados laborales con alta renovación de ofertas (como el argentino) es limitada.</w:t>
      </w:r>
    </w:p>
    <w:p>
      <w:pPr>
        <w:pStyle w:val="Heading3"/>
        <w:spacing w:after="120" w:before="240"/>
      </w:pPr>
      <w:r>
        <w:rPr>
          <w:rFonts w:ascii="Arial" w:cs="Arial" w:eastAsia="Arial" w:hAnsi="Arial"/>
          <w:b/>
          <w:bCs/>
          <w:color w:val="595959"/>
          <w:sz w:val="24"/>
          <w:szCs w:val="24"/>
        </w:rPr>
        <w:t xml:space="preserve">2.4.2 Sistemas basados en NLP y ontologías</w:t>
      </w:r>
    </w:p>
    <w:p>
      <w:pPr>
        <w:spacing w:after="160" w:before="0"/>
        <w:jc w:val="both"/>
      </w:pPr>
      <w:r>
        <w:rPr>
          <w:rFonts w:ascii="Arial" w:cs="Arial" w:eastAsia="Arial" w:hAnsi="Arial"/>
          <w:b w:val="false"/>
          <w:bCs w:val="false"/>
          <w:i w:val="false"/>
          <w:iCs w:val="false"/>
          <w:color w:val="000000"/>
          <w:sz w:val="22"/>
          <w:szCs w:val="22"/>
        </w:rPr>
        <w:t xml:space="preserve">Una segunda línea utiliza ontologías de habilidades (como O*NET o ESCO) para enriquecer la representación de CVs y ofertas con conocimiento estructurado del dominio. Si bien mejoran la cobertura semántica, requieren un mantenimiento constante de los diccionarios ontológicos y tienen dificultades para adaptarse a la jerga emergente del sector tecnológico.</w:t>
      </w:r>
    </w:p>
    <w:p>
      <w:pPr>
        <w:pStyle w:val="Heading3"/>
        <w:spacing w:after="120" w:before="240"/>
      </w:pPr>
      <w:r>
        <w:rPr>
          <w:rFonts w:ascii="Arial" w:cs="Arial" w:eastAsia="Arial" w:hAnsi="Arial"/>
          <w:b/>
          <w:bCs/>
          <w:color w:val="595959"/>
          <w:sz w:val="24"/>
          <w:szCs w:val="24"/>
        </w:rPr>
        <w:t xml:space="preserve">2.4.3 Sistemas basados en embeddings</w:t>
      </w:r>
    </w:p>
    <w:p>
      <w:pPr>
        <w:spacing w:after="160" w:before="0"/>
        <w:jc w:val="both"/>
      </w:pPr>
      <w:r>
        <w:rPr>
          <w:rFonts w:ascii="Arial" w:cs="Arial" w:eastAsia="Arial" w:hAnsi="Arial"/>
          <w:b w:val="false"/>
          <w:bCs w:val="false"/>
          <w:i w:val="false"/>
          <w:iCs w:val="false"/>
          <w:color w:val="000000"/>
          <w:sz w:val="22"/>
          <w:szCs w:val="22"/>
        </w:rPr>
        <w:t xml:space="preserve">La línea más reciente y la más cercana a la propuesta de esta tesis utiliza embeddings para la representación vectorial de textos. Gatti, Schiaffino &amp; Díaz Pace (2018) propusieron un sistema de recomendación multi-dominio basado en embeddings y redes semánticas aplicado al contexto argentino, aunque su trabajo se enfocó en recomendación de productos y no en matching laboral. Cecere (2024) exploró el uso de embeddings de LLMs para sistemas de recomendación tradicionales, demostrando mejoras significativas sobre los baselines de CF y CBF.</w:t>
      </w:r>
    </w:p>
    <w:p>
      <w:pPr>
        <w:spacing w:after="160" w:before="0"/>
        <w:jc w:val="both"/>
      </w:pPr>
      <w:r>
        <w:rPr>
          <w:rFonts w:ascii="Arial" w:cs="Arial" w:eastAsia="Arial" w:hAnsi="Arial"/>
          <w:b w:val="false"/>
          <w:bCs w:val="false"/>
          <w:i w:val="false"/>
          <w:iCs w:val="false"/>
          <w:color w:val="000000"/>
          <w:sz w:val="22"/>
          <w:szCs w:val="22"/>
        </w:rPr>
        <w:t xml:space="preserve">La contribución diferencial de este trabajo respecto a los precedentes es la integración end-to-end de un pipeline de scraping multi-fuente con un motor de matching basado en embeddings multilingüe, validado empíricamente en el dominio específico del mercado laboral argentino bilingüe (ES/EN), con un benchmark comparativo sistemático de cinco sistemas alternativos.</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3: Pipeline de Adquisición de Datos (Web Scraping)</w:t>
      </w:r>
    </w:p>
    <w:p>
      <w:pPr>
        <w:pStyle w:val="Heading2"/>
        <w:spacing w:after="180" w:before="360"/>
      </w:pPr>
      <w:r>
        <w:rPr>
          <w:rFonts w:ascii="Arial" w:cs="Arial" w:eastAsia="Arial" w:hAnsi="Arial"/>
          <w:b/>
          <w:bCs/>
          <w:color w:val="2E75B6"/>
          <w:sz w:val="28"/>
          <w:szCs w:val="28"/>
        </w:rPr>
        <w:t xml:space="preserve">3.1 Diseño del sistema de scraping</w:t>
      </w:r>
    </w:p>
    <w:p>
      <w:pPr>
        <w:spacing w:after="160" w:before="0"/>
        <w:jc w:val="both"/>
      </w:pPr>
      <w:r>
        <w:rPr>
          <w:rFonts w:ascii="Arial" w:cs="Arial" w:eastAsia="Arial" w:hAnsi="Arial"/>
          <w:b w:val="false"/>
          <w:bCs w:val="false"/>
          <w:i w:val="false"/>
          <w:iCs w:val="false"/>
          <w:color w:val="000000"/>
          <w:sz w:val="22"/>
          <w:szCs w:val="22"/>
        </w:rPr>
        <w:t xml:space="preserve">El pipeline de adquisición de datos es el primer componente del sistema y el responsable de construir el corpus de ofertas laborales sobre el que operará el motor de matching. El diseño responde a tres requerimientos principales: (1) cobertura multi-fuente para maximizar la diversidad del corpus, (2) respeto por las políticas de uso de cada plataforma mediante delays éticos y rotación de User-Agents, y (3) robustez ante fallos parciales mediante reintentos y logging estructurado.</w:t>
      </w:r>
    </w:p>
    <w:p>
      <w:pPr>
        <w:pStyle w:val="Heading2"/>
        <w:spacing w:after="180" w:before="360"/>
      </w:pPr>
      <w:r>
        <w:rPr>
          <w:rFonts w:ascii="Arial" w:cs="Arial" w:eastAsia="Arial" w:hAnsi="Arial"/>
          <w:b/>
          <w:bCs/>
          <w:color w:val="2E75B6"/>
          <w:sz w:val="28"/>
          <w:szCs w:val="28"/>
        </w:rPr>
        <w:t xml:space="preserve">3.2 Fuentes de datos</w:t>
      </w:r>
    </w:p>
    <w:p>
      <w:pPr>
        <w:spacing w:after="160" w:before="0"/>
        <w:jc w:val="both"/>
      </w:pPr>
      <w:r>
        <w:rPr>
          <w:rFonts w:ascii="Arial" w:cs="Arial" w:eastAsia="Arial" w:hAnsi="Arial"/>
          <w:b w:val="false"/>
          <w:bCs w:val="false"/>
          <w:i w:val="false"/>
          <w:iCs w:val="false"/>
          <w:color w:val="000000"/>
          <w:sz w:val="22"/>
          <w:szCs w:val="22"/>
        </w:rPr>
        <w:t xml:space="preserve">Se relevaron y seleccionaron 9 plataformas de empleo del ecosistema digital argentino, elegidas por su relevancia para el perfil objetivo (Tecnología, Ciencia de Datos, Ingeniería y Gestión):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Plataforma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Estrategia</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Cobertura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LinkedIn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 + API pública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requests + BeautifulSoup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 / Argentina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OpcionEmpleo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Cloudflare Turnstile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Playwright (headless)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Argentina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Jobrapido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HTML SSR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requests + BeautifulSoup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Argentina / Global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Bumeran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 React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Playwright (headless)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Argentina / LATAM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Computrabajo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HTML SSR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requests + BeautifulSoup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Argentina / España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GetOnBoard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JSON pública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requests directo</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Chile / Argentina / Global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Workana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 + HTML clásico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Playwright (headless)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LATAM / Global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ZonaJobs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 React (=Bumeran)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Playwright (headless)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Argentina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JobLeads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SSR + detalle 403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requests + Playwright híbrido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Jobomas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HTML SSR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requests + BeautifulSoup</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Argentina / LATAM</w:t>
            </w:r>
          </w:p>
        </w:tc>
      </w:tr>
    </w:tbl>
    <w:p>
      <w:pPr>
        <w:spacing w:after="200" w:before="80"/>
        <w:jc w:val="center"/>
      </w:pPr>
      <w:r>
        <w:rPr>
          <w:rFonts w:ascii="Arial" w:cs="Arial" w:eastAsia="Arial" w:hAnsi="Arial"/>
          <w:i/>
          <w:iCs/>
          <w:color w:val="595959"/>
          <w:sz w:val="18"/>
          <w:szCs w:val="18"/>
        </w:rPr>
        <w:t xml:space="preserve">Tabla 3.1: Plataformas de empleo incluidas en el pipeline de scraping y estrategia técnica adoptada.</w:t>
      </w:r>
    </w:p>
    <w:p>
      <w:pPr>
        <w:pStyle w:val="Heading2"/>
        <w:spacing w:after="180" w:before="360"/>
      </w:pPr>
      <w:r>
        <w:rPr>
          <w:rFonts w:ascii="Arial" w:cs="Arial" w:eastAsia="Arial" w:hAnsi="Arial"/>
          <w:b/>
          <w:bCs/>
          <w:color w:val="2E75B6"/>
          <w:sz w:val="28"/>
          <w:szCs w:val="28"/>
        </w:rPr>
        <w:t xml:space="preserve">3.3 Arquitectura del scraper</w:t>
      </w:r>
    </w:p>
    <w:p>
      <w:pPr>
        <w:pStyle w:val="Heading3"/>
        <w:spacing w:after="120" w:before="240"/>
      </w:pPr>
      <w:r>
        <w:rPr>
          <w:rFonts w:ascii="Arial" w:cs="Arial" w:eastAsia="Arial" w:hAnsi="Arial"/>
          <w:b/>
          <w:bCs/>
          <w:color w:val="595959"/>
          <w:sz w:val="24"/>
          <w:szCs w:val="24"/>
        </w:rPr>
        <w:t xml:space="preserve">3.3.1 Módulo de extracción de keywords del CV</w:t>
      </w:r>
    </w:p>
    <w:p>
      <w:pPr>
        <w:spacing w:after="160" w:before="0"/>
        <w:jc w:val="both"/>
      </w:pPr>
      <w:r>
        <w:rPr>
          <w:rFonts w:ascii="Arial" w:cs="Arial" w:eastAsia="Arial" w:hAnsi="Arial"/>
          <w:b w:val="false"/>
          <w:bCs w:val="false"/>
          <w:i w:val="false"/>
          <w:iCs w:val="false"/>
          <w:color w:val="000000"/>
          <w:sz w:val="22"/>
          <w:szCs w:val="22"/>
        </w:rPr>
        <w:t xml:space="preserve">Previo a la ejecución del scraping, el módulo cv_keyword_extractor.py analiza el CV del candidato en PDF y extrae automáticamente las keywords de búsqueda mediante dos estrategias complementarias: (1) matching contra un vocabulario curado de 22 categorías de roles y tecnologías relevantes para el perfil objetivo, y (2) detección de ubicación geográfica para generar búsquedas localizadas. Para el CV del candidato de referencia se extrajeron 11 keywords distribuidas en las categorías de Tecnología (Data Scientist, Python Developer, BI/Analytics), Gestión (Control de Gestión, Gerente de Operaciones), Operaciones (Compras/Procurement, Supply Chain, Ingeniero Industrial) y Finanzas (Finanzas/CAPEX, Excel/VBA, Continuous Improvement).</w:t>
      </w:r>
    </w:p>
    <w:p>
      <w:pPr>
        <w:spacing w:after="160" w:before="0"/>
        <w:jc w:val="both"/>
      </w:pPr>
      <w:r>
        <w:rPr>
          <w:rFonts w:ascii="Arial" w:cs="Arial" w:eastAsia="Arial" w:hAnsi="Arial"/>
          <w:b w:val="false"/>
          <w:bCs w:val="false"/>
          <w:i w:val="false"/>
          <w:iCs w:val="false"/>
          <w:color w:val="000000"/>
          <w:sz w:val="22"/>
          <w:szCs w:val="22"/>
        </w:rPr>
        <w:t xml:space="preserve">Cada keyword genera automáticamente tres búsquedas: (1) ubicación exacta del candidato (Rosario, Santa Fe, Argentina), (2) a nivel país (Argentina, para capturar ofertas remotas locales), y (3) Worldwide (para capturar posiciones 100% remotas globales).</w:t>
      </w:r>
    </w:p>
    <w:p>
      <w:pPr>
        <w:pStyle w:val="Heading3"/>
        <w:spacing w:after="120" w:before="240"/>
      </w:pPr>
      <w:r>
        <w:rPr>
          <w:rFonts w:ascii="Arial" w:cs="Arial" w:eastAsia="Arial" w:hAnsi="Arial"/>
          <w:b/>
          <w:bCs/>
          <w:color w:val="595959"/>
          <w:sz w:val="24"/>
          <w:szCs w:val="24"/>
        </w:rPr>
        <w:t xml:space="preserve">3.3.2 Estrategias técnicas por tipo de plataforma</w:t>
      </w:r>
    </w:p>
    <w:p>
      <w:pPr>
        <w:spacing w:after="160" w:before="0"/>
        <w:jc w:val="both"/>
      </w:pPr>
      <w:r>
        <w:rPr>
          <w:rFonts w:ascii="Arial" w:cs="Arial" w:eastAsia="Arial" w:hAnsi="Arial"/>
          <w:b w:val="false"/>
          <w:bCs w:val="false"/>
          <w:i w:val="false"/>
          <w:iCs w:val="false"/>
          <w:color w:val="000000"/>
          <w:sz w:val="22"/>
          <w:szCs w:val="22"/>
        </w:rPr>
        <w:t xml:space="preserve">El análisis de las plataformas reveló tres categorías tecnológicas que requieren estrategias de extracción diferentes:</w:t>
      </w:r>
    </w:p>
    <w:p>
      <w:pPr>
        <w:pStyle w:val="ListParagraph"/>
        <w:numPr>
          <w:ilvl w:val="0"/>
          <w:numId w:val="2"/>
        </w:numPr>
        <w:spacing w:after="80" w:before="0"/>
      </w:pPr>
      <w:r>
        <w:rPr>
          <w:rFonts w:ascii="Arial" w:cs="Arial" w:eastAsia="Arial" w:hAnsi="Arial"/>
          <w:sz w:val="22"/>
          <w:szCs w:val="22"/>
        </w:rPr>
        <w:t xml:space="preserve">HTML Server-Side Rendering (SSR): el contenido está disponible en el HTML de la respuesta HTTP. Se usa requests + BeautifulSoup. Aplica a Computrabajo, Jobrapido, Jobomas.</w:t>
      </w:r>
    </w:p>
    <w:p>
      <w:pPr>
        <w:pStyle w:val="ListParagraph"/>
        <w:numPr>
          <w:ilvl w:val="0"/>
          <w:numId w:val="2"/>
        </w:numPr>
        <w:spacing w:after="80" w:before="0"/>
      </w:pPr>
      <w:r>
        <w:rPr>
          <w:rFonts w:ascii="Arial" w:cs="Arial" w:eastAsia="Arial" w:hAnsi="Arial"/>
          <w:sz w:val="22"/>
          <w:szCs w:val="22"/>
        </w:rPr>
        <w:t xml:space="preserve">Single Page Applications (SPA): el contenido se renderiza mediante JavaScript en el cliente. Se requiere Playwright (Chromium headless) para ejecutar el JS y obtener el DOM renderizado. Aplica a Bumeran, ZonaJobs, Workana, OpcionEmpleo.</w:t>
      </w:r>
    </w:p>
    <w:p>
      <w:pPr>
        <w:pStyle w:val="ListParagraph"/>
        <w:numPr>
          <w:ilvl w:val="0"/>
          <w:numId w:val="2"/>
        </w:numPr>
        <w:spacing w:after="80" w:before="0"/>
      </w:pPr>
      <w:r>
        <w:rPr>
          <w:rFonts w:ascii="Arial" w:cs="Arial" w:eastAsia="Arial" w:hAnsi="Arial"/>
          <w:sz w:val="22"/>
          <w:szCs w:val="22"/>
        </w:rPr>
        <w:t xml:space="preserve">APIs públicas: algunas plataformas exponen endpoints JSON que pueden consultarse directamente. GetOnBoard ofrece una API REST no autenticada. LinkedIn expone un endpoint público para usuarios no registrados.</w:t>
      </w:r>
    </w:p>
    <w:p>
      <w:pPr>
        <w:pStyle w:val="Heading3"/>
        <w:spacing w:after="120" w:before="240"/>
      </w:pPr>
      <w:r>
        <w:rPr>
          <w:rFonts w:ascii="Arial" w:cs="Arial" w:eastAsia="Arial" w:hAnsi="Arial"/>
          <w:b/>
          <w:bCs/>
          <w:color w:val="595959"/>
          <w:sz w:val="24"/>
          <w:szCs w:val="24"/>
        </w:rPr>
        <w:t xml:space="preserve">3.3.3 Orquestador y consolidación</w:t>
      </w:r>
    </w:p>
    <w:p>
      <w:pPr>
        <w:spacing w:after="160" w:before="0"/>
        <w:jc w:val="both"/>
      </w:pPr>
      <w:r>
        <w:rPr>
          <w:rFonts w:ascii="Arial" w:cs="Arial" w:eastAsia="Arial" w:hAnsi="Arial"/>
          <w:b w:val="false"/>
          <w:bCs w:val="false"/>
          <w:i w:val="false"/>
          <w:iCs w:val="false"/>
          <w:color w:val="000000"/>
          <w:sz w:val="22"/>
          <w:szCs w:val="22"/>
        </w:rPr>
        <w:t xml:space="preserve">El script run_scraping.py orquesta la ejecución secuencial de todos los scrapers, aplica un filtro de ventana temporal (90 días para garantizar ofertas vigentes), y consolida los resultados en una base de datos SQLite maestra y un CSV acumulativo. La deduplicación inter-fuente se realiza por URL y por combinación título+empresa+keyword, priorizando la fila con mayor longitud de descripción.</w:t>
      </w:r>
    </w:p>
    <w:p>
      <w:pPr>
        <w:pStyle w:val="Heading2"/>
        <w:spacing w:after="180" w:before="360"/>
      </w:pPr>
      <w:r>
        <w:rPr>
          <w:rFonts w:ascii="Arial" w:cs="Arial" w:eastAsia="Arial" w:hAnsi="Arial"/>
          <w:b/>
          <w:bCs/>
          <w:color w:val="2E75B6"/>
          <w:sz w:val="28"/>
          <w:szCs w:val="28"/>
        </w:rPr>
        <w:t xml:space="preserve">3.4 Resultados del scraping</w:t>
      </w:r>
    </w:p>
    <w:p>
      <w:pPr>
        <w:spacing w:after="160" w:before="0"/>
        <w:jc w:val="both"/>
      </w:pPr>
      <w:r>
        <w:rPr>
          <w:rFonts w:ascii="Arial" w:cs="Arial" w:eastAsia="Arial" w:hAnsi="Arial"/>
          <w:b w:val="false"/>
          <w:bCs w:val="false"/>
          <w:i w:val="false"/>
          <w:iCs w:val="false"/>
          <w:color w:val="000000"/>
          <w:sz w:val="22"/>
          <w:szCs w:val="22"/>
        </w:rPr>
        <w:t xml:space="preserve">La ejecución del pipeline recopiló un total de 2.576 ofertas laborales únicas distribuidas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Fuente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Ofertas recopiladas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del corpus</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Tiene descripción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OpcionEmpleo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1.074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41,7%</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Parcial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Jobrapido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27,2%</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Sí</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LinkedIn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16,4%</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Sí</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Bumeran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10,5%</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Parcial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Computrabajo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Sí</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Workana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Sí</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JobLeads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Parcial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ZonaJobs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Parcial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Jobomas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0,04%</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Sí</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2.576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200" w:before="80"/>
        <w:jc w:val="center"/>
      </w:pPr>
      <w:r>
        <w:rPr>
          <w:rFonts w:ascii="Arial" w:cs="Arial" w:eastAsia="Arial" w:hAnsi="Arial"/>
          <w:i/>
          <w:iCs/>
          <w:color w:val="595959"/>
          <w:sz w:val="18"/>
          <w:szCs w:val="18"/>
        </w:rPr>
        <w:t xml:space="preserve">Tabla 3.2: Distribución de ofertas recopiladas por fuente.</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4: Recolección, Limpieza y Exploración Inicial de Datos</w:t>
      </w:r>
    </w:p>
    <w:p>
      <w:pPr>
        <w:pStyle w:val="Heading2"/>
        <w:spacing w:after="180" w:before="360"/>
      </w:pPr>
      <w:r>
        <w:rPr>
          <w:rFonts w:ascii="Arial" w:cs="Arial" w:eastAsia="Arial" w:hAnsi="Arial"/>
          <w:b/>
          <w:bCs/>
          <w:color w:val="2E75B6"/>
          <w:sz w:val="28"/>
          <w:szCs w:val="28"/>
        </w:rPr>
        <w:t xml:space="preserve">4.1 Pipeline de limpieza (T3)</w:t>
      </w:r>
    </w:p>
    <w:p>
      <w:pPr>
        <w:spacing w:after="160" w:before="0"/>
        <w:jc w:val="both"/>
      </w:pPr>
      <w:r>
        <w:rPr>
          <w:rFonts w:ascii="Arial" w:cs="Arial" w:eastAsia="Arial" w:hAnsi="Arial"/>
          <w:b w:val="false"/>
          <w:bCs w:val="false"/>
          <w:i w:val="false"/>
          <w:iCs w:val="false"/>
          <w:color w:val="000000"/>
          <w:sz w:val="22"/>
          <w:szCs w:val="22"/>
        </w:rPr>
        <w:t xml:space="preserve">El corpus crudo de 2.576 filas fue sometido a un pipeline de limpieza estructurado en cuatro etapas: (1) limpieza de texto mediante expresiones regulares para eliminar caracteres de control, HTML residual, URLs y emails; (2) normalización de columnas categóricas mediante mapeos de variantes (ej. "Capital Federal", "CABA" y "Ciudad Autónoma de Buenos Aires" → "CABA"); (3) deduplicación a dos niveles (por URL y por combinación título+empresa+keyword) priorizando la fila con mayor descripción; y (4) normalización de fechas al formato ISO 8601.</w:t>
      </w:r>
    </w:p>
    <w:p>
      <w:pPr>
        <w:spacing w:after="160" w:before="0"/>
        <w:jc w:val="both"/>
      </w:pPr>
      <w:r>
        <w:rPr>
          <w:rFonts w:ascii="Arial" w:cs="Arial" w:eastAsia="Arial" w:hAnsi="Arial"/>
          <w:b w:val="false"/>
          <w:bCs w:val="false"/>
          <w:i w:val="false"/>
          <w:iCs w:val="false"/>
          <w:color w:val="000000"/>
          <w:sz w:val="22"/>
          <w:szCs w:val="22"/>
        </w:rPr>
        <w:t xml:space="preserve">Tras la limpieza y deduplicación, el corpus quedó reducido a 1.942 filas en el dataset completo (ofertas_limpias.csv). Aplicando el filtro de longitud mínima de descripción (&gt; 50 caracteres), el corpus operativo para el motor de matching quedó en 1.279 ofertas (ofertas_con_descripcion.csv), que constituye el dataset definitivo para las etapas de modelado.</w:t>
      </w:r>
    </w:p>
    <w:p>
      <w:pPr>
        <w:pStyle w:val="Heading2"/>
        <w:spacing w:after="180" w:before="360"/>
      </w:pPr>
      <w:r>
        <w:rPr>
          <w:rFonts w:ascii="Arial" w:cs="Arial" w:eastAsia="Arial" w:hAnsi="Arial"/>
          <w:b/>
          <w:bCs/>
          <w:color w:val="2E75B6"/>
          <w:sz w:val="28"/>
          <w:szCs w:val="28"/>
        </w:rPr>
        <w:t xml:space="preserve">4.2 Análisis Exploratorio de Datos (EDA)</w:t>
      </w:r>
    </w:p>
    <w:p>
      <w:pPr>
        <w:pStyle w:val="Heading3"/>
        <w:spacing w:after="120" w:before="240"/>
      </w:pPr>
      <w:r>
        <w:rPr>
          <w:rFonts w:ascii="Arial" w:cs="Arial" w:eastAsia="Arial" w:hAnsi="Arial"/>
          <w:b/>
          <w:bCs/>
          <w:color w:val="595959"/>
          <w:sz w:val="24"/>
          <w:szCs w:val="24"/>
        </w:rPr>
        <w:t xml:space="preserve">4.2.1 Distribución por keyword</w:t>
      </w:r>
    </w:p>
    <w:p>
      <w:pPr>
        <w:spacing w:after="160" w:before="0"/>
        <w:jc w:val="both"/>
      </w:pPr>
      <w:r>
        <w:rPr>
          <w:rFonts w:ascii="Arial" w:cs="Arial" w:eastAsia="Arial" w:hAnsi="Arial"/>
          <w:b w:val="false"/>
          <w:bCs w:val="false"/>
          <w:i w:val="false"/>
          <w:iCs w:val="false"/>
          <w:color w:val="000000"/>
          <w:sz w:val="22"/>
          <w:szCs w:val="22"/>
        </w:rPr>
        <w:t xml:space="preserve">El corpus operativo de 1.279 ofertas se distribuye de forma heterogénea entre las 11 categorías de búsqueda: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 ofertas</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del corpus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Scientist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159</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12,4%</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 de Gestión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154</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Compras / Procurement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142</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11,1%</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 / VBA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129</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 / 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122</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Ingeniero Industrial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111</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Supply Chain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8,6%</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Continuous Improvement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98</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Developer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89</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Gerente de Operaciones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88</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Finanzas / CAPEX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77</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1.279</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r>
    </w:tbl>
    <w:p>
      <w:pPr>
        <w:spacing w:after="200" w:before="80"/>
        <w:jc w:val="center"/>
      </w:pPr>
      <w:r>
        <w:rPr>
          <w:rFonts w:ascii="Arial" w:cs="Arial" w:eastAsia="Arial" w:hAnsi="Arial"/>
          <w:i/>
          <w:iCs/>
          <w:color w:val="595959"/>
          <w:sz w:val="18"/>
          <w:szCs w:val="18"/>
        </w:rPr>
        <w:t xml:space="preserve">Tabla 4.1: Distribución de ofertas por keyword en el corpus operativo.</w:t>
      </w:r>
    </w:p>
    <w:p>
      <w:pPr>
        <w:pStyle w:val="Heading3"/>
        <w:spacing w:after="120" w:before="240"/>
      </w:pPr>
      <w:r>
        <w:rPr>
          <w:rFonts w:ascii="Arial" w:cs="Arial" w:eastAsia="Arial" w:hAnsi="Arial"/>
          <w:b/>
          <w:bCs/>
          <w:color w:val="595959"/>
          <w:sz w:val="24"/>
          <w:szCs w:val="24"/>
        </w:rPr>
        <w:t xml:space="preserve">4.2.2 Distribución por idioma</w:t>
      </w:r>
    </w:p>
    <w:p>
      <w:pPr>
        <w:spacing w:after="160" w:before="0"/>
        <w:jc w:val="both"/>
      </w:pPr>
      <w:r>
        <w:rPr>
          <w:rFonts w:ascii="Arial" w:cs="Arial" w:eastAsia="Arial" w:hAnsi="Arial"/>
          <w:b w:val="false"/>
          <w:bCs w:val="false"/>
          <w:i w:val="false"/>
          <w:iCs w:val="false"/>
          <w:color w:val="000000"/>
          <w:sz w:val="22"/>
          <w:szCs w:val="22"/>
        </w:rPr>
        <w:t xml:space="preserve">La detección automática de idioma mediante heurísticas de palabras funcionales reveló que el corpus es bilingüe: 64,7% de las descripciones están en español (827 ofertas) y 35,3% en inglés (452 ofertas). Esta distribución es coherente con el mercado laboral argentino, donde las posiciones técnicas en Data Science y tecnología frecuentemente se publican en inglés, mientras que los roles de gestión e ingeniería industrial se publican mayoritariamente en español.</w:t>
      </w:r>
    </w:p>
    <w:p>
      <w:pPr>
        <w:spacing w:after="160" w:before="0"/>
        <w:jc w:val="both"/>
      </w:pPr>
      <w:r>
        <w:rPr>
          <w:rFonts w:ascii="Arial" w:cs="Arial" w:eastAsia="Arial" w:hAnsi="Arial"/>
          <w:b w:val="false"/>
          <w:bCs w:val="false"/>
          <w:i w:val="false"/>
          <w:iCs w:val="false"/>
          <w:color w:val="000000"/>
          <w:sz w:val="22"/>
          <w:szCs w:val="22"/>
        </w:rPr>
        <w:t xml:space="preserve">Esta característica bilingüe del corpus motivó la elección del modelo SBERT multilingual sobre alternativas monolingüe: un modelo entrenado solo en español habría perdido la semántica de más de un tercio del corpus.</w:t>
      </w:r>
    </w:p>
    <w:p>
      <w:pPr>
        <w:pStyle w:val="Heading3"/>
        <w:spacing w:after="120" w:before="240"/>
      </w:pPr>
      <w:r>
        <w:rPr>
          <w:rFonts w:ascii="Arial" w:cs="Arial" w:eastAsia="Arial" w:hAnsi="Arial"/>
          <w:b/>
          <w:bCs/>
          <w:color w:val="595959"/>
          <w:sz w:val="24"/>
          <w:szCs w:val="24"/>
        </w:rPr>
        <w:t xml:space="preserve">4.2.3 Distribución por modalidad</w:t>
      </w:r>
    </w:p>
    <w:p>
      <w:pPr>
        <w:spacing w:after="160" w:before="0"/>
        <w:jc w:val="both"/>
      </w:pPr>
      <w:r>
        <w:rPr>
          <w:rFonts w:ascii="Arial" w:cs="Arial" w:eastAsia="Arial" w:hAnsi="Arial"/>
          <w:b w:val="false"/>
          <w:bCs w:val="false"/>
          <w:i w:val="false"/>
          <w:iCs w:val="false"/>
          <w:color w:val="000000"/>
          <w:sz w:val="22"/>
          <w:szCs w:val="22"/>
        </w:rPr>
        <w:t xml:space="preserve">La cobertura de la columna modalidad en el corpus operativo es limitada: 89,5% de las ofertas (1.145 de 1.279) no tienen información de modalidad disponible. De las que sí la tienen: 69 son Presenciales (5,4%), 40 Remotas (3,1%) y 25 Híbridas (2,0%). Esta baja cobertura se debe principalmente a que varias plataformas (Computrabajo, Jobrapido) no estructuran este campo en su HTML.</w:t>
      </w:r>
    </w:p>
    <w:p>
      <w:pPr>
        <w:pStyle w:val="Heading3"/>
        <w:spacing w:after="120" w:before="240"/>
      </w:pPr>
      <w:r>
        <w:rPr>
          <w:rFonts w:ascii="Arial" w:cs="Arial" w:eastAsia="Arial" w:hAnsi="Arial"/>
          <w:b/>
          <w:bCs/>
          <w:color w:val="595959"/>
          <w:sz w:val="24"/>
          <w:szCs w:val="24"/>
        </w:rPr>
        <w:t xml:space="preserve">4.2.4 Calidad de las descripciones</w:t>
      </w:r>
    </w:p>
    <w:p>
      <w:pPr>
        <w:spacing w:after="160" w:before="0"/>
        <w:jc w:val="both"/>
      </w:pPr>
      <w:r>
        <w:rPr>
          <w:rFonts w:ascii="Arial" w:cs="Arial" w:eastAsia="Arial" w:hAnsi="Arial"/>
          <w:b w:val="false"/>
          <w:bCs w:val="false"/>
          <w:i w:val="false"/>
          <w:iCs w:val="false"/>
          <w:color w:val="000000"/>
          <w:sz w:val="22"/>
          <w:szCs w:val="22"/>
        </w:rPr>
        <w:t xml:space="preserve">La longitud mediana de las descripciones es de 2.010 caracteres, con un percentil 90 de 5.383 caracteres y un máximo de 11.006 caracteres. Esta distribución tiene implicaciones directas en el diseño del módulo de encoding: ningún modelo de embeddings con límite de 128 tokens puede procesar estas descripciones sin una estrategia de chunking.</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5: Preprocesamiento de Texto y Modelo Baseline TF-IDF</w:t>
      </w:r>
    </w:p>
    <w:p>
      <w:pPr>
        <w:pStyle w:val="Heading2"/>
        <w:spacing w:after="180" w:before="360"/>
      </w:pPr>
      <w:r>
        <w:rPr>
          <w:rFonts w:ascii="Arial" w:cs="Arial" w:eastAsia="Arial" w:hAnsi="Arial"/>
          <w:b/>
          <w:bCs/>
          <w:color w:val="2E75B6"/>
          <w:sz w:val="28"/>
          <w:szCs w:val="28"/>
        </w:rPr>
        <w:t xml:space="preserve">5.1 Pipeline de preprocesamiento NLP (T4)</w:t>
      </w:r>
    </w:p>
    <w:p>
      <w:pPr>
        <w:spacing w:after="160" w:before="0"/>
        <w:jc w:val="both"/>
      </w:pPr>
      <w:r>
        <w:rPr>
          <w:rFonts w:ascii="Arial" w:cs="Arial" w:eastAsia="Arial" w:hAnsi="Arial"/>
          <w:b w:val="false"/>
          <w:bCs w:val="false"/>
          <w:i w:val="false"/>
          <w:iCs w:val="false"/>
          <w:color w:val="000000"/>
          <w:sz w:val="22"/>
          <w:szCs w:val="22"/>
        </w:rPr>
        <w:t xml:space="preserve">El preprocesamiento NLP transforma el texto crudo de las descripciones y del CV en representaciones limpias y normalizadas aptas para la vectorización. El pipeline implementado consta de seis etapas aplicadas mediante spaCy (modelos es_core_news_md para español y en_core_web_md para inglés):</w:t>
      </w:r>
    </w:p>
    <w:p>
      <w:pPr>
        <w:pStyle w:val="ListParagraph"/>
        <w:numPr>
          <w:ilvl w:val="0"/>
          <w:numId w:val="3"/>
        </w:numPr>
        <w:spacing w:after="80" w:before="0"/>
      </w:pPr>
      <w:r>
        <w:rPr>
          <w:rFonts w:ascii="Arial" w:cs="Arial" w:eastAsia="Arial" w:hAnsi="Arial"/>
          <w:sz w:val="22"/>
          <w:szCs w:val="22"/>
        </w:rPr>
        <w:t xml:space="preserve">Limpieza básica: eliminación de etiquetas HTML residuales, URLs, emails y caracteres de control mediante expresiones regulares.</w:t>
      </w:r>
    </w:p>
    <w:p>
      <w:pPr>
        <w:pStyle w:val="ListParagraph"/>
        <w:numPr>
          <w:ilvl w:val="0"/>
          <w:numId w:val="3"/>
        </w:numPr>
        <w:spacing w:after="80" w:before="0"/>
      </w:pPr>
      <w:r>
        <w:rPr>
          <w:rFonts w:ascii="Arial" w:cs="Arial" w:eastAsia="Arial" w:hAnsi="Arial"/>
          <w:sz w:val="22"/>
          <w:szCs w:val="22"/>
        </w:rPr>
        <w:t xml:space="preserve">Detección de idioma: clasificación de cada documento como español, inglés o mixto mediante heurísticas de palabras funcionales.</w:t>
      </w:r>
    </w:p>
    <w:p>
      <w:pPr>
        <w:pStyle w:val="ListParagraph"/>
        <w:numPr>
          <w:ilvl w:val="0"/>
          <w:numId w:val="3"/>
        </w:numPr>
        <w:spacing w:after="80" w:before="0"/>
      </w:pPr>
      <w:r>
        <w:rPr>
          <w:rFonts w:ascii="Arial" w:cs="Arial" w:eastAsia="Arial" w:hAnsi="Arial"/>
          <w:sz w:val="22"/>
          <w:szCs w:val="22"/>
        </w:rPr>
        <w:t xml:space="preserve">Tokenización y POS-tagging: segmentación en tokens con asignación de categoría gramatical (Part-Of-Speech).</w:t>
      </w:r>
    </w:p>
    <w:p>
      <w:pPr>
        <w:pStyle w:val="ListParagraph"/>
        <w:numPr>
          <w:ilvl w:val="0"/>
          <w:numId w:val="3"/>
        </w:numPr>
        <w:spacing w:after="80" w:before="0"/>
      </w:pPr>
      <w:r>
        <w:rPr>
          <w:rFonts w:ascii="Arial" w:cs="Arial" w:eastAsia="Arial" w:hAnsi="Arial"/>
          <w:sz w:val="22"/>
          <w:szCs w:val="22"/>
        </w:rPr>
        <w:t xml:space="preserve">Filtrado POS: conservación únicamente de sustantivos (NOUN, PROPN), verbos (VERB) y adjetivos (ADJ), que son las categorías más informativas para el matching semántico.</w:t>
      </w:r>
    </w:p>
    <w:p>
      <w:pPr>
        <w:pStyle w:val="ListParagraph"/>
        <w:numPr>
          <w:ilvl w:val="0"/>
          <w:numId w:val="3"/>
        </w:numPr>
        <w:spacing w:after="80" w:before="0"/>
      </w:pPr>
      <w:r>
        <w:rPr>
          <w:rFonts w:ascii="Arial" w:cs="Arial" w:eastAsia="Arial" w:hAnsi="Arial"/>
          <w:sz w:val="22"/>
          <w:szCs w:val="22"/>
        </w:rPr>
        <w:t xml:space="preserve">Lematización: reducción de cada token a su forma base (ej. "gestionando" → "gestionar", "analysts" → "analyst").</w:t>
      </w:r>
    </w:p>
    <w:p>
      <w:pPr>
        <w:pStyle w:val="ListParagraph"/>
        <w:numPr>
          <w:ilvl w:val="0"/>
          <w:numId w:val="3"/>
        </w:numPr>
        <w:spacing w:after="80" w:before="0"/>
      </w:pPr>
      <w:r>
        <w:rPr>
          <w:rFonts w:ascii="Arial" w:cs="Arial" w:eastAsia="Arial" w:hAnsi="Arial"/>
          <w:sz w:val="22"/>
          <w:szCs w:val="22"/>
        </w:rPr>
        <w:t xml:space="preserve">Eliminación de stop-words: aplicación de las listas estándar de spaCy complementadas con stop-words específicas del dominio laboral (ej. "puesto", "vacante", "buscamos").</w:t>
      </w:r>
    </w:p>
    <w:p>
      <w:pPr>
        <w:spacing w:after="160" w:before="0"/>
        <w:jc w:val="both"/>
      </w:pPr>
      <w:r>
        <w:rPr>
          <w:rFonts w:ascii="Arial" w:cs="Arial" w:eastAsia="Arial" w:hAnsi="Arial"/>
          <w:b w:val="false"/>
          <w:bCs w:val="false"/>
          <w:i w:val="false"/>
          <w:iCs w:val="false"/>
          <w:color w:val="000000"/>
          <w:sz w:val="22"/>
          <w:szCs w:val="22"/>
        </w:rPr>
        <w:t xml:space="preserve">El texto resultante es una secuencia de lemas en minúsculas separados por espacio. La mediana de tokens por documento tras el preprocesamiento es de 180 tokens, frente a los aproximadamente 400 tokens del texto original.</w:t>
      </w:r>
    </w:p>
    <w:p>
      <w:pPr>
        <w:pStyle w:val="Heading2"/>
        <w:spacing w:after="180" w:before="360"/>
      </w:pPr>
      <w:r>
        <w:rPr>
          <w:rFonts w:ascii="Arial" w:cs="Arial" w:eastAsia="Arial" w:hAnsi="Arial"/>
          <w:b/>
          <w:bCs/>
          <w:color w:val="2E75B6"/>
          <w:sz w:val="28"/>
          <w:szCs w:val="28"/>
        </w:rPr>
        <w:t xml:space="preserve">5.2 Representación del CV</w:t>
      </w:r>
    </w:p>
    <w:p>
      <w:pPr>
        <w:spacing w:after="160" w:before="0"/>
        <w:jc w:val="both"/>
      </w:pPr>
      <w:r>
        <w:rPr>
          <w:rFonts w:ascii="Arial" w:cs="Arial" w:eastAsia="Arial" w:hAnsi="Arial"/>
          <w:b w:val="false"/>
          <w:bCs w:val="false"/>
          <w:i w:val="false"/>
          <w:iCs w:val="false"/>
          <w:color w:val="000000"/>
          <w:sz w:val="22"/>
          <w:szCs w:val="22"/>
        </w:rPr>
        <w:t xml:space="preserve">El CV del candidato de referencia (Carlos Alberto Cicconi) fue procesado con el mismo pipeline. Para maximizar la captura del perfil, se ponderaron las secciones del CV según su relevancia semántica para el matching: habilidades técnicas (×3), resumen profesional (×2), experiencia laboral (×2) y educación (×1). Esta ponderación se implementa repitiendo el texto de cada sección el número de veces indicado antes de aplicar el preprocesamiento, simulando una ponderación en el espacio de bolsa de palabras.</w:t>
      </w:r>
    </w:p>
    <w:p>
      <w:pPr>
        <w:spacing w:after="160" w:before="0"/>
        <w:jc w:val="both"/>
      </w:pPr>
      <w:r>
        <w:rPr>
          <w:rFonts w:ascii="Arial" w:cs="Arial" w:eastAsia="Arial" w:hAnsi="Arial"/>
          <w:b w:val="false"/>
          <w:bCs w:val="false"/>
          <w:i w:val="false"/>
          <w:iCs w:val="false"/>
          <w:color w:val="000000"/>
          <w:sz w:val="22"/>
          <w:szCs w:val="22"/>
        </w:rPr>
        <w:t xml:space="preserve">El CV procesado resultó en 450 tokens únicos, con alta representación de términos de las áreas de gestión industrial ("control", "gestión", "planificación", "presupuesto"), tecnología de datos ("datos", "python", "machine", "learning", "power"), y operaciones ("comprar", "proveedor", "licitación", "supply").</w:t>
      </w:r>
    </w:p>
    <w:p>
      <w:pPr>
        <w:pStyle w:val="Heading2"/>
        <w:spacing w:after="180" w:before="360"/>
      </w:pPr>
      <w:r>
        <w:rPr>
          <w:rFonts w:ascii="Arial" w:cs="Arial" w:eastAsia="Arial" w:hAnsi="Arial"/>
          <w:b/>
          <w:bCs/>
          <w:color w:val="2E75B6"/>
          <w:sz w:val="28"/>
          <w:szCs w:val="28"/>
        </w:rPr>
        <w:t xml:space="preserve">5.3 Modelo TF-IDF (baseline)</w:t>
      </w:r>
    </w:p>
    <w:p>
      <w:pPr>
        <w:spacing w:after="160" w:before="0"/>
        <w:jc w:val="both"/>
      </w:pPr>
      <w:r>
        <w:rPr>
          <w:rFonts w:ascii="Arial" w:cs="Arial" w:eastAsia="Arial" w:hAnsi="Arial"/>
          <w:b w:val="false"/>
          <w:bCs w:val="false"/>
          <w:i w:val="false"/>
          <w:iCs w:val="false"/>
          <w:color w:val="000000"/>
          <w:sz w:val="22"/>
          <w:szCs w:val="22"/>
        </w:rPr>
        <w:t xml:space="preserve">El vectorizador TF-IDF fue ajustado sobre el corpus de 1.279 documentos con los siguientes hiperparámetros, determinados en el proceso de tuning de T8:</w:t>
      </w:r>
    </w:p>
    <w:p>
      <w:pPr>
        <w:pStyle w:val="ListParagraph"/>
        <w:numPr>
          <w:ilvl w:val="0"/>
          <w:numId w:val="2"/>
        </w:numPr>
        <w:spacing w:after="80" w:before="0"/>
      </w:pPr>
      <w:r>
        <w:rPr>
          <w:rFonts w:ascii="Arial" w:cs="Arial" w:eastAsia="Arial" w:hAnsi="Arial"/>
          <w:sz w:val="22"/>
          <w:szCs w:val="22"/>
        </w:rPr>
        <w:t xml:space="preserve">ngram_range=(1,2): captura expresiones compuestas como "data scientist" o "control gestión".</w:t>
      </w:r>
    </w:p>
    <w:p>
      <w:pPr>
        <w:pStyle w:val="ListParagraph"/>
        <w:numPr>
          <w:ilvl w:val="0"/>
          <w:numId w:val="2"/>
        </w:numPr>
        <w:spacing w:after="80" w:before="0"/>
      </w:pPr>
      <w:r>
        <w:rPr>
          <w:rFonts w:ascii="Arial" w:cs="Arial" w:eastAsia="Arial" w:hAnsi="Arial"/>
          <w:sz w:val="22"/>
          <w:szCs w:val="22"/>
        </w:rPr>
        <w:t xml:space="preserve">min_df=2: elimina términos que aparecen en menos de 2 documentos (ruido).</w:t>
      </w:r>
    </w:p>
    <w:p>
      <w:pPr>
        <w:pStyle w:val="ListParagraph"/>
        <w:numPr>
          <w:ilvl w:val="0"/>
          <w:numId w:val="2"/>
        </w:numPr>
        <w:spacing w:after="80" w:before="0"/>
      </w:pPr>
      <w:r>
        <w:rPr>
          <w:rFonts w:ascii="Arial" w:cs="Arial" w:eastAsia="Arial" w:hAnsi="Arial"/>
          <w:sz w:val="22"/>
          <w:szCs w:val="22"/>
        </w:rPr>
        <w:t xml:space="preserve">max_df=0.90: elimina términos que aparecen en más del 90% de los documentos (stop-words de dominio).</w:t>
      </w:r>
    </w:p>
    <w:p>
      <w:pPr>
        <w:pStyle w:val="ListParagraph"/>
        <w:numPr>
          <w:ilvl w:val="0"/>
          <w:numId w:val="2"/>
        </w:numPr>
        <w:spacing w:after="80" w:before="0"/>
      </w:pPr>
      <w:r>
        <w:rPr>
          <w:rFonts w:ascii="Arial" w:cs="Arial" w:eastAsia="Arial" w:hAnsi="Arial"/>
          <w:sz w:val="22"/>
          <w:szCs w:val="22"/>
        </w:rPr>
        <w:t xml:space="preserve">max_features=15.000: límite del vocabulario para control de dimensionalidad.</w:t>
      </w:r>
    </w:p>
    <w:p>
      <w:pPr>
        <w:pStyle w:val="ListParagraph"/>
        <w:numPr>
          <w:ilvl w:val="0"/>
          <w:numId w:val="2"/>
        </w:numPr>
        <w:spacing w:after="80" w:before="0"/>
      </w:pPr>
      <w:r>
        <w:rPr>
          <w:rFonts w:ascii="Arial" w:cs="Arial" w:eastAsia="Arial" w:hAnsi="Arial"/>
          <w:sz w:val="22"/>
          <w:szCs w:val="22"/>
        </w:rPr>
        <w:t xml:space="preserve">sublinear_tf=True: aplicación de log(1+TF) para reducir el sesgo hacia términos muy frecuentes.</w:t>
      </w:r>
    </w:p>
    <w:p>
      <w:pPr>
        <w:pStyle w:val="ListParagraph"/>
        <w:numPr>
          <w:ilvl w:val="0"/>
          <w:numId w:val="2"/>
        </w:numPr>
        <w:spacing w:after="80" w:before="0"/>
      </w:pPr>
      <w:r>
        <w:rPr>
          <w:rFonts w:ascii="Arial" w:cs="Arial" w:eastAsia="Arial" w:hAnsi="Arial"/>
          <w:sz w:val="22"/>
          <w:szCs w:val="22"/>
        </w:rPr>
        <w:t xml:space="preserve">norm='l2': normalización L2 del vector resultante, equivalente a similitud coseno como producto punto.</w:t>
      </w:r>
    </w:p>
    <w:p>
      <w:pPr>
        <w:spacing w:after="160" w:before="0"/>
        <w:jc w:val="both"/>
      </w:pPr>
      <w:r>
        <w:rPr>
          <w:rFonts w:ascii="Arial" w:cs="Arial" w:eastAsia="Arial" w:hAnsi="Arial"/>
          <w:b w:val="false"/>
          <w:bCs w:val="false"/>
          <w:i w:val="false"/>
          <w:iCs w:val="false"/>
          <w:color w:val="000000"/>
          <w:sz w:val="22"/>
          <w:szCs w:val="22"/>
        </w:rPr>
        <w:t xml:space="preserve">El vocabulario resultante contiene 9.847 términos únicos (unigramas y bigramas). La similitud coseno entre el vector del CV y cada oferta produjo scores en el rango [0.000, 0.183], con una mediana de 0.038. La baja magnitud de los scores es característica de TF-IDF en corpus grandes con vocabularios heterogéneos.</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6: Implementación de Modelos de Embeddings (Sentence-BERT)</w:t>
      </w:r>
    </w:p>
    <w:p>
      <w:pPr>
        <w:pStyle w:val="Heading2"/>
        <w:spacing w:after="180" w:before="360"/>
      </w:pPr>
      <w:r>
        <w:rPr>
          <w:rFonts w:ascii="Arial" w:cs="Arial" w:eastAsia="Arial" w:hAnsi="Arial"/>
          <w:b/>
          <w:bCs/>
          <w:color w:val="2E75B6"/>
          <w:sz w:val="28"/>
          <w:szCs w:val="28"/>
        </w:rPr>
        <w:t xml:space="preserve">6.1 Selección del modelo</w:t>
      </w:r>
    </w:p>
    <w:p>
      <w:pPr>
        <w:spacing w:after="160" w:before="0"/>
        <w:jc w:val="both"/>
      </w:pPr>
      <w:r>
        <w:rPr>
          <w:rFonts w:ascii="Arial" w:cs="Arial" w:eastAsia="Arial" w:hAnsi="Arial"/>
          <w:b w:val="false"/>
          <w:bCs w:val="false"/>
          <w:i w:val="false"/>
          <w:iCs w:val="false"/>
          <w:color w:val="000000"/>
          <w:sz w:val="22"/>
          <w:szCs w:val="22"/>
        </w:rPr>
        <w:t xml:space="preserve">La elección del modelo de embeddings fue el resultado de un análisis multi-criterio que consideró cuatro dimensiones: calidad semántica, soporte bilingüe, eficiencia computacional y reproducibilidad. La Tabla 6.1 resume la evaluación de los modelos candidatos: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400"/>
        <w:gridCol w:w="1400"/>
        <w:gridCol w:w="21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Bilingüe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CPU (1K docs)</w:t>
            </w:r>
          </w:p>
        </w:tc>
        <w:tc>
          <w:tcPr>
            <w:tcW w:type="dxa" w:w="21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Doc2Vec (gensim)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100-300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Requiere entrenamiento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1 min</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Descartado (corpus insuficiente)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paraphrase-multilingual-MiniLM-L12-v2 ★</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50+ idiomas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min</w:t>
            </w:r>
          </w:p>
        </w:tc>
        <w:tc>
          <w:tcPr>
            <w:tcW w:type="dxa" w:w="2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SELECCIONADO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paraphrase-multilingual-mpnet-base-v2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768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50+ idiomas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 min</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Alternativa (más pesado)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distiluse-base-multilingual-cased-v2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Multilingual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 min</w:t>
            </w:r>
          </w:p>
        </w:tc>
        <w:tc>
          <w:tcPr>
            <w:tcW w:type="dxa" w:w="2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Descartado (menor popularidad)</w:t>
            </w:r>
          </w:p>
        </w:tc>
      </w:tr>
    </w:tbl>
    <w:p>
      <w:pPr>
        <w:spacing w:after="200" w:before="80"/>
        <w:jc w:val="center"/>
      </w:pPr>
      <w:r>
        <w:rPr>
          <w:rFonts w:ascii="Arial" w:cs="Arial" w:eastAsia="Arial" w:hAnsi="Arial"/>
          <w:i/>
          <w:iCs/>
          <w:color w:val="595959"/>
          <w:sz w:val="18"/>
          <w:szCs w:val="18"/>
        </w:rPr>
        <w:t xml:space="preserve">Tabla 6.1: Evaluación de modelos candidatos. ★ = modelo seleccionado.</w:t>
      </w:r>
    </w:p>
    <w:p>
      <w:pPr>
        <w:pStyle w:val="Heading2"/>
        <w:spacing w:after="180" w:before="360"/>
      </w:pPr>
      <w:r>
        <w:rPr>
          <w:rFonts w:ascii="Arial" w:cs="Arial" w:eastAsia="Arial" w:hAnsi="Arial"/>
          <w:b/>
          <w:bCs/>
          <w:color w:val="2E75B6"/>
          <w:sz w:val="28"/>
          <w:szCs w:val="28"/>
        </w:rPr>
        <w:t xml:space="preserve">6.2 Estrategia de chunking para documentos largos</w:t>
      </w:r>
    </w:p>
    <w:p>
      <w:pPr>
        <w:spacing w:after="160" w:before="0"/>
        <w:jc w:val="both"/>
      </w:pPr>
      <w:r>
        <w:rPr>
          <w:rFonts w:ascii="Arial" w:cs="Arial" w:eastAsia="Arial" w:hAnsi="Arial"/>
          <w:b w:val="false"/>
          <w:bCs w:val="false"/>
          <w:i w:val="false"/>
          <w:iCs w:val="false"/>
          <w:color w:val="000000"/>
          <w:sz w:val="22"/>
          <w:szCs w:val="22"/>
        </w:rPr>
        <w:t xml:space="preserve">El límite de 128 tokens del modelo MiniLM equivale a aproximadamente 600-800 caracteres, mientras que la mediana de las descripciones del corpus es de 2.010 caracteres. El truncado directo implicaría perder entre el 60% y el 80% del contenido de la descripción promedio.</w:t>
      </w:r>
    </w:p>
    <w:p>
      <w:pPr>
        <w:spacing w:after="160" w:before="0"/>
        <w:jc w:val="both"/>
      </w:pPr>
      <w:r>
        <w:rPr>
          <w:rFonts w:ascii="Arial" w:cs="Arial" w:eastAsia="Arial" w:hAnsi="Arial"/>
          <w:b w:val="false"/>
          <w:bCs w:val="false"/>
          <w:i w:val="false"/>
          <w:iCs w:val="false"/>
          <w:color w:val="000000"/>
          <w:sz w:val="22"/>
          <w:szCs w:val="22"/>
        </w:rPr>
        <w:t xml:space="preserve">Para resolver este problema se implementó una estrategia de chunking con mean pooling: cada descripción se divide en fragmentos de 800 caracteres con un solapamiento de 100 caracteres, cada fragmento se encodea de forma independiente, y el embedding final del documento se obtiene promediando los embeddings de todos sus fragmentos (mean pooling). Esta estrategia garantiza que el significado completo del documento quede representado en el vector final.</w:t>
      </w:r>
    </w:p>
    <w:p>
      <w:pPr>
        <w:spacing w:after="160" w:before="0"/>
        <w:jc w:val="both"/>
      </w:pPr>
      <w:r>
        <w:rPr>
          <w:rFonts w:ascii="Arial" w:cs="Arial" w:eastAsia="Arial" w:hAnsi="Arial"/>
          <w:b w:val="false"/>
          <w:bCs w:val="false"/>
          <w:i w:val="false"/>
          <w:iCs w:val="false"/>
          <w:color w:val="000000"/>
          <w:sz w:val="22"/>
          <w:szCs w:val="22"/>
        </w:rPr>
        <w:t xml:space="preserve">Una consideración crítica de implementación fue el diseño del bucle de chunking: la versión inicial de la función contenía un error que podía generar un bucle infinito cuando el texto no contenía puntuación (el cursor inicio no avanzaba ante la ausencia de separadores naturales). La versión corregida garantiza que inicio = max(fin - overlap, inicio + 1), asegurando el avance monotónico del cursor.</w:t>
      </w:r>
    </w:p>
    <w:p>
      <w:pPr>
        <w:pStyle w:val="Heading2"/>
        <w:spacing w:after="180" w:before="360"/>
      </w:pPr>
      <w:r>
        <w:rPr>
          <w:rFonts w:ascii="Arial" w:cs="Arial" w:eastAsia="Arial" w:hAnsi="Arial"/>
          <w:b/>
          <w:bCs/>
          <w:color w:val="2E75B6"/>
          <w:sz w:val="28"/>
          <w:szCs w:val="28"/>
        </w:rPr>
        <w:t xml:space="preserve">6.3 Encoding del corpus y del CV</w:t>
      </w:r>
    </w:p>
    <w:p>
      <w:pPr>
        <w:spacing w:after="160" w:before="0"/>
        <w:jc w:val="both"/>
      </w:pPr>
      <w:r>
        <w:rPr>
          <w:rFonts w:ascii="Arial" w:cs="Arial" w:eastAsia="Arial" w:hAnsi="Arial"/>
          <w:b w:val="false"/>
          <w:bCs w:val="false"/>
          <w:i w:val="false"/>
          <w:iCs w:val="false"/>
          <w:color w:val="000000"/>
          <w:sz w:val="22"/>
          <w:szCs w:val="22"/>
        </w:rPr>
        <w:t xml:space="preserve">El encoding del corpus de 1.279 ofertas se realizó sobre el texto natural (no lematizado) de las descripciones, concatenado con el título de la oferta repetido dos veces para darle mayor peso semántico. Esta decisión se tomó porque SBERT, al haber sido entrenado con texto natural, produce embeddings de mayor calidad sobre texto sin procesar que sobre secuencias de lemas.</w:t>
      </w:r>
    </w:p>
    <w:p>
      <w:pPr>
        <w:spacing w:after="160" w:before="0"/>
        <w:jc w:val="both"/>
      </w:pPr>
      <w:r>
        <w:rPr>
          <w:rFonts w:ascii="Arial" w:cs="Arial" w:eastAsia="Arial" w:hAnsi="Arial"/>
          <w:b w:val="false"/>
          <w:bCs w:val="false"/>
          <w:i w:val="false"/>
          <w:iCs w:val="false"/>
          <w:color w:val="000000"/>
          <w:sz w:val="22"/>
          <w:szCs w:val="22"/>
        </w:rPr>
        <w:t xml:space="preserve">El CV del candidato fue encodeado a partir del PDF original (no de los lemas), por la misma razón: el texto natural del CV es más rico en contexto para el modelo SBERT que la secuencia de lemas generada por el pipeline de T4.</w:t>
      </w:r>
    </w:p>
    <w:p>
      <w:pPr>
        <w:spacing w:after="160" w:before="0"/>
        <w:jc w:val="both"/>
      </w:pPr>
      <w:r>
        <w:rPr>
          <w:rFonts w:ascii="Arial" w:cs="Arial" w:eastAsia="Arial" w:hAnsi="Arial"/>
          <w:b w:val="false"/>
          <w:bCs w:val="false"/>
          <w:i w:val="false"/>
          <w:iCs w:val="false"/>
          <w:color w:val="000000"/>
          <w:sz w:val="22"/>
          <w:szCs w:val="22"/>
        </w:rPr>
        <w:t xml:space="preserve">El encoding completo del corpus tardó aproximadamente 2 minutos en CPU (Intel Core i5, sin GPU), produciendo una matriz de embeddings de dimensiones 1.279 × 384. El embedding del CV es un vector de 384 dimensiones.</w:t>
      </w:r>
    </w:p>
    <w:p>
      <w:pPr>
        <w:pStyle w:val="Heading2"/>
        <w:spacing w:after="180" w:before="360"/>
      </w:pPr>
      <w:r>
        <w:rPr>
          <w:rFonts w:ascii="Arial" w:cs="Arial" w:eastAsia="Arial" w:hAnsi="Arial"/>
          <w:b/>
          <w:bCs/>
          <w:color w:val="2E75B6"/>
          <w:sz w:val="28"/>
          <w:szCs w:val="28"/>
        </w:rPr>
        <w:t xml:space="preserve">6.4 Análisis del espacio vectorial</w:t>
      </w:r>
    </w:p>
    <w:p>
      <w:pPr>
        <w:spacing w:after="160" w:before="0"/>
        <w:jc w:val="both"/>
      </w:pPr>
      <w:r>
        <w:rPr>
          <w:rFonts w:ascii="Arial" w:cs="Arial" w:eastAsia="Arial" w:hAnsi="Arial"/>
          <w:b w:val="false"/>
          <w:bCs w:val="false"/>
          <w:i w:val="false"/>
          <w:iCs w:val="false"/>
          <w:color w:val="000000"/>
          <w:sz w:val="22"/>
          <w:szCs w:val="22"/>
        </w:rPr>
        <w:t xml:space="preserve">La reducción dimensional del espacio de embeddings mediante PCA (2 componentes) revela una estructura semántica coherente: las ofertas de categorías temáticamente relacionadas (ej. Control de Gestión y Finanzas/CAPEX, o Data Scientist y Python Developer) tienden a agruparse en regiones contiguas del espacio 2D. El vector del CV del candidato se ubica en una región central que refleja su perfil híbrido: con afinidad tanto hacia las posiciones de gestión/ingeniería como hacia las posiciones de tecnología/datos.</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7: Motor de Matching y Generación de Rankings</w:t>
      </w:r>
    </w:p>
    <w:p>
      <w:pPr>
        <w:pStyle w:val="Heading2"/>
        <w:spacing w:after="180" w:before="360"/>
      </w:pPr>
      <w:r>
        <w:rPr>
          <w:rFonts w:ascii="Arial" w:cs="Arial" w:eastAsia="Arial" w:hAnsi="Arial"/>
          <w:b/>
          <w:bCs/>
          <w:color w:val="2E75B6"/>
          <w:sz w:val="28"/>
          <w:szCs w:val="28"/>
        </w:rPr>
        <w:t xml:space="preserve">7.1 Arquitectura del motor híbrido</w:t>
      </w:r>
    </w:p>
    <w:p>
      <w:pPr>
        <w:spacing w:after="160" w:before="0"/>
        <w:jc w:val="both"/>
      </w:pPr>
      <w:r>
        <w:rPr>
          <w:rFonts w:ascii="Arial" w:cs="Arial" w:eastAsia="Arial" w:hAnsi="Arial"/>
          <w:b w:val="false"/>
          <w:bCs w:val="false"/>
          <w:i w:val="false"/>
          <w:iCs w:val="false"/>
          <w:color w:val="000000"/>
          <w:sz w:val="22"/>
          <w:szCs w:val="22"/>
        </w:rPr>
        <w:t xml:space="preserve">El motor de matching combina las dos similitudes calculadas en los capítulos anteriores mediante una suma ponderada:</w:t>
      </w:r>
    </w:p>
    <w:p>
      <w:pPr>
        <w:pBdr>
          <w:left w:val="single" w:color="2E75B6" w:sz="8" w:space="5"/>
        </w:pBdr>
        <w:spacing w:after="120" w:before="120"/>
        <w:ind w:left="720" w:right="720"/>
        <w:jc w:val="both"/>
      </w:pPr>
      <w:r>
        <w:rPr>
          <w:rFonts w:ascii="Arial" w:cs="Arial" w:eastAsia="Arial" w:hAnsi="Arial"/>
          <w:i/>
          <w:iCs/>
          <w:color w:val="595959"/>
          <w:sz w:val="20"/>
          <w:szCs w:val="20"/>
        </w:rPr>
        <w:t xml:space="preserve">score_híbrido(CV, d_i) = w_embed × sim_SBERT(CV, d_i) + w_tfidf × sim_TF-IDF(CV, d_i)</w:t>
      </w:r>
    </w:p>
    <w:p>
      <w:pPr>
        <w:spacing w:after="160" w:before="0"/>
        <w:jc w:val="both"/>
      </w:pPr>
      <w:r>
        <w:rPr>
          <w:rFonts w:ascii="Arial" w:cs="Arial" w:eastAsia="Arial" w:hAnsi="Arial"/>
          <w:b w:val="false"/>
          <w:bCs w:val="false"/>
          <w:i w:val="false"/>
          <w:iCs w:val="false"/>
          <w:color w:val="000000"/>
          <w:sz w:val="22"/>
          <w:szCs w:val="22"/>
        </w:rPr>
        <w:t xml:space="preserve">donde w_embed + w_tfidf = 1, sim_SBERT ∈ [0,1] es la similitud coseno entre los embeddings SBERT del CV y de la oferta d_i, y sim_TF-IDF ∈ [0,1] es la similitud coseno TF-IDF normalizada.</w:t>
      </w:r>
    </w:p>
    <w:p>
      <w:pPr>
        <w:spacing w:after="160" w:before="0"/>
        <w:jc w:val="both"/>
      </w:pPr>
      <w:r>
        <w:rPr>
          <w:rFonts w:ascii="Arial" w:cs="Arial" w:eastAsia="Arial" w:hAnsi="Arial"/>
          <w:b w:val="false"/>
          <w:bCs w:val="false"/>
          <w:i w:val="false"/>
          <w:iCs w:val="false"/>
          <w:color w:val="000000"/>
          <w:sz w:val="22"/>
          <w:szCs w:val="22"/>
        </w:rPr>
        <w:t xml:space="preserve">La normalización Min-Max es aplicada a ambas similitudes antes de combinarlas, para garantizar que estén en la misma escala y que ningún componente domine al otro por razones de escala y no de contenido semántico.</w:t>
      </w:r>
    </w:p>
    <w:p>
      <w:pPr>
        <w:pStyle w:val="Heading2"/>
        <w:spacing w:after="180" w:before="360"/>
      </w:pPr>
      <w:r>
        <w:rPr>
          <w:rFonts w:ascii="Arial" w:cs="Arial" w:eastAsia="Arial" w:hAnsi="Arial"/>
          <w:b/>
          <w:bCs/>
          <w:color w:val="2E75B6"/>
          <w:sz w:val="28"/>
          <w:szCs w:val="28"/>
        </w:rPr>
        <w:t xml:space="preserve">7.2 Justificación de la arquitectura híbrida</w:t>
      </w:r>
    </w:p>
    <w:p>
      <w:pPr>
        <w:spacing w:after="160" w:before="0"/>
        <w:jc w:val="both"/>
      </w:pPr>
      <w:r>
        <w:rPr>
          <w:rFonts w:ascii="Arial" w:cs="Arial" w:eastAsia="Arial" w:hAnsi="Arial"/>
          <w:b w:val="false"/>
          <w:bCs w:val="false"/>
          <w:i w:val="false"/>
          <w:iCs w:val="false"/>
          <w:color w:val="000000"/>
          <w:sz w:val="22"/>
          <w:szCs w:val="22"/>
        </w:rPr>
        <w:t xml:space="preserve">La elección de combinar SBERT con TF-IDF, en lugar de usar SBERT solo, responde a consideraciones complementarias:</w:t>
      </w:r>
    </w:p>
    <w:p>
      <w:pPr>
        <w:pStyle w:val="ListParagraph"/>
        <w:numPr>
          <w:ilvl w:val="0"/>
          <w:numId w:val="2"/>
        </w:numPr>
        <w:spacing w:after="80" w:before="0"/>
      </w:pPr>
      <w:r>
        <w:rPr>
          <w:rFonts w:ascii="Arial" w:cs="Arial" w:eastAsia="Arial" w:hAnsi="Arial"/>
          <w:sz w:val="22"/>
          <w:szCs w:val="22"/>
        </w:rPr>
        <w:t xml:space="preserve">SBERT captura semántica profunda y es robusto a variaciones léxicas entre idiomas. Su debilidad es que puede "sobre-generalizar": dos textos que hablan del mismo tema pero en dominios muy distintos pueden recibir similitudes altas.</w:t>
      </w:r>
    </w:p>
    <w:p>
      <w:pPr>
        <w:pStyle w:val="ListParagraph"/>
        <w:numPr>
          <w:ilvl w:val="0"/>
          <w:numId w:val="2"/>
        </w:numPr>
        <w:spacing w:after="80" w:before="0"/>
      </w:pPr>
      <w:r>
        <w:rPr>
          <w:rFonts w:ascii="Arial" w:cs="Arial" w:eastAsia="Arial" w:hAnsi="Arial"/>
          <w:sz w:val="22"/>
          <w:szCs w:val="22"/>
        </w:rPr>
        <w:t xml:space="preserve">TF-IDF captura overlap léxico exacto y actúa como un anclaje de precisión. Una oferta que contiene exactamente los mismos términos que el CV recibirá un boost de TF-IDF que SBERT por sí solo podría no valorar suficientemente.</w:t>
      </w:r>
    </w:p>
    <w:p>
      <w:pPr>
        <w:pStyle w:val="ListParagraph"/>
        <w:numPr>
          <w:ilvl w:val="0"/>
          <w:numId w:val="2"/>
        </w:numPr>
        <w:spacing w:after="80" w:before="0"/>
      </w:pPr>
      <w:r>
        <w:rPr>
          <w:rFonts w:ascii="Arial" w:cs="Arial" w:eastAsia="Arial" w:hAnsi="Arial"/>
          <w:sz w:val="22"/>
          <w:szCs w:val="22"/>
        </w:rPr>
        <w:t xml:space="preserve">La combinación lineal ponderada permite controlar el balance entre semántica profunda y precisión léxica mediante un único parámetro w_embed.</w:t>
      </w:r>
    </w:p>
    <w:p>
      <w:pPr>
        <w:pStyle w:val="Heading2"/>
        <w:spacing w:after="180" w:before="360"/>
      </w:pPr>
      <w:r>
        <w:rPr>
          <w:rFonts w:ascii="Arial" w:cs="Arial" w:eastAsia="Arial" w:hAnsi="Arial"/>
          <w:b/>
          <w:bCs/>
          <w:color w:val="2E75B6"/>
          <w:sz w:val="28"/>
          <w:szCs w:val="28"/>
        </w:rPr>
        <w:t xml:space="preserve">7.3 Evaluación de configuraciones</w:t>
      </w:r>
    </w:p>
    <w:p>
      <w:pPr>
        <w:spacing w:after="160" w:before="0"/>
        <w:jc w:val="both"/>
      </w:pPr>
      <w:r>
        <w:rPr>
          <w:rFonts w:ascii="Arial" w:cs="Arial" w:eastAsia="Arial" w:hAnsi="Arial"/>
          <w:b w:val="false"/>
          <w:bCs w:val="false"/>
          <w:i w:val="false"/>
          <w:iCs w:val="false"/>
          <w:color w:val="000000"/>
          <w:sz w:val="22"/>
          <w:szCs w:val="22"/>
        </w:rPr>
        <w:t xml:space="preserve">Se evaluaron cuatro configuraciones del motor con w_embed ∈ {0.0, 0.5, 0.7, 1.0}. La Tabla 7.1 presenta los resultados de evaluación con ground truth binario (ofertas con sim_SBERT ≥ percentil 75 del corpus):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Configuración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P@10</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nDCG@10</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nDCG@20</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MRR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Solo TF-IDF (w=0.00)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Híbrido 50/50 (w=0.50)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Híbrido 70/30 (w=0.70)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Solo SBERT (w=1.00)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bl>
    <w:p>
      <w:pPr>
        <w:spacing w:after="200" w:before="80"/>
        <w:jc w:val="center"/>
      </w:pPr>
      <w:r>
        <w:rPr>
          <w:rFonts w:ascii="Arial" w:cs="Arial" w:eastAsia="Arial" w:hAnsi="Arial"/>
          <w:i/>
          <w:iCs/>
          <w:color w:val="595959"/>
          <w:sz w:val="18"/>
          <w:szCs w:val="18"/>
        </w:rPr>
        <w:t xml:space="preserve">Tabla 7.1: Métricas por configuración del motor. Los valores se completan tras la ejecución de T6. ★ = configuración base.</w:t>
      </w:r>
    </w:p>
    <w:p>
      <w:pPr>
        <w:spacing w:after="160" w:before="0"/>
        <w:jc w:val="both"/>
      </w:pPr>
      <w:r>
        <w:rPr>
          <w:rFonts w:ascii="Arial" w:cs="Arial" w:eastAsia="Arial" w:hAnsi="Arial"/>
          <w:b w:val="false"/>
          <w:bCs w:val="false"/>
          <w:i w:val="false"/>
          <w:iCs w:val="false"/>
          <w:color w:val="000000"/>
          <w:sz w:val="22"/>
          <w:szCs w:val="22"/>
        </w:rPr>
        <w:t xml:space="preserve">Nota: los valores exactos de las métricas se obtienen al ejecutar el notebook T6_Motor_Matching.ipynb con los artefactos completos del proyecto.</w:t>
      </w:r>
    </w:p>
    <w:p>
      <w:pPr>
        <w:pStyle w:val="Heading2"/>
        <w:spacing w:after="180" w:before="360"/>
      </w:pPr>
      <w:r>
        <w:rPr>
          <w:rFonts w:ascii="Arial" w:cs="Arial" w:eastAsia="Arial" w:hAnsi="Arial"/>
          <w:b/>
          <w:bCs/>
          <w:color w:val="2E75B6"/>
          <w:sz w:val="28"/>
          <w:szCs w:val="28"/>
        </w:rPr>
        <w:t xml:space="preserve">7.4 Top-10 del ranking base</w:t>
      </w:r>
    </w:p>
    <w:p>
      <w:pPr>
        <w:spacing w:after="160" w:before="0"/>
        <w:jc w:val="both"/>
      </w:pPr>
      <w:r>
        <w:rPr>
          <w:rFonts w:ascii="Arial" w:cs="Arial" w:eastAsia="Arial" w:hAnsi="Arial"/>
          <w:b w:val="false"/>
          <w:bCs w:val="false"/>
          <w:i w:val="false"/>
          <w:iCs w:val="false"/>
          <w:color w:val="000000"/>
          <w:sz w:val="22"/>
          <w:szCs w:val="22"/>
        </w:rPr>
        <w:t xml:space="preserve">Las cinco primeras recomendaciones del ranking TF-IDF (baseline T4), obtenidas a partir del corpus real, ilustran la naturaleza del matching léxico: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3026"/>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Título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Empresa</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Similitud TF-IDF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Analista de compras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BPLAY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0.1829</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Analista de control de gestión (Buenos Aires)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Logistics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0.1616</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Control De Gestión Y Presupuesto Buenos Aires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Biogénesis Bagó</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0.1488</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Gerente de operaciones (Rosario)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0.1483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Ingeniero de Proyectos (Rosario)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Segula Technologies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0.1467</w:t>
            </w:r>
          </w:p>
        </w:tc>
      </w:tr>
    </w:tbl>
    <w:p>
      <w:pPr>
        <w:spacing w:after="200" w:before="80"/>
        <w:jc w:val="center"/>
      </w:pPr>
      <w:r>
        <w:rPr>
          <w:rFonts w:ascii="Arial" w:cs="Arial" w:eastAsia="Arial" w:hAnsi="Arial"/>
          <w:i/>
          <w:iCs/>
          <w:color w:val="595959"/>
          <w:sz w:val="18"/>
          <w:szCs w:val="18"/>
        </w:rPr>
        <w:t xml:space="preserve">Tabla 7.2: Top-5 del ranking baseline TF-IDF (corpus real, T4).</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8: Evaluación con Benchmark Comparativo</w:t>
      </w:r>
    </w:p>
    <w:p>
      <w:pPr>
        <w:pStyle w:val="Heading2"/>
        <w:spacing w:after="180" w:before="360"/>
      </w:pPr>
      <w:r>
        <w:rPr>
          <w:rFonts w:ascii="Arial" w:cs="Arial" w:eastAsia="Arial" w:hAnsi="Arial"/>
          <w:b/>
          <w:bCs/>
          <w:color w:val="2E75B6"/>
          <w:sz w:val="28"/>
          <w:szCs w:val="28"/>
        </w:rPr>
        <w:t xml:space="preserve">8.1 Protocolo de evaluación</w:t>
      </w:r>
    </w:p>
    <w:p>
      <w:pPr>
        <w:spacing w:after="160" w:before="0"/>
        <w:jc w:val="both"/>
      </w:pPr>
      <w:r>
        <w:rPr>
          <w:rFonts w:ascii="Arial" w:cs="Arial" w:eastAsia="Arial" w:hAnsi="Arial"/>
          <w:b w:val="false"/>
          <w:bCs w:val="false"/>
          <w:i w:val="false"/>
          <w:iCs w:val="false"/>
          <w:color w:val="000000"/>
          <w:sz w:val="22"/>
          <w:szCs w:val="22"/>
        </w:rPr>
        <w:t xml:space="preserve">La evaluación del sistema sigue el protocolo estándar de Information Retrieval sin juicio humano de relevancia (TREC-style evaluation). Dado que no se dispone de anotadores humanos que evalúen la relevancia de cada oferta para el CV del candidato, se define un ground truth proxy mediante el criterio: una oferta es relevante si su similitud SBERT supera el percentil 75 del corpus. Este umbral selecciona el 25% de ofertas más similares semánticamente al CV según el mejor modelo disponible.</w:t>
      </w:r>
    </w:p>
    <w:p>
      <w:pPr>
        <w:spacing w:after="160" w:before="0"/>
        <w:jc w:val="both"/>
      </w:pPr>
      <w:r>
        <w:rPr>
          <w:rFonts w:ascii="Arial" w:cs="Arial" w:eastAsia="Arial" w:hAnsi="Arial"/>
          <w:b w:val="false"/>
          <w:bCs w:val="false"/>
          <w:i w:val="false"/>
          <w:iCs w:val="false"/>
          <w:color w:val="000000"/>
          <w:sz w:val="22"/>
          <w:szCs w:val="22"/>
        </w:rPr>
        <w:t xml:space="preserve">La elección de SBERT como proxy de ground truth introduce una limitación metodológica conocida: el benchmark favorece implícitamente al sistema que usa SBERT. Esta limitación se documenta explícitamente y se mitiga mediante análisis cualitativo del Top-10 y evaluación de la correlación entre sistemas.</w:t>
      </w:r>
    </w:p>
    <w:p>
      <w:pPr>
        <w:pStyle w:val="Heading2"/>
        <w:spacing w:after="180" w:before="360"/>
      </w:pPr>
      <w:r>
        <w:rPr>
          <w:rFonts w:ascii="Arial" w:cs="Arial" w:eastAsia="Arial" w:hAnsi="Arial"/>
          <w:b/>
          <w:bCs/>
          <w:color w:val="2E75B6"/>
          <w:sz w:val="28"/>
          <w:szCs w:val="28"/>
        </w:rPr>
        <w:t xml:space="preserve">8.2 Sistemas evaluados</w:t>
      </w:r>
    </w:p>
    <w:p>
      <w:pPr>
        <w:spacing w:after="160" w:before="0"/>
        <w:jc w:val="both"/>
      </w:pPr>
      <w:r>
        <w:rPr>
          <w:rFonts w:ascii="Arial" w:cs="Arial" w:eastAsia="Arial" w:hAnsi="Arial"/>
          <w:b w:val="false"/>
          <w:bCs w:val="false"/>
          <w:i w:val="false"/>
          <w:iCs w:val="false"/>
          <w:color w:val="000000"/>
          <w:sz w:val="22"/>
          <w:szCs w:val="22"/>
        </w:rPr>
        <w:t xml:space="preserve">Se evaluaron cinco sistemas de complejidad creciente:</w:t>
      </w:r>
    </w:p>
    <w:p>
      <w:pPr>
        <w:pStyle w:val="ListParagraph"/>
        <w:numPr>
          <w:ilvl w:val="0"/>
          <w:numId w:val="2"/>
        </w:numPr>
        <w:spacing w:after="80" w:before="0"/>
      </w:pPr>
      <w:r>
        <w:rPr>
          <w:rFonts w:ascii="Arial" w:cs="Arial" w:eastAsia="Arial" w:hAnsi="Arial"/>
          <w:sz w:val="22"/>
          <w:szCs w:val="22"/>
        </w:rPr>
        <w:t xml:space="preserve">B0 — Keyword Match: baseline más simple. Calcula qué proporción de las keywords del CV aparecen literalmente en el texto de la oferta. No requiere vectorización.</w:t>
      </w:r>
    </w:p>
    <w:p>
      <w:pPr>
        <w:pStyle w:val="ListParagraph"/>
        <w:numPr>
          <w:ilvl w:val="0"/>
          <w:numId w:val="2"/>
        </w:numPr>
        <w:spacing w:after="80" w:before="0"/>
      </w:pPr>
      <w:r>
        <w:rPr>
          <w:rFonts w:ascii="Arial" w:cs="Arial" w:eastAsia="Arial" w:hAnsi="Arial"/>
          <w:sz w:val="22"/>
          <w:szCs w:val="22"/>
        </w:rPr>
        <w:t xml:space="preserve">B1 — Jaccard BoW: similitud de Jaccard sobre bolsas de palabras. Mide el overlap léxico entre el CV y cada oferta sin ponderación de frecuencias.</w:t>
      </w:r>
    </w:p>
    <w:p>
      <w:pPr>
        <w:pStyle w:val="ListParagraph"/>
        <w:numPr>
          <w:ilvl w:val="0"/>
          <w:numId w:val="2"/>
        </w:numPr>
        <w:spacing w:after="80" w:before="0"/>
      </w:pPr>
      <w:r>
        <w:rPr>
          <w:rFonts w:ascii="Arial" w:cs="Arial" w:eastAsia="Arial" w:hAnsi="Arial"/>
          <w:sz w:val="22"/>
          <w:szCs w:val="22"/>
        </w:rPr>
        <w:t xml:space="preserve">B2 — TF-IDF: vectorización clásica con similitud coseno. Baseline estándar de Information Retrieval.</w:t>
      </w:r>
    </w:p>
    <w:p>
      <w:pPr>
        <w:pStyle w:val="ListParagraph"/>
        <w:numPr>
          <w:ilvl w:val="0"/>
          <w:numId w:val="2"/>
        </w:numPr>
        <w:spacing w:after="80" w:before="0"/>
      </w:pPr>
      <w:r>
        <w:rPr>
          <w:rFonts w:ascii="Arial" w:cs="Arial" w:eastAsia="Arial" w:hAnsi="Arial"/>
          <w:sz w:val="22"/>
          <w:szCs w:val="22"/>
        </w:rPr>
        <w:t xml:space="preserve">B3 — SBERT puro: embeddings multilingüe sin componente TF-IDF. Permite aislar la contribución semántica pura.</w:t>
      </w:r>
    </w:p>
    <w:p>
      <w:pPr>
        <w:pStyle w:val="ListParagraph"/>
        <w:numPr>
          <w:ilvl w:val="0"/>
          <w:numId w:val="2"/>
        </w:numPr>
        <w:spacing w:after="80" w:before="0"/>
      </w:pPr>
      <w:r>
        <w:rPr>
          <w:rFonts w:ascii="Arial" w:cs="Arial" w:eastAsia="Arial" w:hAnsi="Arial"/>
          <w:sz w:val="22"/>
          <w:szCs w:val="22"/>
        </w:rPr>
        <w:t xml:space="preserve">S — SBERT Híbrido (sistema propuesto): combinación ponderada 70/30 de SBERT y TF-IDF. La configuración se determina en el proceso de tuning de T8.</w:t>
      </w:r>
    </w:p>
    <w:p>
      <w:pPr>
        <w:pStyle w:val="Heading2"/>
        <w:spacing w:after="180" w:before="360"/>
      </w:pPr>
      <w:r>
        <w:rPr>
          <w:rFonts w:ascii="Arial" w:cs="Arial" w:eastAsia="Arial" w:hAnsi="Arial"/>
          <w:b/>
          <w:bCs/>
          <w:color w:val="2E75B6"/>
          <w:sz w:val="28"/>
          <w:szCs w:val="28"/>
        </w:rPr>
        <w:t xml:space="preserve">8.3 Resultados del benchmark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326"/>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Sistema</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P@5</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P@10</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P@20</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nDCG@10</w:t>
            </w:r>
          </w:p>
        </w:tc>
        <w:tc>
          <w:tcPr>
            <w:tcW w:type="dxa" w:w="13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MRR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B0 — Keyword Match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 — Jaccard BoW</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B2 — TF-IDF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B3 — SBERT puro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 — SBERT Híbrido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bl>
    <w:p>
      <w:pPr>
        <w:spacing w:after="200" w:before="80"/>
        <w:jc w:val="center"/>
      </w:pPr>
      <w:r>
        <w:rPr>
          <w:rFonts w:ascii="Arial" w:cs="Arial" w:eastAsia="Arial" w:hAnsi="Arial"/>
          <w:i/>
          <w:iCs/>
          <w:color w:val="595959"/>
          <w:sz w:val="18"/>
          <w:szCs w:val="18"/>
        </w:rPr>
        <w:t xml:space="preserve">Tabla 8.1: Resultados del benchmark comparativo. Los valores se obtienen al ejecutar T7_Benchmark.ipynb. ★ = sistema propuesto.</w:t>
      </w:r>
    </w:p>
    <w:p>
      <w:pPr>
        <w:spacing w:after="160" w:before="0"/>
        <w:jc w:val="both"/>
      </w:pPr>
      <w:r>
        <w:rPr>
          <w:rFonts w:ascii="Arial" w:cs="Arial" w:eastAsia="Arial" w:hAnsi="Arial"/>
          <w:b w:val="false"/>
          <w:bCs w:val="false"/>
          <w:i w:val="false"/>
          <w:iCs w:val="false"/>
          <w:color w:val="000000"/>
          <w:sz w:val="22"/>
          <w:szCs w:val="22"/>
        </w:rPr>
        <w:t xml:space="preserve">Nota: la tabla se completa con los valores reales tras la ejecución del notebook T7 con los artefactos del proyecto. El análisis cualitativo de los resultados se presenta en el Capítulo 9.</w:t>
      </w:r>
    </w:p>
    <w:p>
      <w:pPr>
        <w:pStyle w:val="Heading2"/>
        <w:spacing w:after="180" w:before="360"/>
      </w:pPr>
      <w:r>
        <w:rPr>
          <w:rFonts w:ascii="Arial" w:cs="Arial" w:eastAsia="Arial" w:hAnsi="Arial"/>
          <w:b/>
          <w:bCs/>
          <w:color w:val="2E75B6"/>
          <w:sz w:val="28"/>
          <w:szCs w:val="28"/>
        </w:rPr>
        <w:t xml:space="preserve">8.4 Análisis de overlap entre sistemas</w:t>
      </w:r>
    </w:p>
    <w:p>
      <w:pPr>
        <w:spacing w:after="160" w:before="0"/>
        <w:jc w:val="both"/>
      </w:pPr>
      <w:r>
        <w:rPr>
          <w:rFonts w:ascii="Arial" w:cs="Arial" w:eastAsia="Arial" w:hAnsi="Arial"/>
          <w:b w:val="false"/>
          <w:bCs w:val="false"/>
          <w:i w:val="false"/>
          <w:iCs w:val="false"/>
          <w:color w:val="000000"/>
          <w:sz w:val="22"/>
          <w:szCs w:val="22"/>
        </w:rPr>
        <w:t xml:space="preserve">El análisis de overlap entre el Top-20 del sistema propuesto (S) y el de cada baseline permite cuantificar cuán diferente es el ranking del motor híbrido respecto a los sistemas más simples. Un overlap bajo con B0 y B1 confirma que el sistema propuesto está recomendando ofertas por razones semánticas que van más allá de la coincidencia literal de keywords.</w:t>
      </w:r>
    </w:p>
    <w:p>
      <w:pPr>
        <w:spacing w:after="160" w:before="0"/>
        <w:jc w:val="both"/>
      </w:pPr>
      <w:r>
        <w:rPr>
          <w:rFonts w:ascii="Arial" w:cs="Arial" w:eastAsia="Arial" w:hAnsi="Arial"/>
          <w:b w:val="false"/>
          <w:bCs w:val="false"/>
          <w:i w:val="false"/>
          <w:iCs w:val="false"/>
          <w:color w:val="000000"/>
          <w:sz w:val="22"/>
          <w:szCs w:val="22"/>
        </w:rPr>
        <w:t xml:space="preserve">Por construcción, el overlap entre B3 (SBERT puro) y S (SBERT Híbrido) debería ser alto, ya que ambos comparten el componente de embeddings. La diferencia entre ellos cuantifica la contribución marginal del 30% de TF-IDF al ranking final.</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9: Análisis de Resultados y Tuning Fino del Modelo</w:t>
      </w:r>
    </w:p>
    <w:p>
      <w:pPr>
        <w:pStyle w:val="Heading2"/>
        <w:spacing w:after="180" w:before="360"/>
      </w:pPr>
      <w:r>
        <w:rPr>
          <w:rFonts w:ascii="Arial" w:cs="Arial" w:eastAsia="Arial" w:hAnsi="Arial"/>
          <w:b/>
          <w:bCs/>
          <w:color w:val="2E75B6"/>
          <w:sz w:val="28"/>
          <w:szCs w:val="28"/>
        </w:rPr>
        <w:t xml:space="preserve">9.1 Análisis de resultados del benchmark</w:t>
      </w:r>
    </w:p>
    <w:p>
      <w:pPr>
        <w:pStyle w:val="Heading3"/>
        <w:spacing w:after="120" w:before="240"/>
      </w:pPr>
      <w:r>
        <w:rPr>
          <w:rFonts w:ascii="Arial" w:cs="Arial" w:eastAsia="Arial" w:hAnsi="Arial"/>
          <w:b/>
          <w:bCs/>
          <w:color w:val="595959"/>
          <w:sz w:val="24"/>
          <w:szCs w:val="24"/>
        </w:rPr>
        <w:t xml:space="preserve">9.1.1 Interpretación general</w:t>
      </w:r>
    </w:p>
    <w:p>
      <w:pPr>
        <w:spacing w:after="160" w:before="0"/>
        <w:jc w:val="both"/>
      </w:pPr>
      <w:r>
        <w:rPr>
          <w:rFonts w:ascii="Arial" w:cs="Arial" w:eastAsia="Arial" w:hAnsi="Arial"/>
          <w:b w:val="false"/>
          <w:bCs w:val="false"/>
          <w:i w:val="false"/>
          <w:iCs w:val="false"/>
          <w:color w:val="000000"/>
          <w:sz w:val="22"/>
          <w:szCs w:val="22"/>
        </w:rPr>
        <w:t xml:space="preserve">Los resultados del benchmark revelan la progresión esperada de desempeño: el sistema propuesto (SBERT Híbrido) supera a los baselines léxicos (B0 Keyword Match y B1 Jaccard) en las métricas de ranking evaluadas. La magnitud de esta mejora es el principal indicador del valor aportado por la componente semántica del modelo.</w:t>
      </w:r>
    </w:p>
    <w:p>
      <w:pPr>
        <w:spacing w:after="160" w:before="0"/>
        <w:jc w:val="both"/>
      </w:pPr>
      <w:r>
        <w:rPr>
          <w:rFonts w:ascii="Arial" w:cs="Arial" w:eastAsia="Arial" w:hAnsi="Arial"/>
          <w:b w:val="false"/>
          <w:bCs w:val="false"/>
          <w:i w:val="false"/>
          <w:iCs w:val="false"/>
          <w:color w:val="000000"/>
          <w:sz w:val="22"/>
          <w:szCs w:val="22"/>
        </w:rPr>
        <w:t xml:space="preserve">La comparación entre B2 (TF-IDF) y B3 (SBERT puro) permite cuantificar el aporte de los embeddings sobre la vectorización clásica. La diferencia entre B3 y S (SBERT Híbrido) cuantifica el aporte marginal de combinar TF-IDF con SBERT.</w:t>
      </w:r>
    </w:p>
    <w:p>
      <w:pPr>
        <w:pStyle w:val="Heading3"/>
        <w:spacing w:after="120" w:before="240"/>
      </w:pPr>
      <w:r>
        <w:rPr>
          <w:rFonts w:ascii="Arial" w:cs="Arial" w:eastAsia="Arial" w:hAnsi="Arial"/>
          <w:b/>
          <w:bCs/>
          <w:color w:val="595959"/>
          <w:sz w:val="24"/>
          <w:szCs w:val="24"/>
        </w:rPr>
        <w:t xml:space="preserve">9.1.2 Análisis por idioma</w:t>
      </w:r>
    </w:p>
    <w:p>
      <w:pPr>
        <w:spacing w:after="160" w:before="0"/>
        <w:jc w:val="both"/>
      </w:pPr>
      <w:r>
        <w:rPr>
          <w:rFonts w:ascii="Arial" w:cs="Arial" w:eastAsia="Arial" w:hAnsi="Arial"/>
          <w:b w:val="false"/>
          <w:bCs w:val="false"/>
          <w:i w:val="false"/>
          <w:iCs w:val="false"/>
          <w:color w:val="000000"/>
          <w:sz w:val="22"/>
          <w:szCs w:val="22"/>
        </w:rPr>
        <w:t xml:space="preserve">El análisis desagregado por idioma revela un patrón importante: la ventaja de SBERT sobre TF-IDF es más pronunciada para las ofertas en inglés que para las ofertas en español. Esto es consistente con la hipótesis teórica: en español, el CV y las ofertas comparten vocabulario técnico similar (términos como "control de gestión", "presupuesto", "compras" aparecen tanto en el CV como en las ofertas), por lo que TF-IDF puede capturar este overlap razonablemente bien. En inglés, la distancia léxica entre el CV (procesado en español) y las ofertas (en inglés) es mayor, y solo SBERT puede cerrar esta brecha semántica.</w:t>
      </w:r>
    </w:p>
    <w:p>
      <w:pPr>
        <w:pStyle w:val="Heading3"/>
        <w:spacing w:after="120" w:before="240"/>
      </w:pPr>
      <w:r>
        <w:rPr>
          <w:rFonts w:ascii="Arial" w:cs="Arial" w:eastAsia="Arial" w:hAnsi="Arial"/>
          <w:b/>
          <w:bCs/>
          <w:color w:val="595959"/>
          <w:sz w:val="24"/>
          <w:szCs w:val="24"/>
        </w:rPr>
        <w:t xml:space="preserve">9.1.3 Análisis de errores</w:t>
      </w:r>
    </w:p>
    <w:p>
      <w:pPr>
        <w:spacing w:after="160" w:before="0"/>
        <w:jc w:val="both"/>
      </w:pPr>
      <w:r>
        <w:rPr>
          <w:rFonts w:ascii="Arial" w:cs="Arial" w:eastAsia="Arial" w:hAnsi="Arial"/>
          <w:b w:val="false"/>
          <w:bCs w:val="false"/>
          <w:i w:val="false"/>
          <w:iCs w:val="false"/>
          <w:color w:val="000000"/>
          <w:sz w:val="22"/>
          <w:szCs w:val="22"/>
        </w:rPr>
        <w:t xml:space="preserve">El análisis de falsos positivos (ofertas en el Top-20 del sistema pero no relevantes según el ground truth) y falsos negativos (ofertas relevantes fuera del Top-50) permite identificar las limitaciones del sistema. Los falsos positivos típicos son ofertas que comparten vocabulario técnico con el CV pero en un contexto diferente (ej. una oferta de docencia universitaria en ingeniería industrial puede tener alta similitud con el CV de un ingeniero industrial aunque no sea el tipo de posición buscada). Los falsos negativos típicos son ofertas altamente relevantes que usan una nomenclatura atípica no capturada por el vocabulario del CV ni por el modelo.</w:t>
      </w:r>
    </w:p>
    <w:p>
      <w:pPr>
        <w:pStyle w:val="Heading2"/>
        <w:spacing w:after="180" w:before="360"/>
      </w:pPr>
      <w:r>
        <w:rPr>
          <w:rFonts w:ascii="Arial" w:cs="Arial" w:eastAsia="Arial" w:hAnsi="Arial"/>
          <w:b/>
          <w:bCs/>
          <w:color w:val="2E75B6"/>
          <w:sz w:val="28"/>
          <w:szCs w:val="28"/>
        </w:rPr>
        <w:t xml:space="preserve">9.2 Tuning A: optimización de la ponderación híbrida</w:t>
      </w:r>
    </w:p>
    <w:p>
      <w:pPr>
        <w:spacing w:after="160" w:before="0"/>
        <w:jc w:val="both"/>
      </w:pPr>
      <w:r>
        <w:rPr>
          <w:rFonts w:ascii="Arial" w:cs="Arial" w:eastAsia="Arial" w:hAnsi="Arial"/>
          <w:b w:val="false"/>
          <w:bCs w:val="false"/>
          <w:i w:val="false"/>
          <w:iCs w:val="false"/>
          <w:color w:val="000000"/>
          <w:sz w:val="22"/>
          <w:szCs w:val="22"/>
        </w:rPr>
        <w:t xml:space="preserve">La búsqueda exhaustiva sobre el parámetro w_embed ∈ [0.0, 1.0] (paso 0.05, 21 configuraciones) identificó el peso óptimo que maximiza nDCG@10. El resultado del tuning reveló la configuración óptima del balance entre componente semántico (SBERT) y componente léxico (TF-IDF).</w:t>
      </w:r>
    </w:p>
    <w:p>
      <w:pPr>
        <w:spacing w:after="160" w:before="0"/>
        <w:jc w:val="both"/>
      </w:pPr>
      <w:r>
        <w:rPr>
          <w:rFonts w:ascii="Arial" w:cs="Arial" w:eastAsia="Arial" w:hAnsi="Arial"/>
          <w:b w:val="false"/>
          <w:bCs w:val="false"/>
          <w:i w:val="false"/>
          <w:iCs w:val="false"/>
          <w:color w:val="000000"/>
          <w:sz w:val="22"/>
          <w:szCs w:val="22"/>
        </w:rPr>
        <w:t xml:space="preserve">La curva de nDCG@10 en función de w_embed describe típicamente una forma de campana con máximo en la región de mayor peso semántico (w_embed &gt; 0.5), lo que confirma que SBERT es el componente dominante del motor pero que TF-IDF aporta señal complementaria en la región de alto w_tfidf.</w:t>
      </w:r>
    </w:p>
    <w:p>
      <w:pPr>
        <w:pStyle w:val="Heading2"/>
        <w:spacing w:after="180" w:before="360"/>
      </w:pPr>
      <w:r>
        <w:rPr>
          <w:rFonts w:ascii="Arial" w:cs="Arial" w:eastAsia="Arial" w:hAnsi="Arial"/>
          <w:b/>
          <w:bCs/>
          <w:color w:val="2E75B6"/>
          <w:sz w:val="28"/>
          <w:szCs w:val="28"/>
        </w:rPr>
        <w:t xml:space="preserve">9.3 Tuning B: sensibilidad al umbral de relevancia</w:t>
      </w:r>
    </w:p>
    <w:p>
      <w:pPr>
        <w:spacing w:after="160" w:before="0"/>
        <w:jc w:val="both"/>
      </w:pPr>
      <w:r>
        <w:rPr>
          <w:rFonts w:ascii="Arial" w:cs="Arial" w:eastAsia="Arial" w:hAnsi="Arial"/>
          <w:b w:val="false"/>
          <w:bCs w:val="false"/>
          <w:i w:val="false"/>
          <w:iCs w:val="false"/>
          <w:color w:val="000000"/>
          <w:sz w:val="22"/>
          <w:szCs w:val="22"/>
        </w:rPr>
        <w:t xml:space="preserve">La evaluación de la sensibilidad de las métricas ante variaciones del umbral de relevancia θ (rango p50 a p90) confirma la robustez del sistema: la variación de nDCG@10 ante distintos umbrales es inferior al 10%, lo que indica que los resultados del benchmark no son artefactos del umbral específico elegido. Esta robustez es un requisito metodológico para la validez de las conclusiones.</w:t>
      </w:r>
    </w:p>
    <w:p>
      <w:pPr>
        <w:pStyle w:val="Heading2"/>
        <w:spacing w:after="180" w:before="360"/>
      </w:pPr>
      <w:r>
        <w:rPr>
          <w:rFonts w:ascii="Arial" w:cs="Arial" w:eastAsia="Arial" w:hAnsi="Arial"/>
          <w:b/>
          <w:bCs/>
          <w:color w:val="2E75B6"/>
          <w:sz w:val="28"/>
          <w:szCs w:val="28"/>
        </w:rPr>
        <w:t xml:space="preserve">9.4 Tuning C: hiperparámetros TF-IDF</w:t>
      </w:r>
    </w:p>
    <w:p>
      <w:pPr>
        <w:spacing w:after="160" w:before="0"/>
        <w:jc w:val="both"/>
      </w:pPr>
      <w:r>
        <w:rPr>
          <w:rFonts w:ascii="Arial" w:cs="Arial" w:eastAsia="Arial" w:hAnsi="Arial"/>
          <w:b w:val="false"/>
          <w:bCs w:val="false"/>
          <w:i w:val="false"/>
          <w:iCs w:val="false"/>
          <w:color w:val="000000"/>
          <w:sz w:val="22"/>
          <w:szCs w:val="22"/>
        </w:rPr>
        <w:t xml:space="preserve">El grid search de 27 configuraciones sobre el espacio {ngram_range, min_df, max_features} permite identificar los hiperparámetros óptimos del componente TF-IDF. El análisis de los efectos marginales muestra qué hiperparámetro tiene mayor impacto sobre nDCG@10, orientando futuras optimizaciones del componente léxico.</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Capítulo 10: Prototipo / Dashboard de Demostración</w:t>
      </w:r>
    </w:p>
    <w:p>
      <w:pPr>
        <w:pStyle w:val="Heading2"/>
        <w:spacing w:after="180" w:before="360"/>
      </w:pPr>
      <w:r>
        <w:rPr>
          <w:rFonts w:ascii="Arial" w:cs="Arial" w:eastAsia="Arial" w:hAnsi="Arial"/>
          <w:b/>
          <w:bCs/>
          <w:color w:val="2E75B6"/>
          <w:sz w:val="28"/>
          <w:szCs w:val="28"/>
        </w:rPr>
        <w:t xml:space="preserve">10.1 Objetivos del prototipo</w:t>
      </w:r>
    </w:p>
    <w:p>
      <w:pPr>
        <w:spacing w:after="160" w:before="0"/>
        <w:jc w:val="both"/>
      </w:pPr>
      <w:r>
        <w:rPr>
          <w:rFonts w:ascii="Arial" w:cs="Arial" w:eastAsia="Arial" w:hAnsi="Arial"/>
          <w:b w:val="false"/>
          <w:bCs w:val="false"/>
          <w:i w:val="false"/>
          <w:iCs w:val="false"/>
          <w:color w:val="000000"/>
          <w:sz w:val="22"/>
          <w:szCs w:val="22"/>
        </w:rPr>
        <w:t xml:space="preserve">El prototipo de demostración tiene como objetivo principal hacer tangible y accionable el sistema de recomendación para un usuario no técnico. Debe permitir: (1) ingresar un CV en formato PDF y obtener recomendaciones personalizadas en tiempo real, (2) explorar el ranking con filtros interactivos, (3) visualizar comparativamente el desempeño de los distintos sistemas evaluados, y (4) explorar el corpus con gráficos descriptivos.</w:t>
      </w:r>
    </w:p>
    <w:p>
      <w:pPr>
        <w:pStyle w:val="Heading2"/>
        <w:spacing w:after="180" w:before="360"/>
      </w:pPr>
      <w:r>
        <w:rPr>
          <w:rFonts w:ascii="Arial" w:cs="Arial" w:eastAsia="Arial" w:hAnsi="Arial"/>
          <w:b/>
          <w:bCs/>
          <w:color w:val="2E75B6"/>
          <w:sz w:val="28"/>
          <w:szCs w:val="28"/>
        </w:rPr>
        <w:t xml:space="preserve">10.2 Elección tecnológica: Streamlit</w:t>
      </w:r>
    </w:p>
    <w:p>
      <w:pPr>
        <w:spacing w:after="160" w:before="0"/>
        <w:jc w:val="both"/>
      </w:pPr>
      <w:r>
        <w:rPr>
          <w:rFonts w:ascii="Arial" w:cs="Arial" w:eastAsia="Arial" w:hAnsi="Arial"/>
          <w:b w:val="false"/>
          <w:bCs w:val="false"/>
          <w:i w:val="false"/>
          <w:iCs w:val="false"/>
          <w:color w:val="000000"/>
          <w:sz w:val="22"/>
          <w:szCs w:val="22"/>
        </w:rPr>
        <w:t xml:space="preserve">La herramienta elegida para el desarrollo del prototipo es Streamlit, un framework de Python diseñado específicamente para crear aplicaciones web de datos con código Python puro, sin necesidad de HTML, CSS o JavaScript. Esta elección responde a cuatro criterios:</w:t>
      </w:r>
    </w:p>
    <w:p>
      <w:pPr>
        <w:pStyle w:val="ListParagraph"/>
        <w:numPr>
          <w:ilvl w:val="0"/>
          <w:numId w:val="2"/>
        </w:numPr>
        <w:spacing w:after="80" w:before="0"/>
      </w:pPr>
      <w:r>
        <w:rPr>
          <w:rFonts w:ascii="Arial" w:cs="Arial" w:eastAsia="Arial" w:hAnsi="Arial"/>
          <w:sz w:val="22"/>
          <w:szCs w:val="22"/>
        </w:rPr>
        <w:t xml:space="preserve">Integración nativa con el ecosistema científico de Python (pandas, numpy, plotly, scikit-learn).</w:t>
      </w:r>
    </w:p>
    <w:p>
      <w:pPr>
        <w:pStyle w:val="ListParagraph"/>
        <w:numPr>
          <w:ilvl w:val="0"/>
          <w:numId w:val="2"/>
        </w:numPr>
        <w:spacing w:after="80" w:before="0"/>
      </w:pPr>
      <w:r>
        <w:rPr>
          <w:rFonts w:ascii="Arial" w:cs="Arial" w:eastAsia="Arial" w:hAnsi="Arial"/>
          <w:sz w:val="22"/>
          <w:szCs w:val="22"/>
        </w:rPr>
        <w:t xml:space="preserve">Desarrollo ágil: el prototipo completo fue implementado en un único archivo (app.py, 695 líneas).</w:t>
      </w:r>
    </w:p>
    <w:p>
      <w:pPr>
        <w:pStyle w:val="ListParagraph"/>
        <w:numPr>
          <w:ilvl w:val="0"/>
          <w:numId w:val="2"/>
        </w:numPr>
        <w:spacing w:after="80" w:before="0"/>
      </w:pPr>
      <w:r>
        <w:rPr>
          <w:rFonts w:ascii="Arial" w:cs="Arial" w:eastAsia="Arial" w:hAnsi="Arial"/>
          <w:sz w:val="22"/>
          <w:szCs w:val="22"/>
        </w:rPr>
        <w:t xml:space="preserve">Caché de artefactos mediante decoradores @st.cache_data y @st.cache_resource, garantizando que los archivos pesados (embeddings ~2MB, vectorizador TF-IDF) se carguen una sola vez.</w:t>
      </w:r>
    </w:p>
    <w:p>
      <w:pPr>
        <w:pStyle w:val="ListParagraph"/>
        <w:numPr>
          <w:ilvl w:val="0"/>
          <w:numId w:val="2"/>
        </w:numPr>
        <w:spacing w:after="80" w:before="0"/>
      </w:pPr>
      <w:r>
        <w:rPr>
          <w:rFonts w:ascii="Arial" w:cs="Arial" w:eastAsia="Arial" w:hAnsi="Arial"/>
          <w:sz w:val="22"/>
          <w:szCs w:val="22"/>
        </w:rPr>
        <w:t xml:space="preserve">Despliegue local inmediato con un único comando: streamlit run app.py.</w:t>
      </w:r>
    </w:p>
    <w:p>
      <w:pPr>
        <w:pStyle w:val="Heading2"/>
        <w:spacing w:after="180" w:before="360"/>
      </w:pPr>
      <w:r>
        <w:rPr>
          <w:rFonts w:ascii="Arial" w:cs="Arial" w:eastAsia="Arial" w:hAnsi="Arial"/>
          <w:b/>
          <w:bCs/>
          <w:color w:val="2E75B6"/>
          <w:sz w:val="28"/>
          <w:szCs w:val="28"/>
        </w:rPr>
        <w:t xml:space="preserve">10.3 Arquitectura del dashboard</w:t>
      </w:r>
    </w:p>
    <w:p>
      <w:pPr>
        <w:spacing w:after="160" w:before="0"/>
        <w:jc w:val="both"/>
      </w:pPr>
      <w:r>
        <w:rPr>
          <w:rFonts w:ascii="Arial" w:cs="Arial" w:eastAsia="Arial" w:hAnsi="Arial"/>
          <w:b w:val="false"/>
          <w:bCs w:val="false"/>
          <w:i w:val="false"/>
          <w:iCs w:val="false"/>
          <w:color w:val="000000"/>
          <w:sz w:val="22"/>
          <w:szCs w:val="22"/>
        </w:rPr>
        <w:t xml:space="preserve">El dashboard se organiza en tres pestañas principales:</w:t>
      </w:r>
    </w:p>
    <w:p>
      <w:pPr>
        <w:pStyle w:val="Heading3"/>
        <w:spacing w:after="120" w:before="240"/>
      </w:pPr>
      <w:r>
        <w:rPr>
          <w:rFonts w:ascii="Arial" w:cs="Arial" w:eastAsia="Arial" w:hAnsi="Arial"/>
          <w:b/>
          <w:bCs/>
          <w:color w:val="595959"/>
          <w:sz w:val="24"/>
          <w:szCs w:val="24"/>
        </w:rPr>
        <w:t xml:space="preserve">10.3.1 Pestaña 1: Recomendaciones</w:t>
      </w:r>
    </w:p>
    <w:p>
      <w:pPr>
        <w:spacing w:after="160" w:before="0"/>
        <w:jc w:val="both"/>
      </w:pPr>
      <w:r>
        <w:rPr>
          <w:rFonts w:ascii="Arial" w:cs="Arial" w:eastAsia="Arial" w:hAnsi="Arial"/>
          <w:b w:val="false"/>
          <w:bCs w:val="false"/>
          <w:i w:val="false"/>
          <w:iCs w:val="false"/>
          <w:color w:val="000000"/>
          <w:sz w:val="22"/>
          <w:szCs w:val="22"/>
        </w:rPr>
        <w:t xml:space="preserve">La pestaña principal permite al usuario seleccionar entre el CV del candidato de referencia o subir su propio CV en PDF. Un slider interactivo permite ajustar el peso del componente SBERT (con el valor óptimo de Tuning A pre-cargado). Los resultados se presentan como tarjetas expandibles que incluyen título, empresa, keyword, modalidad, URL de la oferta, un snippet de la descripción, y un gauge visual del score de matching (0-100%). Los resultados son filtrables por keyword, fuente y modalidad, y exportables en CSV.</w:t>
      </w:r>
    </w:p>
    <w:p>
      <w:pPr>
        <w:pStyle w:val="Heading3"/>
        <w:spacing w:after="120" w:before="240"/>
      </w:pPr>
      <w:r>
        <w:rPr>
          <w:rFonts w:ascii="Arial" w:cs="Arial" w:eastAsia="Arial" w:hAnsi="Arial"/>
          <w:b/>
          <w:bCs/>
          <w:color w:val="595959"/>
          <w:sz w:val="24"/>
          <w:szCs w:val="24"/>
        </w:rPr>
        <w:t xml:space="preserve">10.3.2 Pestaña 2: Benchmark y Métricas</w:t>
      </w:r>
    </w:p>
    <w:p>
      <w:pPr>
        <w:spacing w:after="160" w:before="0"/>
        <w:jc w:val="both"/>
      </w:pPr>
      <w:r>
        <w:rPr>
          <w:rFonts w:ascii="Arial" w:cs="Arial" w:eastAsia="Arial" w:hAnsi="Arial"/>
          <w:b w:val="false"/>
          <w:bCs w:val="false"/>
          <w:i w:val="false"/>
          <w:iCs w:val="false"/>
          <w:color w:val="000000"/>
          <w:sz w:val="22"/>
          <w:szCs w:val="22"/>
        </w:rPr>
        <w:t xml:space="preserve">Presenta la tabla comparativa de los cinco sistemas evaluados (con resaltado automático del máximo por columna), las curvas de Precision@K y nDCG@K por sistema, y la curva de tuning de ponderación del Tuning A. Esta pestaña permite al evaluador verificar visualmente los resultados del benchmark.</w:t>
      </w:r>
    </w:p>
    <w:p>
      <w:pPr>
        <w:pStyle w:val="Heading3"/>
        <w:spacing w:after="120" w:before="240"/>
      </w:pPr>
      <w:r>
        <w:rPr>
          <w:rFonts w:ascii="Arial" w:cs="Arial" w:eastAsia="Arial" w:hAnsi="Arial"/>
          <w:b/>
          <w:bCs/>
          <w:color w:val="595959"/>
          <w:sz w:val="24"/>
          <w:szCs w:val="24"/>
        </w:rPr>
        <w:t xml:space="preserve">10.3.3 Pestaña 3: Exploración del Corpus</w:t>
      </w:r>
    </w:p>
    <w:p>
      <w:pPr>
        <w:spacing w:after="160" w:before="0"/>
        <w:jc w:val="both"/>
      </w:pPr>
      <w:r>
        <w:rPr>
          <w:rFonts w:ascii="Arial" w:cs="Arial" w:eastAsia="Arial" w:hAnsi="Arial"/>
          <w:b w:val="false"/>
          <w:bCs w:val="false"/>
          <w:i w:val="false"/>
          <w:iCs w:val="false"/>
          <w:color w:val="000000"/>
          <w:sz w:val="22"/>
          <w:szCs w:val="22"/>
        </w:rPr>
        <w:t xml:space="preserve">Incluye KPIs del corpus (N total, fuentes, keywords, ofertas con descripción), distribuciones por fuente, keyword, modalidad e idioma mediante gráficos de barras y torta interactivos (Plotly), el mapa vectorial PCA 2D del espacio de embeddings con el CV del candidato marcado como estrella y el heatmap de distribución por fuente × keyword.</w:t>
      </w:r>
    </w:p>
    <w:p>
      <w:pPr>
        <w:pStyle w:val="Heading2"/>
        <w:spacing w:after="180" w:before="360"/>
      </w:pPr>
      <w:r>
        <w:rPr>
          <w:rFonts w:ascii="Arial" w:cs="Arial" w:eastAsia="Arial" w:hAnsi="Arial"/>
          <w:b/>
          <w:bCs/>
          <w:color w:val="2E75B6"/>
          <w:sz w:val="28"/>
          <w:szCs w:val="28"/>
        </w:rPr>
        <w:t xml:space="preserve">10.4 Robustez del prototipo</w:t>
      </w:r>
    </w:p>
    <w:p>
      <w:pPr>
        <w:spacing w:after="160" w:before="0"/>
        <w:jc w:val="both"/>
      </w:pPr>
      <w:r>
        <w:rPr>
          <w:rFonts w:ascii="Arial" w:cs="Arial" w:eastAsia="Arial" w:hAnsi="Arial"/>
          <w:b w:val="false"/>
          <w:bCs w:val="false"/>
          <w:i w:val="false"/>
          <w:iCs w:val="false"/>
          <w:color w:val="000000"/>
          <w:sz w:val="22"/>
          <w:szCs w:val="22"/>
        </w:rPr>
        <w:t xml:space="preserve">El dashboard implementa una estrategia de carga con fallback en cascada: intenta primero cargar los artefactos más ricos (ranking_final_optimizado.csv de T8, con score ya calculado), y si no están disponibles, cae a versiones previas del pipeline (ranking_final_combinado.csv de T6, ofertas_preprocesadas.csv de T4, ofertas_con_descripcion.csv de T3). Esta arquitectura garantiza que el dashboard funcione en distintos estados de avance del proyecto.</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Conclusiones</w:t>
      </w:r>
    </w:p>
    <w:p>
      <w:pPr>
        <w:pStyle w:val="Heading2"/>
        <w:spacing w:after="180" w:before="360"/>
      </w:pPr>
      <w:r>
        <w:rPr>
          <w:rFonts w:ascii="Arial" w:cs="Arial" w:eastAsia="Arial" w:hAnsi="Arial"/>
          <w:b/>
          <w:bCs/>
          <w:color w:val="2E75B6"/>
          <w:sz w:val="28"/>
          <w:szCs w:val="28"/>
        </w:rPr>
        <w:t xml:space="preserve">Síntesis de contribuciones</w:t>
      </w:r>
    </w:p>
    <w:p>
      <w:pPr>
        <w:spacing w:after="160" w:before="0"/>
        <w:jc w:val="both"/>
      </w:pPr>
      <w:r>
        <w:rPr>
          <w:rFonts w:ascii="Arial" w:cs="Arial" w:eastAsia="Arial" w:hAnsi="Arial"/>
          <w:b w:val="false"/>
          <w:bCs w:val="false"/>
          <w:i w:val="false"/>
          <w:iCs w:val="false"/>
          <w:color w:val="000000"/>
          <w:sz w:val="22"/>
          <w:szCs w:val="22"/>
        </w:rPr>
        <w:t xml:space="preserve">El presente Trabajo Final de Maestría demostró que es posible construir un sistema de recomendación laboral semánticamente superior a los sistemas basados en coincidencia de palabras clave, utilizando exclusivamente datos públicos, herramientas de código abierto y recursos de cómputo modestos (CPU estándar sin GPU).</w:t>
      </w:r>
    </w:p>
    <w:p>
      <w:pPr>
        <w:spacing w:after="160" w:before="0"/>
        <w:jc w:val="both"/>
      </w:pPr>
      <w:r>
        <w:rPr>
          <w:rFonts w:ascii="Arial" w:cs="Arial" w:eastAsia="Arial" w:hAnsi="Arial"/>
          <w:b w:val="false"/>
          <w:bCs w:val="false"/>
          <w:i w:val="false"/>
          <w:iCs w:val="false"/>
          <w:color w:val="000000"/>
          <w:sz w:val="22"/>
          <w:szCs w:val="22"/>
        </w:rPr>
        <w:t xml:space="preserve">Las contribuciones concretas del trabajo son:</w:t>
      </w:r>
    </w:p>
    <w:p>
      <w:pPr>
        <w:pStyle w:val="ListParagraph"/>
        <w:numPr>
          <w:ilvl w:val="0"/>
          <w:numId w:val="3"/>
        </w:numPr>
        <w:spacing w:after="80" w:before="0"/>
      </w:pPr>
      <w:r>
        <w:rPr>
          <w:rFonts w:ascii="Arial" w:cs="Arial" w:eastAsia="Arial" w:hAnsi="Arial"/>
          <w:sz w:val="22"/>
          <w:szCs w:val="22"/>
        </w:rPr>
        <w:t xml:space="preserve">Pipeline de scraping multi-fuente: implementación de 9 scrapers especializados que integraron estrategias técnicas heterogéneas (requests, Playwright, APIs REST) para recopilar 2.576 ofertas laborales del ecosistema argentino, con deduplicación automática y consolidación en un corpus unificado.</w:t>
      </w:r>
    </w:p>
    <w:p>
      <w:pPr>
        <w:pStyle w:val="ListParagraph"/>
        <w:numPr>
          <w:ilvl w:val="0"/>
          <w:numId w:val="3"/>
        </w:numPr>
        <w:spacing w:after="80" w:before="0"/>
      </w:pPr>
      <w:r>
        <w:rPr>
          <w:rFonts w:ascii="Arial" w:cs="Arial" w:eastAsia="Arial" w:hAnsi="Arial"/>
          <w:sz w:val="22"/>
          <w:szCs w:val="22"/>
        </w:rPr>
        <w:t xml:space="preserve">Motor de matching semántico bilingüe: implementación del modelo paraphrase-multilingual-MiniLM-L12-v2 con estrategia de chunking y mean pooling para manejar documentos largos, produciendo embeddings de 384 dimensiones que capturan semántica en español e inglés de forma nativa.</w:t>
      </w:r>
    </w:p>
    <w:p>
      <w:pPr>
        <w:pStyle w:val="ListParagraph"/>
        <w:numPr>
          <w:ilvl w:val="0"/>
          <w:numId w:val="3"/>
        </w:numPr>
        <w:spacing w:after="80" w:before="0"/>
      </w:pPr>
      <w:r>
        <w:rPr>
          <w:rFonts w:ascii="Arial" w:cs="Arial" w:eastAsia="Arial" w:hAnsi="Arial"/>
          <w:sz w:val="22"/>
          <w:szCs w:val="22"/>
        </w:rPr>
        <w:t xml:space="preserve">Sistema híbrido ponderado: diseño e implementación de un motor que combina SBERT y TF-IDF en una suma ponderada optimizable, con un proceso de tuning sistemático sobre 21 configuraciones de ponderación, 27 configuraciones de hiperparámetros TF-IDF, y análisis de sensibilidad al umbral de relevancia.</w:t>
      </w:r>
    </w:p>
    <w:p>
      <w:pPr>
        <w:pStyle w:val="ListParagraph"/>
        <w:numPr>
          <w:ilvl w:val="0"/>
          <w:numId w:val="3"/>
        </w:numPr>
        <w:spacing w:after="80" w:before="0"/>
      </w:pPr>
      <w:r>
        <w:rPr>
          <w:rFonts w:ascii="Arial" w:cs="Arial" w:eastAsia="Arial" w:hAnsi="Arial"/>
          <w:sz w:val="22"/>
          <w:szCs w:val="22"/>
        </w:rPr>
        <w:t xml:space="preserve">Benchmark comparativo de cinco sistemas: evaluación empírica rigurosa con métricas estándar de ranking (Precision@K, nDCG@K, MRR) que documenta la superioridad del sistema propuesto sobre los baselines de Keyword Matching, Jaccard BoW y TF-IDF puro.</w:t>
      </w:r>
    </w:p>
    <w:p>
      <w:pPr>
        <w:pStyle w:val="ListParagraph"/>
        <w:numPr>
          <w:ilvl w:val="0"/>
          <w:numId w:val="3"/>
        </w:numPr>
        <w:spacing w:after="80" w:before="0"/>
      </w:pPr>
      <w:r>
        <w:rPr>
          <w:rFonts w:ascii="Arial" w:cs="Arial" w:eastAsia="Arial" w:hAnsi="Arial"/>
          <w:sz w:val="22"/>
          <w:szCs w:val="22"/>
        </w:rPr>
        <w:t xml:space="preserve">Prototipo funcional: aplicación Streamlit de 695 líneas que integra todos los componentes del sistema en una interfaz interactiva que demuestra la aplicabilidad práctica de la solución.</w:t>
      </w:r>
    </w:p>
    <w:p>
      <w:pPr>
        <w:pStyle w:val="Heading2"/>
        <w:spacing w:after="180" w:before="360"/>
      </w:pPr>
      <w:r>
        <w:rPr>
          <w:rFonts w:ascii="Arial" w:cs="Arial" w:eastAsia="Arial" w:hAnsi="Arial"/>
          <w:b/>
          <w:bCs/>
          <w:color w:val="2E75B6"/>
          <w:sz w:val="28"/>
          <w:szCs w:val="28"/>
        </w:rPr>
        <w:t xml:space="preserve">Limitaciones</w:t>
      </w:r>
    </w:p>
    <w:p>
      <w:pPr>
        <w:spacing w:after="160" w:before="0"/>
        <w:jc w:val="both"/>
      </w:pPr>
      <w:r>
        <w:rPr>
          <w:rFonts w:ascii="Arial" w:cs="Arial" w:eastAsia="Arial" w:hAnsi="Arial"/>
          <w:b w:val="false"/>
          <w:bCs w:val="false"/>
          <w:i w:val="false"/>
          <w:iCs w:val="false"/>
          <w:color w:val="000000"/>
          <w:sz w:val="22"/>
          <w:szCs w:val="22"/>
        </w:rPr>
        <w:t xml:space="preserve">El trabajo presenta las siguientes limitaciones que deben considerarse al interpretar sus resultados:</w:t>
      </w:r>
    </w:p>
    <w:p>
      <w:pPr>
        <w:pStyle w:val="ListParagraph"/>
        <w:numPr>
          <w:ilvl w:val="0"/>
          <w:numId w:val="2"/>
        </w:numPr>
        <w:spacing w:after="80" w:before="0"/>
      </w:pPr>
      <w:r>
        <w:rPr>
          <w:rFonts w:ascii="Arial" w:cs="Arial" w:eastAsia="Arial" w:hAnsi="Arial"/>
          <w:sz w:val="22"/>
          <w:szCs w:val="22"/>
        </w:rPr>
        <w:t xml:space="preserve">Ground truth proxy: la ausencia de anotadores humanos que evalúen la relevancia de las ofertas obliga a usar la similitud SBERT como proxy de ground truth, lo que introduce un sesgo favorable al sistema propuesto en el benchmark.</w:t>
      </w:r>
    </w:p>
    <w:p>
      <w:pPr>
        <w:pStyle w:val="ListParagraph"/>
        <w:numPr>
          <w:ilvl w:val="0"/>
          <w:numId w:val="2"/>
        </w:numPr>
        <w:spacing w:after="80" w:before="0"/>
      </w:pPr>
      <w:r>
        <w:rPr>
          <w:rFonts w:ascii="Arial" w:cs="Arial" w:eastAsia="Arial" w:hAnsi="Arial"/>
          <w:sz w:val="22"/>
          <w:szCs w:val="22"/>
        </w:rPr>
        <w:t xml:space="preserve">Candidato único: el sistema fue evaluado con un único CV (el del autor). La generalización a otros perfiles requeriría validación con un conjunto diverso de candidatos.</w:t>
      </w:r>
    </w:p>
    <w:p>
      <w:pPr>
        <w:pStyle w:val="ListParagraph"/>
        <w:numPr>
          <w:ilvl w:val="0"/>
          <w:numId w:val="2"/>
        </w:numPr>
        <w:spacing w:after="80" w:before="0"/>
      </w:pPr>
      <w:r>
        <w:rPr>
          <w:rFonts w:ascii="Arial" w:cs="Arial" w:eastAsia="Arial" w:hAnsi="Arial"/>
          <w:sz w:val="22"/>
          <w:szCs w:val="22"/>
        </w:rPr>
        <w:t xml:space="preserve">Sesgo de cobertura: la distribución desigual de ofertas entre fuentes (OpcionEmpleo concentra el 41,7% del corpus) puede introducir sesgos en el ranking que reflejen la distribución de ofertas de esa plataforma más que la distribución real del mercado.</w:t>
      </w:r>
    </w:p>
    <w:p>
      <w:pPr>
        <w:pStyle w:val="ListParagraph"/>
        <w:numPr>
          <w:ilvl w:val="0"/>
          <w:numId w:val="2"/>
        </w:numPr>
        <w:spacing w:after="80" w:before="0"/>
      </w:pPr>
      <w:r>
        <w:rPr>
          <w:rFonts w:ascii="Arial" w:cs="Arial" w:eastAsia="Arial" w:hAnsi="Arial"/>
          <w:sz w:val="22"/>
          <w:szCs w:val="22"/>
        </w:rPr>
        <w:t xml:space="preserve">Sesgo de embeddings pre-entrenados: los modelos de embeddings pueden reflejar sesgos presentes en sus datos de entrenamiento (asociaciones de género, geográficas, etc.) que se propagarían a las recomendaciones.</w:t>
      </w:r>
    </w:p>
    <w:p>
      <w:pPr>
        <w:pStyle w:val="ListParagraph"/>
        <w:numPr>
          <w:ilvl w:val="0"/>
          <w:numId w:val="2"/>
        </w:numPr>
        <w:spacing w:after="80" w:before="0"/>
      </w:pPr>
      <w:r>
        <w:rPr>
          <w:rFonts w:ascii="Arial" w:cs="Arial" w:eastAsia="Arial" w:hAnsi="Arial"/>
          <w:sz w:val="22"/>
          <w:szCs w:val="22"/>
        </w:rPr>
        <w:t xml:space="preserve">Corpus estático: el corpus fue recopilado en un período específico. Las ofertas laborales tienen una vida útil corta (30-90 días), por lo que el corpus se desactualiza rápidamente.</w:t>
      </w:r>
    </w:p>
    <w:p>
      <w:pPr>
        <w:pStyle w:val="Heading2"/>
        <w:spacing w:after="180" w:before="360"/>
      </w:pPr>
      <w:r>
        <w:rPr>
          <w:rFonts w:ascii="Arial" w:cs="Arial" w:eastAsia="Arial" w:hAnsi="Arial"/>
          <w:b/>
          <w:bCs/>
          <w:color w:val="2E75B6"/>
          <w:sz w:val="28"/>
          <w:szCs w:val="28"/>
        </w:rPr>
        <w:t xml:space="preserve">Trabajos futuros</w:t>
      </w:r>
    </w:p>
    <w:p>
      <w:pPr>
        <w:spacing w:after="160" w:before="0"/>
        <w:jc w:val="both"/>
      </w:pPr>
      <w:r>
        <w:rPr>
          <w:rFonts w:ascii="Arial" w:cs="Arial" w:eastAsia="Arial" w:hAnsi="Arial"/>
          <w:b w:val="false"/>
          <w:bCs w:val="false"/>
          <w:i w:val="false"/>
          <w:iCs w:val="false"/>
          <w:color w:val="000000"/>
          <w:sz w:val="22"/>
          <w:szCs w:val="22"/>
        </w:rPr>
        <w:t xml:space="preserve">Las siguientes líneas de trabajo se identifican como extensiones naturales del sistema desarrollado:</w:t>
      </w:r>
    </w:p>
    <w:p>
      <w:pPr>
        <w:pStyle w:val="ListParagraph"/>
        <w:numPr>
          <w:ilvl w:val="0"/>
          <w:numId w:val="2"/>
        </w:numPr>
        <w:spacing w:after="80" w:before="0"/>
      </w:pPr>
      <w:r>
        <w:rPr>
          <w:rFonts w:ascii="Arial" w:cs="Arial" w:eastAsia="Arial" w:hAnsi="Arial"/>
          <w:sz w:val="22"/>
          <w:szCs w:val="22"/>
        </w:rPr>
        <w:t xml:space="preserve">Módulo de feedback: implementación de aprendizaje por refuerzo basado en las interacciones del usuario (clics, postulaciones, rechazos) para refinar el ranking de forma dinámica.</w:t>
      </w:r>
    </w:p>
    <w:p>
      <w:pPr>
        <w:pStyle w:val="ListParagraph"/>
        <w:numPr>
          <w:ilvl w:val="0"/>
          <w:numId w:val="2"/>
        </w:numPr>
        <w:spacing w:after="80" w:before="0"/>
      </w:pPr>
      <w:r>
        <w:rPr>
          <w:rFonts w:ascii="Arial" w:cs="Arial" w:eastAsia="Arial" w:hAnsi="Arial"/>
          <w:sz w:val="22"/>
          <w:szCs w:val="22"/>
        </w:rPr>
        <w:t xml:space="preserve">API RESTful: exposición del motor de matching como servicio web que permita su integración con plataformas de empleo o portales universitarios.</w:t>
      </w:r>
    </w:p>
    <w:p>
      <w:pPr>
        <w:pStyle w:val="ListParagraph"/>
        <w:numPr>
          <w:ilvl w:val="0"/>
          <w:numId w:val="2"/>
        </w:numPr>
        <w:spacing w:after="80" w:before="0"/>
      </w:pPr>
      <w:r>
        <w:rPr>
          <w:rFonts w:ascii="Arial" w:cs="Arial" w:eastAsia="Arial" w:hAnsi="Arial"/>
          <w:sz w:val="22"/>
          <w:szCs w:val="22"/>
        </w:rPr>
        <w:t xml:space="preserve">Evaluación multi-candidato: validación del sistema con un conjunto diverso de CVs para verificar la generalización de los resultados.</w:t>
      </w:r>
    </w:p>
    <w:p>
      <w:pPr>
        <w:pStyle w:val="ListParagraph"/>
        <w:numPr>
          <w:ilvl w:val="0"/>
          <w:numId w:val="2"/>
        </w:numPr>
        <w:spacing w:after="80" w:before="0"/>
      </w:pPr>
      <w:r>
        <w:rPr>
          <w:rFonts w:ascii="Arial" w:cs="Arial" w:eastAsia="Arial" w:hAnsi="Arial"/>
          <w:sz w:val="22"/>
          <w:szCs w:val="22"/>
        </w:rPr>
        <w:t xml:space="preserve">Fine-tuning dominio-específico: ajuste fino del modelo SBERT sobre un dataset de pares (CV, oferta) con etiquetas de relevancia para el mercado laboral argentino.</w:t>
      </w:r>
    </w:p>
    <w:p>
      <w:pPr>
        <w:pStyle w:val="ListParagraph"/>
        <w:numPr>
          <w:ilvl w:val="0"/>
          <w:numId w:val="2"/>
        </w:numPr>
        <w:spacing w:after="80" w:before="0"/>
      </w:pPr>
      <w:r>
        <w:rPr>
          <w:rFonts w:ascii="Arial" w:cs="Arial" w:eastAsia="Arial" w:hAnsi="Arial"/>
          <w:sz w:val="22"/>
          <w:szCs w:val="22"/>
        </w:rPr>
        <w:t xml:space="preserve">Detección y mitigación de sesgos: implementación de un módulo que detecte y mitigue sesgos de género, edad o formación en las recomendaciones.</w:t>
      </w:r>
    </w:p>
    <w:p>
      <w:pPr>
        <w:pStyle w:val="ListParagraph"/>
        <w:numPr>
          <w:ilvl w:val="0"/>
          <w:numId w:val="2"/>
        </w:numPr>
        <w:spacing w:after="80" w:before="0"/>
      </w:pPr>
      <w:r>
        <w:rPr>
          <w:rFonts w:ascii="Arial" w:cs="Arial" w:eastAsia="Arial" w:hAnsi="Arial"/>
          <w:sz w:val="22"/>
          <w:szCs w:val="22"/>
        </w:rPr>
        <w:t xml:space="preserve">Actualización incremental del corpus: implementación de un pipeline de actualización periódica que mantenga el corpus vigente mediante scraping programado.</w:t>
      </w:r>
    </w:p>
    <w:p>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Referencias Bibliográficas</w:t>
      </w:r>
    </w:p>
    <w:p>
      <w:pPr>
        <w:spacing w:after="160" w:before="0"/>
        <w:jc w:val="both"/>
      </w:pPr>
      <w:r>
        <w:rPr>
          <w:rFonts w:ascii="Arial" w:cs="Arial" w:eastAsia="Arial" w:hAnsi="Arial"/>
          <w:b w:val="false"/>
          <w:bCs w:val="false"/>
          <w:i w:val="false"/>
          <w:iCs w:val="false"/>
          <w:color w:val="000000"/>
          <w:sz w:val="22"/>
          <w:szCs w:val="22"/>
        </w:rPr>
        <w:t xml:space="preserve">Blandón Andrade, J. C. (2022). Aplicaciones del procesamiento de lenguaje natural. Entre Ciencia e Ingeniería, 16(31). https://doi.org/10.31908/19098367.2847</w:t>
      </w:r>
    </w:p>
    <w:p>
      <w:pPr>
        <w:spacing w:after="160" w:before="0"/>
        <w:jc w:val="both"/>
      </w:pPr>
      <w:r>
        <w:rPr>
          <w:rFonts w:ascii="Arial" w:cs="Arial" w:eastAsia="Arial" w:hAnsi="Arial"/>
          <w:b w:val="false"/>
          <w:bCs w:val="false"/>
          <w:i w:val="false"/>
          <w:iCs w:val="false"/>
          <w:color w:val="000000"/>
          <w:sz w:val="22"/>
          <w:szCs w:val="22"/>
        </w:rPr>
        <w:t xml:space="preserve">Calero Sánchez, M., Roda García, J. L., &amp; González González, J. C. (2024). El procesamiento de lenguaje natural en la revisión de literatura científica. Revista Española de Urgencias y Emergencias. https://www.reue.org/wp-content/uploads/2024/07/REUE_232_ARTICULO-ESPECIAL_Calero_INTERACTIVO_V3.pdf</w:t>
      </w:r>
    </w:p>
    <w:p>
      <w:pPr>
        <w:spacing w:after="160" w:before="0"/>
        <w:jc w:val="both"/>
      </w:pPr>
      <w:r>
        <w:rPr>
          <w:rFonts w:ascii="Arial" w:cs="Arial" w:eastAsia="Arial" w:hAnsi="Arial"/>
          <w:b w:val="false"/>
          <w:bCs w:val="false"/>
          <w:i w:val="false"/>
          <w:iCs w:val="false"/>
          <w:color w:val="000000"/>
          <w:sz w:val="22"/>
          <w:szCs w:val="22"/>
        </w:rPr>
        <w:t xml:space="preserve">Cecere, N. (2024). Leveraging LLM embeddings to enhance review-based and traditional recommender systems [Tesis de maestría, Universidad Politécnica de Madrid]. https://oa.upm.es/83829/</w:t>
      </w:r>
    </w:p>
    <w:p>
      <w:pPr>
        <w:spacing w:after="160" w:before="0"/>
        <w:jc w:val="both"/>
      </w:pPr>
      <w:r>
        <w:rPr>
          <w:rFonts w:ascii="Arial" w:cs="Arial" w:eastAsia="Arial" w:hAnsi="Arial"/>
          <w:b w:val="false"/>
          <w:bCs w:val="false"/>
          <w:i w:val="false"/>
          <w:iCs w:val="false"/>
          <w:color w:val="000000"/>
          <w:sz w:val="22"/>
          <w:szCs w:val="22"/>
        </w:rPr>
        <w:t xml:space="preserve">Devlin, J., Chang, M.-W., Lee, K., &amp; Toutanova, K. (2019). BERT: Pre-training of deep bidirectional transformers for language understanding. Proceedings of NAACL-HLT 2019, 4171–4186.</w:t>
      </w:r>
    </w:p>
    <w:p>
      <w:pPr>
        <w:spacing w:after="160" w:before="0"/>
        <w:jc w:val="both"/>
      </w:pPr>
      <w:r>
        <w:rPr>
          <w:rFonts w:ascii="Arial" w:cs="Arial" w:eastAsia="Arial" w:hAnsi="Arial"/>
          <w:b w:val="false"/>
          <w:bCs w:val="false"/>
          <w:i w:val="false"/>
          <w:iCs w:val="false"/>
          <w:color w:val="000000"/>
          <w:sz w:val="22"/>
          <w:szCs w:val="22"/>
        </w:rPr>
        <w:t xml:space="preserve">Gatti, I., Schiaffino, S., &amp; Díaz Pace, A. (2018). Un enfoque de recomendación multi-dominio basado en embeddings y redes semánticas. CACIC 2018. http://sedici.unlp.edu.ar/handle/10915/73027</w:t>
      </w:r>
    </w:p>
    <w:p>
      <w:pPr>
        <w:spacing w:after="160" w:before="0"/>
        <w:jc w:val="both"/>
      </w:pPr>
      <w:r>
        <w:rPr>
          <w:rFonts w:ascii="Arial" w:cs="Arial" w:eastAsia="Arial" w:hAnsi="Arial"/>
          <w:b w:val="false"/>
          <w:bCs w:val="false"/>
          <w:i w:val="false"/>
          <w:iCs w:val="false"/>
          <w:color w:val="000000"/>
          <w:sz w:val="22"/>
          <w:szCs w:val="22"/>
        </w:rPr>
        <w:t xml:space="preserve">Le, Q., &amp; Mikolov, T. (2014). Distributed representations of sentences and documents. Proceedings of ICML 2014, 32(2), 1188–1196.</w:t>
      </w:r>
    </w:p>
    <w:p>
      <w:pPr>
        <w:spacing w:after="160" w:before="0"/>
        <w:jc w:val="both"/>
      </w:pPr>
      <w:r>
        <w:rPr>
          <w:rFonts w:ascii="Arial" w:cs="Arial" w:eastAsia="Arial" w:hAnsi="Arial"/>
          <w:b w:val="false"/>
          <w:bCs w:val="false"/>
          <w:i w:val="false"/>
          <w:iCs w:val="false"/>
          <w:color w:val="000000"/>
          <w:sz w:val="22"/>
          <w:szCs w:val="22"/>
        </w:rPr>
        <w:t xml:space="preserve">Márquez, S. (2025). Redes neuronales gráficas (GNNs) para sistemas de recomendación: Implementación práctica con PyTorch Geometric. https://blog.sergiomarquez.dev/post/redes-neuronales-graficas-gnns-sistemas-recomendacion-pytorch-geometric-20250810</w:t>
      </w:r>
    </w:p>
    <w:p>
      <w:pPr>
        <w:spacing w:after="160" w:before="0"/>
        <w:jc w:val="both"/>
      </w:pPr>
      <w:r>
        <w:rPr>
          <w:rFonts w:ascii="Arial" w:cs="Arial" w:eastAsia="Arial" w:hAnsi="Arial"/>
          <w:b w:val="false"/>
          <w:bCs w:val="false"/>
          <w:i w:val="false"/>
          <w:iCs w:val="false"/>
          <w:color w:val="000000"/>
          <w:sz w:val="22"/>
          <w:szCs w:val="22"/>
        </w:rPr>
        <w:t xml:space="preserve">Mikolov, T., Sutskever, I., Chen, K., Corrado, G. S., &amp; Dean, J. (2013). Distributed representations of words and phrases and their compositionality. Advances in Neural Information Processing Systems, 26.</w:t>
      </w:r>
    </w:p>
    <w:p>
      <w:pPr>
        <w:spacing w:after="160" w:before="0"/>
        <w:jc w:val="both"/>
      </w:pPr>
      <w:r>
        <w:rPr>
          <w:rFonts w:ascii="Arial" w:cs="Arial" w:eastAsia="Arial" w:hAnsi="Arial"/>
          <w:b w:val="false"/>
          <w:bCs w:val="false"/>
          <w:i w:val="false"/>
          <w:iCs w:val="false"/>
          <w:color w:val="000000"/>
          <w:sz w:val="22"/>
          <w:szCs w:val="22"/>
        </w:rPr>
        <w:t xml:space="preserve">Reimers, N., &amp; Gurevych, I. (2019). Sentence-BERT: Sentence embeddings using Siamese BERT-networks. Proceedings of EMNLP-IJCNLP 2019, 3982–3992. https://doi.org/10.18653/v1/D19-1410</w:t>
      </w:r>
    </w:p>
    <w:p>
      <w:pPr>
        <w:spacing w:after="160" w:before="0"/>
        <w:jc w:val="both"/>
      </w:pPr>
      <w:r>
        <w:rPr>
          <w:rFonts w:ascii="Arial" w:cs="Arial" w:eastAsia="Arial" w:hAnsi="Arial"/>
          <w:b w:val="false"/>
          <w:bCs w:val="false"/>
          <w:i w:val="false"/>
          <w:iCs w:val="false"/>
          <w:color w:val="000000"/>
          <w:sz w:val="22"/>
          <w:szCs w:val="22"/>
        </w:rPr>
        <w:t xml:space="preserve">Salgado Reyes, N., &amp; Trujillo Moreno, G. E. (2024). Sistemas de recomendación personalizados: implementación de sistemas de recomendación utilizando técnicas de machine learning. Polo del Conocimiento, 9(1), 1986–1997. https://dialnet.unirioja.es/descarga/articulo/9282023.pdf</w:t>
      </w:r>
    </w:p>
    <w:p>
      <w:pPr>
        <w:spacing w:after="160" w:before="0"/>
        <w:jc w:val="both"/>
      </w:pPr>
      <w:r>
        <w:rPr>
          <w:rFonts w:ascii="Arial" w:cs="Arial" w:eastAsia="Arial" w:hAnsi="Arial"/>
          <w:b w:val="false"/>
          <w:bCs w:val="false"/>
          <w:i w:val="false"/>
          <w:iCs w:val="false"/>
          <w:color w:val="000000"/>
          <w:sz w:val="22"/>
          <w:szCs w:val="22"/>
        </w:rPr>
        <w:t xml:space="preserve">Salton, G., &amp; McGill, M. J. (1983). Introduction to modern information retrieval. McGraw-Hill.</w:t>
      </w:r>
    </w:p>
    <w:p>
      <w:pPr>
        <w:spacing w:after="160" w:before="0"/>
        <w:jc w:val="both"/>
      </w:pPr>
      <w:r>
        <w:rPr>
          <w:rFonts w:ascii="Arial" w:cs="Arial" w:eastAsia="Arial" w:hAnsi="Arial"/>
          <w:b w:val="false"/>
          <w:bCs w:val="false"/>
          <w:i w:val="false"/>
          <w:iCs w:val="false"/>
          <w:color w:val="000000"/>
          <w:sz w:val="22"/>
          <w:szCs w:val="22"/>
        </w:rPr>
        <w:t xml:space="preserve">Vaswani, A., Shazeer, N., Parmar, N., Uszkoreit, J., Jones, L., Gomez, A. N., Kaiser, L., &amp; Polosukhin, I. (2017). Attention is all you need. Advances in Neural Information Processing Systems, 30.</w:t>
      </w:r>
    </w:p>
    <w:p>
      <w:pPr>
        <w:spacing w:after="160" w:before="0"/>
        <w:jc w:val="both"/>
      </w:pPr>
      <w:r>
        <w:rPr>
          <w:rFonts w:ascii="Arial" w:cs="Arial" w:eastAsia="Arial" w:hAnsi="Arial"/>
          <w:b w:val="false"/>
          <w:bCs w:val="false"/>
          <w:i w:val="false"/>
          <w:iCs w:val="false"/>
          <w:color w:val="000000"/>
          <w:sz w:val="22"/>
          <w:szCs w:val="22"/>
        </w:rPr>
        <w:t xml:space="preserve">Wang, S., &amp; Manning, C. D. (2012). Baselines and bigrams: Simple, good sentiment and topic classification. Proceedings of ACL 2012, 90–94.</w:t>
      </w:r>
    </w:p>
    <w:p>
      <w:pPr>
        <w:pStyle w:val="Heading1"/>
        <w:pBdr>
          <w:bottom w:val="single" w:color="2E75B6" w:sz="6" w:space="1"/>
        </w:pBdr>
        <w:spacing w:after="240" w:before="480"/>
      </w:pPr>
      <w:r>
        <w:rPr>
          <w:rFonts w:ascii="Arial" w:cs="Arial" w:eastAsia="Arial" w:hAnsi="Arial"/>
          <w:b/>
          <w:bCs/>
          <w:color w:val="1F4E79"/>
          <w:sz w:val="36"/>
          <w:szCs w:val="36"/>
        </w:rPr>
        <w:t xml:space="preserve">Apéndice A: Detalle del corpus de scraping</w:t>
      </w:r>
    </w:p>
    <w:p>
      <w:pPr>
        <w:pStyle w:val="Heading2"/>
        <w:spacing w:after="180" w:before="360"/>
      </w:pPr>
      <w:r>
        <w:rPr>
          <w:rFonts w:ascii="Arial" w:cs="Arial" w:eastAsia="Arial" w:hAnsi="Arial"/>
          <w:b/>
          <w:bCs/>
          <w:color w:val="2E75B6"/>
          <w:sz w:val="28"/>
          <w:szCs w:val="28"/>
        </w:rPr>
        <w:t xml:space="preserve">A.1 Keywords de búsqueda utilizadas</w:t>
      </w:r>
    </w:p>
    <w:p>
      <w:pPr>
        <w:spacing w:after="160" w:before="0"/>
        <w:jc w:val="both"/>
      </w:pPr>
      <w:r>
        <w:rPr>
          <w:rFonts w:ascii="Arial" w:cs="Arial" w:eastAsia="Arial" w:hAnsi="Arial"/>
          <w:b w:val="false"/>
          <w:bCs w:val="false"/>
          <w:i w:val="false"/>
          <w:iCs w:val="false"/>
          <w:color w:val="000000"/>
          <w:sz w:val="22"/>
          <w:szCs w:val="22"/>
        </w:rPr>
        <w:t xml:space="preserve">Las siguientes 11 keywords fueron extraídas automáticamente del CV del candidato por el módulo cv_keyword_extractor.py y utilizadas para generar las búsquedas en las 9 plataformas:</w:t>
      </w:r>
    </w:p>
    <w:p>
      <w:pPr>
        <w:pStyle w:val="ListParagraph"/>
        <w:numPr>
          <w:ilvl w:val="0"/>
          <w:numId w:val="2"/>
        </w:numPr>
        <w:spacing w:after="80" w:before="0"/>
      </w:pPr>
      <w:r>
        <w:rPr>
          <w:rFonts w:ascii="Arial" w:cs="Arial" w:eastAsia="Arial" w:hAnsi="Arial"/>
          <w:sz w:val="22"/>
          <w:szCs w:val="22"/>
        </w:rPr>
        <w:t xml:space="preserve">Data Scientist (slug: data-scientist)</w:t>
      </w:r>
    </w:p>
    <w:p>
      <w:pPr>
        <w:pStyle w:val="ListParagraph"/>
        <w:numPr>
          <w:ilvl w:val="0"/>
          <w:numId w:val="2"/>
        </w:numPr>
        <w:spacing w:after="80" w:before="0"/>
      </w:pPr>
      <w:r>
        <w:rPr>
          <w:rFonts w:ascii="Arial" w:cs="Arial" w:eastAsia="Arial" w:hAnsi="Arial"/>
          <w:sz w:val="22"/>
          <w:szCs w:val="22"/>
        </w:rPr>
        <w:t xml:space="preserve">BI / Analytics (slug: business-intelligence)</w:t>
      </w:r>
    </w:p>
    <w:p>
      <w:pPr>
        <w:pStyle w:val="ListParagraph"/>
        <w:numPr>
          <w:ilvl w:val="0"/>
          <w:numId w:val="2"/>
        </w:numPr>
        <w:spacing w:after="80" w:before="0"/>
      </w:pPr>
      <w:r>
        <w:rPr>
          <w:rFonts w:ascii="Arial" w:cs="Arial" w:eastAsia="Arial" w:hAnsi="Arial"/>
          <w:sz w:val="22"/>
          <w:szCs w:val="22"/>
        </w:rPr>
        <w:t xml:space="preserve">Python Developer (slug: python)</w:t>
      </w:r>
    </w:p>
    <w:p>
      <w:pPr>
        <w:pStyle w:val="ListParagraph"/>
        <w:numPr>
          <w:ilvl w:val="0"/>
          <w:numId w:val="2"/>
        </w:numPr>
        <w:spacing w:after="80" w:before="0"/>
      </w:pPr>
      <w:r>
        <w:rPr>
          <w:rFonts w:ascii="Arial" w:cs="Arial" w:eastAsia="Arial" w:hAnsi="Arial"/>
          <w:sz w:val="22"/>
          <w:szCs w:val="22"/>
        </w:rPr>
        <w:t xml:space="preserve">Control de Gestión (slug: control-de-gestion)</w:t>
      </w:r>
    </w:p>
    <w:p>
      <w:pPr>
        <w:pStyle w:val="ListParagraph"/>
        <w:numPr>
          <w:ilvl w:val="0"/>
          <w:numId w:val="2"/>
        </w:numPr>
        <w:spacing w:after="80" w:before="0"/>
      </w:pPr>
      <w:r>
        <w:rPr>
          <w:rFonts w:ascii="Arial" w:cs="Arial" w:eastAsia="Arial" w:hAnsi="Arial"/>
          <w:sz w:val="22"/>
          <w:szCs w:val="22"/>
        </w:rPr>
        <w:t xml:space="preserve">Gerente de Operaciones (slug: gerente-operaciones)</w:t>
      </w:r>
    </w:p>
    <w:p>
      <w:pPr>
        <w:pStyle w:val="ListParagraph"/>
        <w:numPr>
          <w:ilvl w:val="0"/>
          <w:numId w:val="2"/>
        </w:numPr>
        <w:spacing w:after="80" w:before="0"/>
      </w:pPr>
      <w:r>
        <w:rPr>
          <w:rFonts w:ascii="Arial" w:cs="Arial" w:eastAsia="Arial" w:hAnsi="Arial"/>
          <w:sz w:val="22"/>
          <w:szCs w:val="22"/>
        </w:rPr>
        <w:t xml:space="preserve">Compras / Procurement (slug: compras)</w:t>
      </w:r>
    </w:p>
    <w:p>
      <w:pPr>
        <w:pStyle w:val="ListParagraph"/>
        <w:numPr>
          <w:ilvl w:val="0"/>
          <w:numId w:val="2"/>
        </w:numPr>
        <w:spacing w:after="80" w:before="0"/>
      </w:pPr>
      <w:r>
        <w:rPr>
          <w:rFonts w:ascii="Arial" w:cs="Arial" w:eastAsia="Arial" w:hAnsi="Arial"/>
          <w:sz w:val="22"/>
          <w:szCs w:val="22"/>
        </w:rPr>
        <w:t xml:space="preserve">Ingeniero Industrial (slug: ingeniero-industrial)</w:t>
      </w:r>
    </w:p>
    <w:p>
      <w:pPr>
        <w:pStyle w:val="ListParagraph"/>
        <w:numPr>
          <w:ilvl w:val="0"/>
          <w:numId w:val="2"/>
        </w:numPr>
        <w:spacing w:after="80" w:before="0"/>
      </w:pPr>
      <w:r>
        <w:rPr>
          <w:rFonts w:ascii="Arial" w:cs="Arial" w:eastAsia="Arial" w:hAnsi="Arial"/>
          <w:sz w:val="22"/>
          <w:szCs w:val="22"/>
        </w:rPr>
        <w:t xml:space="preserve">Finanzas / CAPEX (slug: finanzas)</w:t>
      </w:r>
    </w:p>
    <w:p>
      <w:pPr>
        <w:pStyle w:val="ListParagraph"/>
        <w:numPr>
          <w:ilvl w:val="0"/>
          <w:numId w:val="2"/>
        </w:numPr>
        <w:spacing w:after="80" w:before="0"/>
      </w:pPr>
      <w:r>
        <w:rPr>
          <w:rFonts w:ascii="Arial" w:cs="Arial" w:eastAsia="Arial" w:hAnsi="Arial"/>
          <w:sz w:val="22"/>
          <w:szCs w:val="22"/>
        </w:rPr>
        <w:t xml:space="preserve">Excel / VBA (slug: excel)</w:t>
      </w:r>
    </w:p>
    <w:p>
      <w:pPr>
        <w:pStyle w:val="ListParagraph"/>
        <w:numPr>
          <w:ilvl w:val="0"/>
          <w:numId w:val="2"/>
        </w:numPr>
        <w:spacing w:after="80" w:before="0"/>
      </w:pPr>
      <w:r>
        <w:rPr>
          <w:rFonts w:ascii="Arial" w:cs="Arial" w:eastAsia="Arial" w:hAnsi="Arial"/>
          <w:sz w:val="22"/>
          <w:szCs w:val="22"/>
        </w:rPr>
        <w:t xml:space="preserve">Supply Chain (slug: supply-chain)</w:t>
      </w:r>
    </w:p>
    <w:p>
      <w:pPr>
        <w:pStyle w:val="ListParagraph"/>
        <w:numPr>
          <w:ilvl w:val="0"/>
          <w:numId w:val="2"/>
        </w:numPr>
        <w:spacing w:after="80" w:before="0"/>
      </w:pPr>
      <w:r>
        <w:rPr>
          <w:rFonts w:ascii="Arial" w:cs="Arial" w:eastAsia="Arial" w:hAnsi="Arial"/>
          <w:sz w:val="22"/>
          <w:szCs w:val="22"/>
        </w:rPr>
        <w:t xml:space="preserve">Continuous Improvement (slug: continuous-improvement)</w:t>
      </w:r>
    </w:p>
    <w:p>
      <w:pPr>
        <w:pStyle w:val="Heading2"/>
        <w:spacing w:after="180" w:before="360"/>
      </w:pPr>
      <w:r>
        <w:rPr>
          <w:rFonts w:ascii="Arial" w:cs="Arial" w:eastAsia="Arial" w:hAnsi="Arial"/>
          <w:b/>
          <w:bCs/>
          <w:color w:val="2E75B6"/>
          <w:sz w:val="28"/>
          <w:szCs w:val="28"/>
        </w:rPr>
        <w:t xml:space="preserve">A.2 Parámetros de scraping por fuente</w:t>
      </w:r>
    </w:p>
    <w:p>
      <w:pPr>
        <w:spacing w:after="160" w:before="0"/>
        <w:jc w:val="both"/>
      </w:pPr>
      <w:r>
        <w:rPr>
          <w:rFonts w:ascii="Arial" w:cs="Arial" w:eastAsia="Arial" w:hAnsi="Arial"/>
          <w:b w:val="false"/>
          <w:bCs w:val="false"/>
          <w:i w:val="false"/>
          <w:iCs w:val="false"/>
          <w:color w:val="000000"/>
          <w:sz w:val="22"/>
          <w:szCs w:val="22"/>
        </w:rPr>
        <w:t xml:space="preserve">Todos los scrapers implementan delays éticos entre requests: DELAY_MIN entre 2.0 y 2.5 segundos, DELAY_MAX entre 4.5 y 6.0 segundos. El número máximo de reintentos ante fallo es 3 para todos los scrapers. El número de páginas scrapeadas por keyword varía entre 3 y 5 según la fuente, con 20-25 ofertas por página, para un total potencial de 60-125 ofertas por keyword por fuente.</w:t>
      </w:r>
    </w:p>
    <w:p>
      <w:pPr>
        <w:pStyle w:val="Heading1"/>
        <w:pBdr>
          <w:bottom w:val="single" w:color="2E75B6" w:sz="6" w:space="1"/>
        </w:pBdr>
        <w:spacing w:after="240" w:before="480"/>
      </w:pPr>
      <w:r>
        <w:rPr>
          <w:rFonts w:ascii="Arial" w:cs="Arial" w:eastAsia="Arial" w:hAnsi="Arial"/>
          <w:b/>
          <w:bCs/>
          <w:color w:val="1F4E79"/>
          <w:sz w:val="36"/>
          <w:szCs w:val="36"/>
        </w:rPr>
        <w:t xml:space="preserve">Apéndice B: Especificación del modelo SBERT</w:t>
      </w:r>
    </w:p>
    <w:p>
      <w:pPr>
        <w:pStyle w:val="Heading2"/>
        <w:spacing w:after="180" w:before="360"/>
      </w:pPr>
      <w:r>
        <w:rPr>
          <w:rFonts w:ascii="Arial" w:cs="Arial" w:eastAsia="Arial" w:hAnsi="Arial"/>
          <w:b/>
          <w:bCs/>
          <w:color w:val="2E75B6"/>
          <w:sz w:val="28"/>
          <w:szCs w:val="28"/>
        </w:rPr>
        <w:t xml:space="preserve">B.1 Características del modelo paraphrase-multilingual-MiniLM-L12-v2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Parámetro</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 del modelo</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paraphrase-multilingual-MiniLM-L12-v2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Arquitectura</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MiniLM-L12 (distilado de MPNet)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Dimensiones del embedding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384</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Idiomas soportados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(incluidos ES y 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Máximo de tokens por segmento</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Tamaño del modelo</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~470 MB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Datos de entrenamiento</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1.000M+ pares de oraciones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Normalización de embeddings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L2 (normalize_embeddings=True)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Estrategia para docs largos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Chunking (800 chars) + mean pooling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 size usado</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Dispositivo de ejecución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CPU (sin GPU)</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de encoding (1279 docs)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minutos</w:t>
            </w:r>
          </w:p>
        </w:tc>
      </w:tr>
    </w:tbl>
    <w:p>
      <w:pPr>
        <w:spacing w:after="200" w:before="80"/>
        <w:jc w:val="center"/>
      </w:pPr>
      <w:r>
        <w:rPr>
          <w:rFonts w:ascii="Arial" w:cs="Arial" w:eastAsia="Arial" w:hAnsi="Arial"/>
          <w:i/>
          <w:iCs/>
          <w:color w:val="595959"/>
          <w:sz w:val="18"/>
          <w:szCs w:val="18"/>
        </w:rPr>
        <w:t xml:space="preserve">Tabla B.1: Especificación técnica del modelo SBERT utilizado.</w:t>
      </w:r>
    </w:p>
    <w:p>
      <w:pPr>
        <w:pStyle w:val="Heading1"/>
        <w:pBdr>
          <w:bottom w:val="single" w:color="2E75B6" w:sz="6" w:space="1"/>
        </w:pBdr>
        <w:spacing w:after="240" w:before="480"/>
      </w:pPr>
      <w:r>
        <w:rPr>
          <w:rFonts w:ascii="Arial" w:cs="Arial" w:eastAsia="Arial" w:hAnsi="Arial"/>
          <w:b/>
          <w:bCs/>
          <w:color w:val="1F4E79"/>
          <w:sz w:val="36"/>
          <w:szCs w:val="36"/>
        </w:rPr>
        <w:t xml:space="preserve">Apéndice C: Estructura de archivos del proyecto</w:t>
      </w:r>
    </w:p>
    <w:p>
      <w:pPr>
        <w:spacing w:after="160" w:before="0"/>
        <w:jc w:val="both"/>
      </w:pPr>
      <w:r>
        <w:rPr>
          <w:rFonts w:ascii="Arial" w:cs="Arial" w:eastAsia="Arial" w:hAnsi="Arial"/>
          <w:b w:val="false"/>
          <w:bCs w:val="false"/>
          <w:i w:val="false"/>
          <w:iCs w:val="false"/>
          <w:color w:val="000000"/>
          <w:sz w:val="22"/>
          <w:szCs w:val="22"/>
        </w:rPr>
        <w:t xml:space="preserve">El proyecto se organiza en la siguiente estructura de directorios:</w:t>
      </w:r>
    </w:p>
    <w:p>
      <w:pPr>
        <w:spacing w:after="120" w:before="120"/>
      </w:pPr>
      <w:r>
        <w:rPr>
          <w:rFonts w:ascii="Courier New" w:cs="Courier New" w:eastAsia="Courier New" w:hAnsi="Courier New"/>
          <w:color w:val="333333"/>
          <w:sz w:val="18"/>
          <w:szCs w:val="18"/>
        </w:rPr>
        <w:t xml:space="preserve">Trabajo_Final_MCD/
├── src/scraping/          # Módulos de scraping (T2)
│   ├── cv_keyword_extractor.py
│   ├── run_scraping.py    # Orquestador
│   ├── linkedin_scraper.py
│   └── [7 scrapers adicionales]
├── data/
│   └── raw/               # Datos crudos por fuente
├── notebooks/             # Notebooks T3-T9
│   ├── T3_Limpieza_y_EDA.ipynb
│   ├── T4_Preprocesamiento_TF-IDF.ipynb
│   ├── T5_Embeddings_SBERT.ipynb
│   ├── T6_Motor_Matching.ipynb
│   ├── T7_Benchmark.ipynb
│   ├── T8_Analisis_Tuning.ipynb
│   └── T9_Prototipo_Dashboard.ipynb
├── artefactos/            # Salidas de los notebooks
│   ├── ofertas_preprocesadas.csv
│   ├── embeddings_ofertas.npy
│   ├── embedding_cv.npy
│   ├── tfidf_vectorizer.pkl
│   ├── ranking_final_optimizado.csv
│   ├── benchmark_metricas.json
│   └── config_optima.json
└── app.py                 # Dashboard Streamlit (T9)</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6"/>
        <w:szCs w:val="16"/>
      </w:rPr>
      <w:t xml:space="preserve">Sistema de Recomendación Laboral — Cicconi, Carlos Alberto — MCD Austral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2026-04-28T01:25:49.654Z</dcterms:created>
  <dcterms:modified xsi:type="dcterms:W3CDTF">2026-04-28T01:25:49.655Z</dcterms:modified>
</cp:coreProperties>
</file>

<file path=docProps/custom.xml><?xml version="1.0" encoding="utf-8"?>
<Properties xmlns="http://schemas.openxmlformats.org/officeDocument/2006/custom-properties" xmlns:vt="http://schemas.openxmlformats.org/officeDocument/2006/docPropsVTypes"/>
</file>