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7DA" w:rsidRDefault="00CB2CFE">
      <w:pPr>
        <w:jc w:val="both"/>
        <w:rPr>
          <w:sz w:val="26"/>
          <w:szCs w:val="26"/>
        </w:rPr>
      </w:pPr>
      <w:r>
        <w:rPr>
          <w:sz w:val="26"/>
          <w:szCs w:val="26"/>
        </w:rPr>
        <w:t>Dados Abertos</w:t>
      </w:r>
    </w:p>
    <w:p w:rsidR="009657DA" w:rsidRDefault="00CB2CFE">
      <w:pPr>
        <w:jc w:val="both"/>
      </w:pPr>
      <w:r>
        <w:t xml:space="preserve">Com o objetivo principal de aumentar sua transparência, </w:t>
      </w:r>
      <w:r>
        <w:t xml:space="preserve">participação e/ou eficiência, governos de todo o mundo estão definindo e </w:t>
      </w:r>
      <w:proofErr w:type="gramStart"/>
      <w:r>
        <w:t>implementando</w:t>
      </w:r>
      <w:proofErr w:type="gramEnd"/>
      <w:r>
        <w:t xml:space="preserve"> estratégias de dados abertos. [Dutra e Lopes 2013]. A premissa geralmente aceita a essas estratégias é que a pub</w:t>
      </w:r>
      <w:r>
        <w:t>licação de dados governamentais em um formato reutilizável pode fortalecer o engajamento do cidadão e gerar novos negócios inovadores, no entanto, como essas estratégias de dados abertas são relativamente novas, a evidência desse impacto esperado ainda é l</w:t>
      </w:r>
      <w:r>
        <w:t>imitada [Araújo e Aguiar 2014].</w:t>
      </w:r>
    </w:p>
    <w:p w:rsidR="009657DA" w:rsidRDefault="00CB2CFE">
      <w:pPr>
        <w:spacing w:before="200"/>
        <w:jc w:val="both"/>
      </w:pPr>
      <w:r>
        <w:t xml:space="preserve">Segundo </w:t>
      </w:r>
      <w:proofErr w:type="spellStart"/>
      <w:r>
        <w:t>Eaves</w:t>
      </w:r>
      <w:proofErr w:type="spellEnd"/>
      <w:r>
        <w:t xml:space="preserve"> [</w:t>
      </w:r>
      <w:proofErr w:type="spellStart"/>
      <w:r>
        <w:t>Eaves</w:t>
      </w:r>
      <w:proofErr w:type="spellEnd"/>
      <w:r>
        <w:t xml:space="preserve"> 2009] os dados abertos são dados que qualquer um pode acessar</w:t>
      </w:r>
      <w:r>
        <w:t xml:space="preserve"> usar ou compartilhar. Quando grandes empresas ou governos liberam dados não pessoais, permite que pequenas empresas, cidadãos e pesquisadore</w:t>
      </w:r>
      <w:r>
        <w:t>s desenvolvam recursos que promovam melhorias cruciais para suas comunidades [Araújo e Aguiar 2014].</w:t>
      </w:r>
    </w:p>
    <w:p w:rsidR="009657DA" w:rsidRDefault="00CB2CFE">
      <w:pPr>
        <w:spacing w:before="200"/>
        <w:jc w:val="both"/>
      </w:pPr>
      <w:r>
        <w:t xml:space="preserve">Para os governos que desejam adotar dados abertos, somente disponibilizar os dados para o público não é suficiente. Para </w:t>
      </w:r>
      <w:proofErr w:type="spellStart"/>
      <w:r>
        <w:t>Eaves</w:t>
      </w:r>
      <w:proofErr w:type="spellEnd"/>
      <w:r>
        <w:t xml:space="preserve"> [</w:t>
      </w:r>
      <w:proofErr w:type="spellStart"/>
      <w:r>
        <w:t>Eaves</w:t>
      </w:r>
      <w:proofErr w:type="spellEnd"/>
      <w:r>
        <w:t xml:space="preserve"> 2009] os dados devem </w:t>
      </w:r>
      <w:r>
        <w:t>ser:</w:t>
      </w:r>
    </w:p>
    <w:p w:rsidR="009657DA" w:rsidRDefault="00CB2CFE">
      <w:pPr>
        <w:numPr>
          <w:ilvl w:val="0"/>
          <w:numId w:val="1"/>
        </w:numPr>
        <w:spacing w:before="200"/>
        <w:jc w:val="both"/>
      </w:pPr>
      <w:r>
        <w:t>D</w:t>
      </w:r>
      <w:r>
        <w:t xml:space="preserve">ados disponíveis em um formato padrão legíveis por máquina, isso </w:t>
      </w:r>
      <w:r>
        <w:t>significa que pode ser recuperados</w:t>
      </w:r>
      <w:r>
        <w:t xml:space="preserve"> e processados</w:t>
      </w:r>
      <w:r>
        <w:t xml:space="preserve"> de forma significativa por um aplicativo de computador.</w:t>
      </w:r>
    </w:p>
    <w:p w:rsidR="009657DA" w:rsidRDefault="00CB2CFE">
      <w:pPr>
        <w:numPr>
          <w:ilvl w:val="0"/>
          <w:numId w:val="1"/>
        </w:numPr>
        <w:spacing w:before="200"/>
        <w:jc w:val="both"/>
      </w:pPr>
      <w:r>
        <w:t>D</w:t>
      </w:r>
      <w:r>
        <w:t>ados licenciado explicitamente de forma</w:t>
      </w:r>
      <w:r>
        <w:t xml:space="preserve"> a permitir o uso comercial e não comercial e reutilização</w:t>
      </w:r>
      <w:r>
        <w:t xml:space="preserve"> sem restrições. </w:t>
      </w:r>
    </w:p>
    <w:p w:rsidR="009657DA" w:rsidRDefault="00CB2CFE">
      <w:pPr>
        <w:spacing w:before="200"/>
        <w:jc w:val="both"/>
      </w:pPr>
      <w:r>
        <w:t xml:space="preserve">Para </w:t>
      </w:r>
      <w:proofErr w:type="spellStart"/>
      <w:r>
        <w:t>Eaves</w:t>
      </w:r>
      <w:proofErr w:type="spellEnd"/>
      <w:r>
        <w:t xml:space="preserve"> [</w:t>
      </w:r>
      <w:proofErr w:type="spellStart"/>
      <w:r>
        <w:t>Eaves</w:t>
      </w:r>
      <w:proofErr w:type="spellEnd"/>
      <w:r>
        <w:t xml:space="preserve"> 2009] umas das características de dado</w:t>
      </w:r>
      <w:r>
        <w:t xml:space="preserve"> aberto é </w:t>
      </w:r>
      <w:r>
        <w:t>que os dados são facilmente acessíveis para um público alvo. Por exemplo, se os usuários pretendidos são desenvolvedores e progr</w:t>
      </w:r>
      <w:r>
        <w:t>amadores, os dados devem ser apresentados dentro de uma interface de programação de aplicativos (API), já se for destinado a pesquisadores, os dados podem ser estruturados em tabelas.</w:t>
      </w:r>
    </w:p>
    <w:p w:rsidR="009657DA" w:rsidRDefault="00CB2CFE">
      <w:pPr>
        <w:spacing w:before="200"/>
        <w:jc w:val="both"/>
      </w:pPr>
      <w:proofErr w:type="gramStart"/>
      <w:r>
        <w:t>Além disso</w:t>
      </w:r>
      <w:proofErr w:type="gramEnd"/>
      <w:r>
        <w:t xml:space="preserve"> o dados devem ser legalmente aberto, ou seja, </w:t>
      </w:r>
      <w:r>
        <w:t>os dados abertos devem ser gratuitos par</w:t>
      </w:r>
      <w:r>
        <w:t>a todos os usuários. Não podem</w:t>
      </w:r>
      <w:r>
        <w:t xml:space="preserve"> ser isolados</w:t>
      </w:r>
      <w:r>
        <w:t xml:space="preserve"> apenas para uso educacional, por exemplo, </w:t>
      </w:r>
      <w:r>
        <w:t>ou estar sob uma licença que impede uma pessoa de compartilhá-los</w:t>
      </w:r>
      <w:r>
        <w:t xml:space="preserve"> [</w:t>
      </w:r>
      <w:proofErr w:type="spellStart"/>
      <w:r>
        <w:t>Eaves</w:t>
      </w:r>
      <w:proofErr w:type="spellEnd"/>
      <w:r>
        <w:t xml:space="preserve"> 2009].</w:t>
      </w:r>
    </w:p>
    <w:p w:rsidR="009657DA" w:rsidRDefault="00CB2CFE">
      <w:pPr>
        <w:spacing w:before="200"/>
        <w:jc w:val="both"/>
        <w:rPr>
          <w:b/>
          <w:sz w:val="34"/>
          <w:szCs w:val="34"/>
        </w:rPr>
      </w:pPr>
      <w:r>
        <w:t>A grande dificuldade de pesquisar, anal</w:t>
      </w:r>
      <w:r>
        <w:t xml:space="preserve">isar e estudar dados abertos é o fato de que, geralmente, os dados são confusos, inconsistentes (possuem ruídos) e não são estruturados, neste caso </w:t>
      </w:r>
      <w:proofErr w:type="gramStart"/>
      <w:r>
        <w:t>deve-se</w:t>
      </w:r>
      <w:proofErr w:type="gramEnd"/>
      <w:r>
        <w:t xml:space="preserve"> adotar técnicas computacionais capazes de gerar/inferir conhecimento</w:t>
      </w:r>
      <w:r>
        <w:t xml:space="preserve"> sobre tais dados [Dutra e L</w:t>
      </w:r>
      <w:r>
        <w:t xml:space="preserve">opes 2013]. </w:t>
      </w:r>
      <w:r w:rsidRPr="00CB2CFE">
        <w:rPr>
          <w:u w:val="single"/>
        </w:rPr>
        <w:t>E</w:t>
      </w:r>
      <w:bookmarkStart w:id="0" w:name="_GoBack"/>
      <w:bookmarkEnd w:id="0"/>
      <w:r w:rsidRPr="00CB2CFE">
        <w:rPr>
          <w:u w:val="single"/>
        </w:rPr>
        <w:t>ntre</w:t>
      </w:r>
      <w:r>
        <w:t xml:space="preserve"> essas técnicas podemos destacar a classificação de dados. </w:t>
      </w:r>
    </w:p>
    <w:p w:rsidR="009657DA" w:rsidRDefault="00CB2CFE">
      <w:pPr>
        <w:spacing w:before="200"/>
        <w:rPr>
          <w:sz w:val="24"/>
          <w:szCs w:val="24"/>
        </w:rPr>
      </w:pPr>
      <w:r>
        <w:rPr>
          <w:sz w:val="24"/>
          <w:szCs w:val="24"/>
        </w:rPr>
        <w:t>Referências</w:t>
      </w:r>
    </w:p>
    <w:p w:rsidR="009657DA" w:rsidRDefault="00CB2CFE">
      <w:pPr>
        <w:spacing w:before="200"/>
      </w:pPr>
      <w:r>
        <w:t>Araújo, D. B. e</w:t>
      </w:r>
      <w:proofErr w:type="gramStart"/>
      <w:r>
        <w:t xml:space="preserve">  </w:t>
      </w:r>
      <w:proofErr w:type="gramEnd"/>
      <w:r>
        <w:t>Aguiar, E. L. (2014) “Dados governamentais abertos como ferramenta de</w:t>
      </w:r>
      <w:r>
        <w:br/>
        <w:t>participação social e aproximação entre governo e sociedade.” In: Congresso CONS</w:t>
      </w:r>
      <w:r>
        <w:t>AD de</w:t>
      </w:r>
      <w:r>
        <w:br/>
        <w:t xml:space="preserve">Gestão Pública.  Brasília. </w:t>
      </w:r>
      <w:proofErr w:type="spellStart"/>
      <w:r>
        <w:t>Disponívelem</w:t>
      </w:r>
      <w:proofErr w:type="spellEnd"/>
      <w:r>
        <w:t>:</w:t>
      </w:r>
      <w:proofErr w:type="gramStart"/>
      <w:r>
        <w:t xml:space="preserve">  </w:t>
      </w:r>
      <w:proofErr w:type="gramEnd"/>
      <w:r>
        <w:t>&lt;</w:t>
      </w:r>
      <w:r>
        <w:t>http://banco.consad.org.br/handle/123456789/1077&gt;.</w:t>
      </w:r>
      <w:r>
        <w:t xml:space="preserve"> Acesso em 11 out. 2017.</w:t>
      </w:r>
    </w:p>
    <w:p w:rsidR="009657DA" w:rsidRDefault="009657DA"/>
    <w:p w:rsidR="009657DA" w:rsidRDefault="00CB2CFE">
      <w:r>
        <w:t>Dutra, C. e Lopes, K. M. G. (2013) “Dados Abertos: Uma forma Inovadora de Transparência”. In: VI Congresso de Gestão Pública. Brasí</w:t>
      </w:r>
      <w:r>
        <w:t>lia.</w:t>
      </w:r>
    </w:p>
    <w:p w:rsidR="009657DA" w:rsidRDefault="009657DA">
      <w:pPr>
        <w:jc w:val="both"/>
      </w:pPr>
    </w:p>
    <w:p w:rsidR="009657DA" w:rsidRDefault="00CB2CFE">
      <w:pPr>
        <w:jc w:val="both"/>
      </w:pPr>
      <w:proofErr w:type="spellStart"/>
      <w:r>
        <w:t>Eaves</w:t>
      </w:r>
      <w:proofErr w:type="spellEnd"/>
      <w:r>
        <w:t xml:space="preserve">, </w:t>
      </w:r>
      <w:proofErr w:type="gramStart"/>
      <w:r>
        <w:t>D.</w:t>
      </w:r>
      <w:proofErr w:type="gramEnd"/>
      <w:r>
        <w:t xml:space="preserve"> (2009) “The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</w:t>
      </w:r>
      <w:proofErr w:type="spellStart"/>
      <w:r>
        <w:t>Government</w:t>
      </w:r>
      <w:proofErr w:type="spellEnd"/>
      <w:r>
        <w:t xml:space="preserve"> Data”. Disponível em: &lt;http://eaves.ca/2009/09/30/three-law-of-open-government-data/&gt;. Acesso em 11 de out. 2017</w:t>
      </w:r>
    </w:p>
    <w:p w:rsidR="009657DA" w:rsidRDefault="009657DA">
      <w:pPr>
        <w:jc w:val="both"/>
      </w:pPr>
    </w:p>
    <w:p w:rsidR="009657DA" w:rsidRDefault="009657DA">
      <w:pPr>
        <w:jc w:val="both"/>
      </w:pPr>
    </w:p>
    <w:p w:rsidR="009657DA" w:rsidRDefault="00CB2CFE">
      <w:pPr>
        <w:jc w:val="both"/>
      </w:pPr>
      <w:r>
        <w:br/>
      </w:r>
    </w:p>
    <w:sectPr w:rsidR="009657D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0B53"/>
    <w:multiLevelType w:val="multilevel"/>
    <w:tmpl w:val="605C4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57DA"/>
    <w:rsid w:val="00386FF3"/>
    <w:rsid w:val="009657DA"/>
    <w:rsid w:val="00CB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Particular</cp:lastModifiedBy>
  <cp:revision>2</cp:revision>
  <dcterms:created xsi:type="dcterms:W3CDTF">2017-10-15T04:24:00Z</dcterms:created>
  <dcterms:modified xsi:type="dcterms:W3CDTF">2017-10-15T04:48:00Z</dcterms:modified>
</cp:coreProperties>
</file>