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MemorialConnect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Versión 1.3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Pedro Madrid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  <w:t xml:space="preserve">Carlos Pardo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  <w:t xml:space="preserve">Ariel Saavedra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  <w:t xml:space="preserve">Sebastian Henriquez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  <w:t xml:space="preserve">Fecha: </w:t>
      </w:r>
      <w:r w:rsidDel="00000000" w:rsidR="00000000" w:rsidRPr="00000000">
        <w:rPr>
          <w:color w:val="000000"/>
          <w:rtl w:val="0"/>
        </w:rPr>
        <w:t xml:space="preserve">08-12-2025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Identificación de Documento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MemorialConnect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Pedro Esteban Madrid Poblete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08-12-2025</w:t>
            </w:r>
          </w:p>
        </w:tc>
      </w:tr>
    </w:tbl>
    <w:p w:rsidR="00000000" w:rsidDel="00000000" w:rsidP="00000000" w:rsidRDefault="00000000" w:rsidRPr="00000000" w14:paraId="0000004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Pedro Madrid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08-12-2025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Verdana" w:cs="Verdana" w:eastAsia="Verdana" w:hAnsi="Verdan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Historia de Revisiones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Primera versión del documento 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Segunda versión documento 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17-11-2025</w:t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5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Tercera versión Documento DAS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08-12-2025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5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Cuarta versión Documento DAS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Pedro Madrid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Tabla de Contenidos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dt>
      <w:sdtPr>
        <w:id w:val="-16143619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1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1.1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1.2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1.3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1.4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1.5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1.6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1.7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2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2.1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2.2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2.3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3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3.1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3.2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3.3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4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5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5.1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5.1.1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5.1.2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5.2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6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"_heading=h.2xcytpi"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7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rtl w:val="0"/>
            </w:rPr>
            <w:t xml:space="preserve">Física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ab/>
            <w:t xml:space="preserve">13</w:t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8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9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84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Contexto del Problema</w:t>
      </w:r>
    </w:p>
    <w:p w:rsidR="00000000" w:rsidDel="00000000" w:rsidP="00000000" w:rsidRDefault="00000000" w:rsidRPr="00000000" w14:paraId="0000008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Los cementerios en la actualidad carecen de tecnología (Sitio Web) que permita a familias, vendedores y administradores (dueños de cementerios) gestionar memoriales digitales, reservas de nichos y compra de servicios o productos funerarios de una forma más centralizada. MemorialConnect resolverá esta necesidad ofreciendo un sistema web responsivo con funcionalidades tales como:</w:t>
        <w:tab/>
      </w:r>
    </w:p>
    <w:p w:rsidR="00000000" w:rsidDel="00000000" w:rsidP="00000000" w:rsidRDefault="00000000" w:rsidRPr="00000000" w14:paraId="00000086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Memorial digital.</w:t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Marketplace funerario.</w:t>
      </w:r>
    </w:p>
    <w:p w:rsidR="00000000" w:rsidDel="00000000" w:rsidP="00000000" w:rsidRDefault="00000000" w:rsidRPr="00000000" w14:paraId="00000088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integral de cementerios.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Dashboard.</w:t>
      </w:r>
    </w:p>
    <w:p w:rsidR="00000000" w:rsidDel="00000000" w:rsidP="00000000" w:rsidRDefault="00000000" w:rsidRPr="00000000" w14:paraId="0000008A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r0kz5awf2dft" w:id="3"/>
      <w:bookmarkEnd w:id="3"/>
      <w:r w:rsidDel="00000000" w:rsidR="00000000" w:rsidRPr="00000000">
        <w:rPr>
          <w:sz w:val="24"/>
          <w:szCs w:val="24"/>
          <w:rtl w:val="0"/>
        </w:rPr>
        <w:t xml:space="preserve">Se definirá la arquitectura de software de MemorialConnect para así guiar su diseño, implementación y mantenimiento, garantizando que el sistema cumpla con todos los criterios de calidad y escalabilidad definidos en el 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Ámbito</w:t>
      </w:r>
    </w:p>
    <w:p w:rsidR="00000000" w:rsidDel="00000000" w:rsidP="00000000" w:rsidRDefault="00000000" w:rsidRPr="00000000" w14:paraId="0000008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bookmarkStart w:colFirst="0" w:colLast="0" w:name="_heading=h.wbi381zpq3k" w:id="5"/>
      <w:bookmarkEnd w:id="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   El sistema incluirá:</w:t>
      </w:r>
    </w:p>
    <w:p w:rsidR="00000000" w:rsidDel="00000000" w:rsidP="00000000" w:rsidRDefault="00000000" w:rsidRPr="00000000" w14:paraId="0000008E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2160" w:hanging="360"/>
        <w:jc w:val="both"/>
        <w:rPr>
          <w:sz w:val="24"/>
          <w:szCs w:val="24"/>
        </w:rPr>
      </w:pPr>
      <w:bookmarkStart w:colFirst="0" w:colLast="0" w:name="_heading=h.v0wd72z2hkgv" w:id="6"/>
      <w:bookmarkEnd w:id="6"/>
      <w:r w:rsidDel="00000000" w:rsidR="00000000" w:rsidRPr="00000000">
        <w:rPr>
          <w:sz w:val="24"/>
          <w:szCs w:val="24"/>
          <w:rtl w:val="0"/>
        </w:rPr>
        <w:t xml:space="preserve">Portal web para familiares y usuarios generales.</w:t>
      </w:r>
    </w:p>
    <w:p w:rsidR="00000000" w:rsidDel="00000000" w:rsidP="00000000" w:rsidRDefault="00000000" w:rsidRPr="00000000" w14:paraId="0000008F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sz w:val="24"/>
          <w:szCs w:val="24"/>
        </w:rPr>
      </w:pPr>
      <w:bookmarkStart w:colFirst="0" w:colLast="0" w:name="_heading=h.n83lpy2g5a4z" w:id="7"/>
      <w:bookmarkEnd w:id="7"/>
      <w:r w:rsidDel="00000000" w:rsidR="00000000" w:rsidRPr="00000000">
        <w:rPr>
          <w:sz w:val="24"/>
          <w:szCs w:val="24"/>
          <w:rtl w:val="0"/>
        </w:rPr>
        <w:t xml:space="preserve">Panel de administración para los cementerios y proveedores.</w:t>
      </w:r>
    </w:p>
    <w:p w:rsidR="00000000" w:rsidDel="00000000" w:rsidP="00000000" w:rsidRDefault="00000000" w:rsidRPr="00000000" w14:paraId="00000090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2160" w:hanging="360"/>
        <w:jc w:val="both"/>
        <w:rPr>
          <w:sz w:val="24"/>
          <w:szCs w:val="24"/>
        </w:rPr>
      </w:pPr>
      <w:bookmarkStart w:colFirst="0" w:colLast="0" w:name="_heading=h.ep59xg8c5gth" w:id="8"/>
      <w:bookmarkEnd w:id="8"/>
      <w:r w:rsidDel="00000000" w:rsidR="00000000" w:rsidRPr="00000000">
        <w:rPr>
          <w:sz w:val="24"/>
          <w:szCs w:val="24"/>
          <w:rtl w:val="0"/>
        </w:rPr>
        <w:t xml:space="preserve">Integración con Flow para pagos.</w:t>
      </w:r>
    </w:p>
    <w:p w:rsidR="00000000" w:rsidDel="00000000" w:rsidP="00000000" w:rsidRDefault="00000000" w:rsidRPr="00000000" w14:paraId="000000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2et92p0" w:id="9"/>
      <w:bookmarkEnd w:id="9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ERS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GCP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Google Cloud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JSON Web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Organización internacional de normalización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Plataforma de pago online</w:t>
            </w:r>
          </w:p>
        </w:tc>
      </w:tr>
    </w:tbl>
    <w:p w:rsidR="00000000" w:rsidDel="00000000" w:rsidP="00000000" w:rsidRDefault="00000000" w:rsidRPr="00000000" w14:paraId="000000A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tyjcwt" w:id="10"/>
      <w:bookmarkEnd w:id="10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A8">
      <w:pPr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Documento ERS MemorialConnect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tl w:val="0"/>
        </w:rPr>
        <w:t xml:space="preserve">Estándar ISO/IEC/IEEE 42010.</w:t>
      </w:r>
    </w:p>
    <w:p w:rsidR="00000000" w:rsidDel="00000000" w:rsidP="00000000" w:rsidRDefault="00000000" w:rsidRPr="00000000" w14:paraId="000000AA">
      <w:pPr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tl w:val="0"/>
        </w:rPr>
        <w:t xml:space="preserve">Manual API Flow </w:t>
      </w:r>
      <w:r w:rsidDel="00000000" w:rsidR="00000000" w:rsidRPr="00000000">
        <w:rPr>
          <w:rtl w:val="0"/>
        </w:rPr>
        <w:t xml:space="preserve">y Google</w:t>
      </w:r>
      <w:r w:rsidDel="00000000" w:rsidR="00000000" w:rsidRPr="00000000">
        <w:rPr>
          <w:rtl w:val="0"/>
        </w:rPr>
        <w:t xml:space="preserve"> Cloud.</w:t>
      </w:r>
    </w:p>
    <w:p w:rsidR="00000000" w:rsidDel="00000000" w:rsidP="00000000" w:rsidRDefault="00000000" w:rsidRPr="00000000" w14:paraId="000000A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dy6vkm" w:id="11"/>
      <w:bookmarkEnd w:id="1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Resumen ejecutivo </w:t>
      </w:r>
    </w:p>
    <w:p w:rsidR="00000000" w:rsidDel="00000000" w:rsidP="00000000" w:rsidRDefault="00000000" w:rsidRPr="00000000" w14:paraId="000000A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sz w:val="24"/>
          <w:szCs w:val="24"/>
        </w:rPr>
      </w:pPr>
      <w:bookmarkStart w:colFirst="0" w:colLast="0" w:name="_heading=h.i2syg7ppbwfz" w:id="12"/>
      <w:bookmarkEnd w:id="12"/>
      <w:r w:rsidDel="00000000" w:rsidR="00000000" w:rsidRPr="00000000">
        <w:rPr>
          <w:sz w:val="24"/>
          <w:szCs w:val="24"/>
          <w:rtl w:val="0"/>
        </w:rPr>
        <w:t xml:space="preserve">El sistema MemorialConnect se implementará como una aplicación Web en arquitectura de tres capas (presentación, negocio y datos) desplegada con GCP. Ofrece alta disponibilidad, seguridad y escalabilidad para miles de usuarios concurrentes.</w:t>
      </w:r>
    </w:p>
    <w:p w:rsidR="00000000" w:rsidDel="00000000" w:rsidP="00000000" w:rsidRDefault="00000000" w:rsidRPr="00000000" w14:paraId="000000AE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1t3h5sf" w:id="13"/>
      <w:bookmarkEnd w:id="1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Representación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 arquitectura del sistema MemorialConnect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B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B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B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1" w:hanging="431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4d34og8" w:id="14"/>
      <w:bookmarkEnd w:id="14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BF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2s8eyo1" w:id="15"/>
      <w:bookmarkEnd w:id="1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Metas de la arquitectura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De acuerdo con las reuniones y al análisis de los requerimientos, se listan los principales conductores iniciales de la arquitectura los cuales corresponden a las metas arquitectónicas iniciales (atributos de calidad)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Respuesta 2s con 1000 usuarios concurrentes.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Disponibilidad mínima 90%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Autenticación con JWT, cifrado TLS 1.3.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Escalabilidad: Crecimiento lineal de recursos en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Mantenibilidad: Código modular y documentado.</w:t>
      </w:r>
    </w:p>
    <w:p w:rsidR="00000000" w:rsidDel="00000000" w:rsidP="00000000" w:rsidRDefault="00000000" w:rsidRPr="00000000" w14:paraId="000000C7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17dp8vu" w:id="16"/>
      <w:bookmarkEnd w:id="16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8">
      <w:pPr>
        <w:ind w:left="36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Finalización prevista en 3 meses según Carta Gantt.</w:t>
      </w:r>
    </w:p>
    <w:p w:rsidR="00000000" w:rsidDel="00000000" w:rsidP="00000000" w:rsidRDefault="00000000" w:rsidRPr="00000000" w14:paraId="000000C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Despliegue en Google Cloud Platform.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Lenguaje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Node.JS/Express</w:t>
        </w:r>
      </w:hyperlink>
      <w:r w:rsidDel="00000000" w:rsidR="00000000" w:rsidRPr="00000000">
        <w:rPr>
          <w:rtl w:val="0"/>
        </w:rPr>
        <w:t xml:space="preserve">(Backend), Angular, Tailwind (Frontend).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Datos: PostgreSQL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rdcrjn" w:id="17"/>
      <w:bookmarkEnd w:id="17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La empresa prestadora para el desarrollo actualmente no cuenta con un framework, por lo que se usará frameworks y librerías estándar que se encuentran en la industria para satisfacer los requerimientos arquitectónicos de mantenibilidad, seguridad, desempeño y escalabilidad definidos para MemorialConnect.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4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Framework para Frontend (Angular, Tailwind): </w:t>
      </w:r>
      <w:r w:rsidDel="00000000" w:rsidR="00000000" w:rsidRPr="00000000">
        <w:rPr>
          <w:color w:val="000000"/>
          <w:rtl w:val="0"/>
        </w:rPr>
        <w:t xml:space="preserve">Se utilizará como framework SPA para la capa de presentación. Este modelo basado en componentes favorecerá la encapsulación, la modulación del código y la reutilización de vistas, ayudando la mantenibilidad y el crecimiento continuo del sistema en el tiempo. Además, permite implementar interfaces responsivas para los distintos usuarios (Administradores, Proveedores, Familiares).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4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Framework de negocio/API (Node.js con express): </w:t>
      </w:r>
      <w:r w:rsidDel="00000000" w:rsidR="00000000" w:rsidRPr="00000000">
        <w:rPr>
          <w:color w:val="000000"/>
          <w:rtl w:val="0"/>
        </w:rPr>
        <w:t xml:space="preserve">Se utilizará este framework para la capa de negocio, lo que permite mostrar los servicios RESTful desacoplados del cliente. Esta combinación ofrece un buen rendimiento en tiempo de ejecución, soporte masivo y facilita la integración con servicios externos como pagos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4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Componentes de seguridad (JWT, buenas prácticas de seguridad web): </w:t>
      </w:r>
      <w:r w:rsidDel="00000000" w:rsidR="00000000" w:rsidRPr="00000000">
        <w:rPr>
          <w:color w:val="000000"/>
          <w:rtl w:val="0"/>
        </w:rPr>
        <w:t xml:space="preserve">La implementación de seguridad será mediante autenticación basada en JSON web Tokens (JWT). Esto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color w:val="000000"/>
          <w:rtl w:val="0"/>
        </w:rPr>
        <w:t xml:space="preserve"> cifrado mediante TLS 1.3 y validación de ingresos al Backend. Esto soporta la meta de seguridad definida para la arquitectura, asegurando un control en los accesos por roles, protección de datos sensibles y mitigación de ataques comunes en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6in1rg" w:id="18"/>
      <w:bookmarkEnd w:id="18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Escenarios 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lnxbz9" w:id="19"/>
      <w:bookmarkEnd w:id="19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Modelo de Casos de Uso</w:t>
      </w:r>
    </w:p>
    <w:p w:rsidR="00000000" w:rsidDel="00000000" w:rsidP="00000000" w:rsidRDefault="00000000" w:rsidRPr="00000000" w14:paraId="000000D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D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740400" cy="4756785"/>
            <wp:effectExtent b="0" l="0" r="0" t="0"/>
            <wp:docPr descr="Diagrama&#10;&#10;El contenido generado por IA puede ser incorrecto." id="1905782192" name="image22.jp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5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5nkun2" w:id="20"/>
      <w:bookmarkEnd w:id="20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Casos de Usos Extendidos 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0E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Documento Caso Uso Extendido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C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D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E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F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Empresa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Reiniciar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 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Administrar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Visualizar mapa interactivo de tumbas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difunto por nombre, fecha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Contratar servicios funerarios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mantenimiento de tumbas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 del cementerio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perfil conmemorativo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Procesar pago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Calificar y reseñar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del Marketplace de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Digitalización de Expedientes Físicos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 Personal del cementerio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1ksv4uv" w:id="21"/>
      <w:bookmarkEnd w:id="2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2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 tráfico simultáneo en la plataforma durante horarios pico o eventos.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 / Disponibilidad.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Múltiples usuarios acceden al sistema de manera simultánea para consultar y reservar servicios.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finales.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normal con carga alta (&gt;200 usuarios concurrentes).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Servidor web, base de datos y componentes del Backend de MemorialConnect.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procesa las solicitudes concurrentes sin fallos, mantiene su disponibilidad y responde en tiempo aceptable.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de respuesta promedio &lt; 3 segundos por solicitud y disponibilidad &gt;= 99,5% durante la carga pico.</w:t>
            </w:r>
          </w:p>
        </w:tc>
      </w:tr>
    </w:tbl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Intento de acceso no autorizado a información de clientes o proveedores registrados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/ Privacidad.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malintencionado intenta acceder a datos sin credenciales válidas.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externo (atacante o usuario no autenticado).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normal del sistema en el entorno productivo.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autenticación, control de acceso y registro de auditoría de MemorialConnect.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deniega el acceso, registra el intento y notifica al administrador de seguridad.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 de accesos no autorizados bloqueados; registro de evento creado correctamente; notificación enviada en &lt;= 10 segundos.</w:t>
            </w:r>
          </w:p>
        </w:tc>
      </w:tr>
    </w:tbl>
    <w:p w:rsidR="00000000" w:rsidDel="00000000" w:rsidP="00000000" w:rsidRDefault="00000000" w:rsidRPr="00000000" w14:paraId="0000016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nuevo intenta registrarse y publicar o contratar un servicio sin ayuda.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Usabilidad/ Experiencia del usuario.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accede por primera vez a la plataforma e intenta realizar una acción principal (registro, publicación o contratación).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nuevo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web en navegador estándar (Chrome) desde PC.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de usuario del Marketplace y módulos de registro/publicación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logra completar la acción sin requerir asistencia ni soporte técnico.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90% de usuarios completan la acción sin ayuda; tiempo promedio &lt;= 5 minutos; satisfacción &gt;= 4/5 según encuesta posterior.</w:t>
            </w:r>
          </w:p>
        </w:tc>
      </w:tr>
    </w:tbl>
    <w:p w:rsidR="00000000" w:rsidDel="00000000" w:rsidP="00000000" w:rsidRDefault="00000000" w:rsidRPr="00000000" w14:paraId="0000018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44sinio" w:id="22"/>
      <w:bookmarkEnd w:id="22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Procesos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 de Visitas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252" cy="4576661"/>
            <wp:effectExtent b="0" l="0" r="0" t="0"/>
            <wp:docPr id="190578219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252" cy="4576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Búsqueda y localización de tumbas</w:t>
        <w:tab/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406900"/>
            <wp:effectExtent b="0" l="0" r="0" t="0"/>
            <wp:docPr id="190578219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de memorial digital mediante código QR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5943600"/>
            <wp:effectExtent b="0" l="0" r="0" t="0"/>
            <wp:docPr id="190578219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memorial digital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5435600"/>
            <wp:effectExtent b="0" l="0" r="0" t="0"/>
            <wp:docPr id="190578219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 registro cementerial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7061200"/>
            <wp:effectExtent b="0" l="0" r="0" t="0"/>
            <wp:docPr id="190578219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DC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000080"/>
          <w:highlight w:val="lightGray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867400"/>
            <wp:effectExtent b="0" l="0" r="0" t="0"/>
            <wp:docPr id="190578219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000080"/>
          <w:highlight w:val="lightGray"/>
        </w:rPr>
      </w:pPr>
      <w:r w:rsidDel="00000000" w:rsidR="00000000" w:rsidRPr="00000000">
        <w:rPr>
          <w:b w:val="1"/>
          <w:bCs w:val="1"/>
          <w:rtl w:val="0"/>
        </w:rPr>
        <w:t xml:space="preserve">Modificar registro cementerial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3575" cy="7129463"/>
            <wp:effectExtent b="0" l="0" r="0" t="0"/>
            <wp:docPr id="190578220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12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000080"/>
          <w:highlight w:val="lightGray"/>
        </w:rPr>
      </w:pPr>
      <w:r w:rsidDel="00000000" w:rsidR="00000000" w:rsidRPr="00000000">
        <w:rPr>
          <w:b w:val="1"/>
          <w:bCs w:val="1"/>
          <w:rtl w:val="0"/>
        </w:rPr>
        <w:t xml:space="preserve">Registrar nueva tumba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905500"/>
            <wp:effectExtent b="0" l="0" r="0" t="0"/>
            <wp:docPr id="190578219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rPr>
          <w:b w:val="1"/>
          <w:bCs w:val="1"/>
          <w:rtl w:val="0"/>
        </w:rPr>
        <w:t xml:space="preserve">Registro de usuario</w:t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3575" cy="6691313"/>
            <wp:effectExtent b="0" l="0" r="0" t="0"/>
            <wp:docPr id="190578220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jxsxqh" w:id="23"/>
      <w:bookmarkEnd w:id="23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Lógica</w:t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 otra vista que representa la parte dinámica (secuencias).</w:t>
      </w:r>
    </w:p>
    <w:p w:rsidR="00000000" w:rsidDel="00000000" w:rsidP="00000000" w:rsidRDefault="00000000" w:rsidRPr="00000000" w14:paraId="0000020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z337ya" w:id="24"/>
      <w:bookmarkEnd w:id="2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Estructural (Diagrama de Clases y Diagrama Relacional)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/>
        <w:drawing>
          <wp:inline distB="0" distT="0" distL="0" distR="0">
            <wp:extent cx="5740400" cy="2894965"/>
            <wp:effectExtent b="0" l="0" r="0" t="0"/>
            <wp:docPr id="190578220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9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720"/>
        <w:rPr>
          <w:i w:val="1"/>
          <w:iCs w:val="1"/>
          <w:color w:val="000000"/>
        </w:rPr>
      </w:pPr>
      <w:bookmarkStart w:colFirst="0" w:colLast="0" w:name="_heading=h.3j2qqm3" w:id="25"/>
      <w:bookmarkEnd w:id="25"/>
      <w:r w:rsidDel="00000000" w:rsidR="00000000" w:rsidRPr="00000000">
        <w:rPr>
          <w:i w:val="1"/>
          <w:iCs w:val="1"/>
          <w:color w:val="000000"/>
          <w:rtl w:val="0"/>
        </w:rPr>
        <w:t xml:space="preserve">Descripción de Clases</w:t>
      </w:r>
    </w:p>
    <w:tbl>
      <w:tblPr>
        <w:tblStyle w:val="Table10"/>
        <w:tblpPr w:leftFromText="141" w:rightFromText="141" w:topFromText="0" w:bottomFromText="0" w:vertAnchor="text" w:horzAnchor="text" w:tblpX="0" w:tblpY="0"/>
        <w:tblW w:w="9165.0" w:type="dxa"/>
        <w:jc w:val="left"/>
        <w:tblLayout w:type="fixed"/>
        <w:tblLook w:val="0000"/>
      </w:tblPr>
      <w:tblGrid>
        <w:gridCol w:w="1260"/>
        <w:gridCol w:w="3675"/>
        <w:gridCol w:w="4230"/>
        <w:tblGridChange w:id="0">
          <w:tblGrid>
            <w:gridCol w:w="1260"/>
            <w:gridCol w:w="3675"/>
            <w:gridCol w:w="4230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6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7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la suscripción de una organización a un plan de MemorialConnect. Permite gestionar estado (trial, activa, cancelada), fechas de vigencia y montos asociados.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Define los planes comerciales disponibles (mensual/anual, límites de usuarios, cementerios, almacenamiento, etc.) que pueden ser contratados por una organización.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Organizacion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Agrupa a las entidades que utilizan la plataforma (cementerios, funerarias o mixtas). Desde esta clase se relacionan usuarios, planes y suscripciones.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Cementerio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un cementerio o parque dentro de una organización. Administra sus datos básicos y se relaciona con sectores, subsectores, sepulturas, difuntos y solicitudes de mantención.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Funeraria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una funeraria asociada a una organización. Se vincula con alianzas comerciales y con los pedidos que gestionan servicios funerarios.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Alianza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Modela la relación comercial entre una funeraria y un cementerio (porcentaje de comisión, vigencia y condiciones comerciales).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 sector físico dentro de un cementerio (por ejemplo, “Sector A”). Agrupa subsectores y, de forma indirecta, sepulturas.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Subsector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Subdivisión de un sector (por ejemplo, “Fila 1”, “Manzana B”). Permite organizar y ubicar las sepulturas dentro del mapa del cementerio.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Sepultura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Modela cada sepultura individual (tierra, nicho, mausoleo, columbario), su estado (disponible, ocupada, reservada, etc.), capacidad y ubicación geográfica.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Difunto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a la persona fallecida. Se relaciona con la sepultura, el grupo familiar y el memorial digital, registrando fechas relevantes y biografía.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Grupo_Familiar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Agrupa a los familiares responsables de una o varias sepulturas. Permite identificar un responsable económico y datos de contacto del grupo.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Miembro_Grupo_Familiar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la pertenencia de un cliente a un grupo familiar, su relación (hijo, cónyuge, etc.) y si es contacto principal o responsable económico.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Persona que contrata o gestiona servicios (miembro de familia, responsable de pagos, etc.). Se vincula con grupos familiares, pedidos y solicitudes de mantención.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Solicitud_Mantencion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las solicitudes de mantención realizadas sobre una sepultura (tipo de mantención, prioridad, estado del flujo, montos estimados y finales).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los servicios ofrecidos por cementerios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 funerarias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(por ejemplo, traslados, arreglos florales, mantenciones). Se usa dentro del Marketplace y los pedidos.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Corresponde al pedido realizado por un cliente (carrito de compras). Agrupa los servicios contratados, montos totales, estado del pedido y organización responsable.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Detalle_Pedido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Detalla cada ítem del pedido, indicando servicio, cantidad, precios, descuentos y total por línea.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Memorial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el memorial digital asociado a un difunto. Define título, descripción, visibilidad y contenido principal que se mostrará en la plataforma.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Testimonio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Mensajes o condolencias que los usuarios dejan en el memorial de un difunto. Se relaciona directamente con un memorial.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Cuenta de acceso a la plataforma (administradores, operadores, etc.). Gestiona las credenciales, estado y su relación con una o más organizaciones.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0" distT="0" distL="0" distR="0">
            <wp:extent cx="5740400" cy="4815840"/>
            <wp:effectExtent b="0" l="0" r="0" t="0"/>
            <wp:docPr descr="A computer screen shot of a computer&#10;&#10;AI-generated content may be incorrect." id="1905782202" name="image23.png"/>
            <a:graphic>
              <a:graphicData uri="http://schemas.openxmlformats.org/drawingml/2006/picture">
                <pic:pic>
                  <pic:nvPicPr>
                    <pic:cNvPr descr="A computer screen shot of a computer&#10;&#10;AI-generated content may be incorrect.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81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720"/>
        <w:rPr>
          <w:i w:val="1"/>
          <w:iCs w:val="1"/>
          <w:color w:val="000000"/>
        </w:rPr>
      </w:pPr>
      <w:bookmarkStart w:colFirst="0" w:colLast="0" w:name="_heading=h.1y810tw" w:id="26"/>
      <w:bookmarkEnd w:id="26"/>
      <w:r w:rsidDel="00000000" w:rsidR="00000000" w:rsidRPr="00000000">
        <w:rPr>
          <w:i w:val="1"/>
          <w:iCs w:val="1"/>
          <w:color w:val="000000"/>
          <w:rtl w:val="0"/>
        </w:rPr>
        <w:t xml:space="preserve">Descripción de Tablas</w:t>
      </w:r>
    </w:p>
    <w:tbl>
      <w:tblPr>
        <w:tblStyle w:val="Table11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1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2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3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los usuarios que utilizan la plataforma (nombre, correo, contraseña encriptada, estado,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las organizaciones que usan el sistema (cementerios, funerarias o mixtas), como nombre, RUT, dirección y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USUARIO_ORGANIZACION_ROL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intermedia en donde se registra a qué organización pertenece cada usuario y con qué rol (owner, admin, operador, etc.) para el control de permisos internos.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distintos planes comerciales disponibles (montos, límites de usuarios, cementerios, almacenamiento,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suscripciones de cada organización a un plan, incluyendo estado, fechas de vigencia y monto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regiones administrativas utilizadas para ubicar comunas, organizaciones, cementerios y clientes.v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comunas, asociadas a una región, utilizadas para la dirección de organizaciones, cementerios y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CEMENTERIO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los cementerios o parques, como nombre, tipo, dirección, comuna, teléfono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FUNERARIA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las funerarias asociadas a la plataforma, como razón social, nombre comercial, dirección y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alianzas comerciales entre funerarias y cementerios, con información de fechas, estado, porcentaje de comisión y condiciones.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los clientes o familiares (nombre, RUT, teléfono, correo, dirección y comuna).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GRUPO_FAMILIAR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grupos familiares asociados a un cementerio, indicando responsable, datos de contacto y estado del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MIEMBRO_GRUPO_FAMILIAR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miembros que pertenecen a un grupo familiar, su relación (hijo, cónyuge, etc.) y si son responsables económicos 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sectores físicos de un cementerio, los cuales agrupan subsectores y sepulturas.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subsectores dentro de un sector, lo que permite organizar la ubicación de las sepulturas.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cada sepultura (código, tipo, estado, capacidad, ubicación en mapa y grupo familiar asignado).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DIFUNTO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6">
            <w:pPr>
              <w:widowControl w:val="1"/>
              <w:tabs>
                <w:tab w:val="left" w:leader="none" w:pos="45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datos de los difuntos (nombre, fechas relevantes, estado, biografía) y su asociación a cementerio, grupo familiar y sepultura.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memoriales digitales de cada difunto, incluyendo título, descripción, visibilidad y foto principal.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TESTIMONIO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widowControl w:val="1"/>
              <w:tabs>
                <w:tab w:val="left" w:leader="none" w:pos="533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testimonios o mensajes que las personas dejan en el memorial de un difunto.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servicios ofrecidos por las organizaciones (por ejemplo, traslados, arreglos florales, mantenciones) y su precio base.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pedidos realizados por un cliente, que agrupan uno o más servicios contratados, su estado y los montos totales.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DETALLE_PEDIDO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líneas de detalle de cada pedido, indicando servicio, cantidad, precios, descuentos y total por línea.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TIPO_CEREMONIA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distintos tipos de ceremonia (religiosa, laica, etc.), su descripción y si requieren capilla u oficiante.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CEREMONIA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ceremonias programadas asociadas a un pedido, indicando fecha, hora, ubicación, tipo y estado.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TIPO_MANTENCION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los tipos de mantención que se pueden solicitar para una sepultura, con su descripción y costo base.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SOLICITUD_MANTENCION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 la tabla en donde se almacenarán las solicitudes de mantención realizadas sobre una sepultura, con detalle de prioridad, estado, montos y fechas de ejecución.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4i7ojhp" w:id="27"/>
      <w:bookmarkEnd w:id="27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Administrar Cementerios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/>
        <w:drawing>
          <wp:inline distB="0" distT="0" distL="0" distR="0">
            <wp:extent cx="4376888" cy="6880698"/>
            <wp:effectExtent b="0" l="0" r="0" t="0"/>
            <wp:docPr descr="C:\Users\seba2\AppData\Local\Microsoft\Windows\INetCache\Content.Word\AdministrarCementerio.png" id="1905782204" name="image17.png"/>
            <a:graphic>
              <a:graphicData uri="http://schemas.openxmlformats.org/drawingml/2006/picture">
                <pic:pic>
                  <pic:nvPicPr>
                    <pic:cNvPr descr="C:\Users\seba2\AppData\Local\Microsoft\Windows\INetCache\Content.Word\AdministrarCementerio.png"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888" cy="688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Administrar Memorial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/>
        <w:drawing>
          <wp:inline distB="0" distT="0" distL="0" distR="0">
            <wp:extent cx="4640580" cy="7307580"/>
            <wp:effectExtent b="0" l="0" r="0" t="0"/>
            <wp:docPr descr="C:\Users\seba2\AppData\Local\Microsoft\Windows\INetCache\Content.Word\AdministrarMemorial.png" id="1905782205" name="image10.png"/>
            <a:graphic>
              <a:graphicData uri="http://schemas.openxmlformats.org/drawingml/2006/picture">
                <pic:pic>
                  <pic:nvPicPr>
                    <pic:cNvPr descr="C:\Users\seba2\AppData\Local\Microsoft\Windows\INetCache\Content.Word\AdministrarMemorial.png"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730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Notificaciones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pict>
          <v:shape id="_x0000_i1025" style="width:393.35pt;height:618pt" type="#_x0000_t75">
            <v:imagedata r:id="rId1" o:title="AdministrarNotificaciones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Obituarios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</w:rPr>
        <w:pict>
          <v:shape id="_x0000_i1026" style="width:360.65pt;height:566.65pt" type="#_x0000_t75">
            <v:imagedata r:id="rId2" o:title="AdministrarObituario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Pagos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</w:rPr>
        <w:pict>
          <v:shape id="_x0000_i1027" style="width:376pt;height:592.65pt" type="#_x0000_t75">
            <v:imagedata r:id="rId3" o:title="AdministrarPagos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Reportes 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</w:rPr>
        <w:pict>
          <v:shape id="_x0000_i1028" style="width:378pt;height:595.35pt" type="#_x0000_t75">
            <v:imagedata r:id="rId4" o:title="AdministrarReporte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Sectores 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</w:rPr>
        <w:pict>
          <v:shape id="_x0000_i1029" style="width:369.35pt;height:579.35pt" type="#_x0000_t75">
            <v:imagedata r:id="rId5" o:title="AdministrarSector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Tumbas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</w:rPr>
        <w:pict>
          <v:shape id="_x0000_i1030" style="width:369.35pt;height:579.35pt" type="#_x0000_t75">
            <v:imagedata r:id="rId6" o:title="AdministrarTumba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Administrar Visitas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</w:rPr>
        <w:pict>
          <v:shape id="_x0000_i1031" style="width:376pt;height:591.35pt" type="#_x0000_t75">
            <v:imagedata r:id="rId7" o:title="AdministrarVisitas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Ingreso Datos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730368" cy="7045960"/>
            <wp:effectExtent b="0" l="0" r="0" t="0"/>
            <wp:docPr id="190578218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368" cy="704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xcytpi" w:id="28"/>
      <w:bookmarkEnd w:id="28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F3">
      <w:pPr>
        <w:jc w:val="both"/>
        <w:rPr/>
      </w:pPr>
      <w:r w:rsidDel="00000000" w:rsidR="00000000" w:rsidRPr="00000000">
        <w:rPr>
          <w:rtl w:val="0"/>
        </w:rPr>
        <w:t xml:space="preserve">En esta vista se describen los componentes o módulos en las cuales se dividirá o implementará el sistema</w:t>
      </w:r>
    </w:p>
    <w:p w:rsidR="00000000" w:rsidDel="00000000" w:rsidP="00000000" w:rsidRDefault="00000000" w:rsidRPr="00000000" w14:paraId="000002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/>
        <w:drawing>
          <wp:inline distB="114300" distT="114300" distL="114300" distR="114300">
            <wp:extent cx="5181846" cy="6458256"/>
            <wp:effectExtent b="0" l="0" r="0" t="0"/>
            <wp:docPr id="190578219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846" cy="645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1ci93xb" w:id="29"/>
      <w:bookmarkEnd w:id="29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física</w:t>
      </w:r>
    </w:p>
    <w:p w:rsidR="00000000" w:rsidDel="00000000" w:rsidP="00000000" w:rsidRDefault="00000000" w:rsidRPr="00000000" w14:paraId="000002FC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048000"/>
            <wp:effectExtent b="0" l="0" r="0" t="0"/>
            <wp:docPr id="19057821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3whwml4" w:id="30"/>
      <w:bookmarkEnd w:id="3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304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3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/>
      </w:pPr>
      <w:r w:rsidDel="00000000" w:rsidR="00000000" w:rsidRPr="00000000">
        <w:rPr>
          <w:rtl w:val="0"/>
        </w:rPr>
        <w:t xml:space="preserve">Asimismo, la arquitectura se modelará y cada módulo serán testeables unitariamente de forma de asegurar que cada pieza tenga una baja tasa de fallas y permita una integración controlada.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/>
      </w:pPr>
      <w:r w:rsidDel="00000000" w:rsidR="00000000" w:rsidRPr="00000000">
        <w:rPr>
          <w:rtl w:val="0"/>
        </w:rPr>
        <w:t xml:space="preserve">Un segundo propósito que fue considerado en la selección de alternativa es garantizar la escalabilidad, mantenibilidad y facilidad de despliegue de la plataforma. En este sentido, se adoptaron las siguientes decisiones de diseño:</w:t>
      </w:r>
    </w:p>
    <w:p w:rsidR="00000000" w:rsidDel="00000000" w:rsidP="00000000" w:rsidRDefault="00000000" w:rsidRPr="00000000" w14:paraId="000003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/>
      </w:pPr>
      <w:r w:rsidDel="00000000" w:rsidR="00000000" w:rsidRPr="00000000">
        <w:rPr>
          <w:u w:val="single"/>
          <w:rtl w:val="0"/>
        </w:rPr>
        <w:t xml:space="preserve">Arquitectura en capas (cliente - servidor - base de datos)</w:t>
      </w:r>
      <w:r w:rsidDel="00000000" w:rsidR="00000000" w:rsidRPr="00000000">
        <w:rPr>
          <w:rtl w:val="0"/>
        </w:rPr>
        <w:t xml:space="preserve">: Permite separar responsabilidades, facilitando la actualización o sustitución de componentes sin afectar al resto del sistema.</w:t>
      </w:r>
    </w:p>
    <w:p w:rsidR="00000000" w:rsidDel="00000000" w:rsidP="00000000" w:rsidRDefault="00000000" w:rsidRPr="00000000" w14:paraId="000003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/>
      </w:pPr>
      <w:r w:rsidDel="00000000" w:rsidR="00000000" w:rsidRPr="00000000">
        <w:rPr>
          <w:u w:val="single"/>
          <w:rtl w:val="0"/>
        </w:rPr>
        <w:t xml:space="preserve">Uso de tecnologías web estándar (HTML, CSS, JavaScript y framework como Angular)</w:t>
      </w:r>
      <w:r w:rsidDel="00000000" w:rsidR="00000000" w:rsidRPr="00000000">
        <w:rPr>
          <w:rtl w:val="0"/>
        </w:rPr>
        <w:t xml:space="preserve">: Se prioriza por su amplia comunidad, facilidad de integración y soporte multiplataforma.</w:t>
      </w:r>
    </w:p>
    <w:p w:rsidR="00000000" w:rsidDel="00000000" w:rsidP="00000000" w:rsidRDefault="00000000" w:rsidRPr="00000000" w14:paraId="000003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/>
      </w:pPr>
      <w:r w:rsidDel="00000000" w:rsidR="00000000" w:rsidRPr="00000000">
        <w:rPr>
          <w:u w:val="single"/>
          <w:rtl w:val="0"/>
        </w:rPr>
        <w:t xml:space="preserve">Backend basado en servicios REST:</w:t>
      </w:r>
      <w:r w:rsidDel="00000000" w:rsidR="00000000" w:rsidRPr="00000000">
        <w:rPr>
          <w:rtl w:val="0"/>
        </w:rPr>
        <w:t xml:space="preserve"> Facilita la comunicación entre módulos y permite futuras integraciones con aplicaciones móviles o servicios externos (como por ejemplo catálogos de florerías).</w:t>
      </w:r>
    </w:p>
    <w:p w:rsidR="00000000" w:rsidDel="00000000" w:rsidP="00000000" w:rsidRDefault="00000000" w:rsidRPr="00000000" w14:paraId="000003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/>
      </w:pPr>
      <w:r w:rsidDel="00000000" w:rsidR="00000000" w:rsidRPr="00000000">
        <w:rPr>
          <w:u w:val="single"/>
          <w:rtl w:val="0"/>
        </w:rPr>
        <w:t xml:space="preserve">Base de datos relacional (PostgreSQL):</w:t>
      </w:r>
      <w:r w:rsidDel="00000000" w:rsidR="00000000" w:rsidRPr="00000000">
        <w:rPr>
          <w:rtl w:val="0"/>
        </w:rPr>
        <w:t xml:space="preserve"> Elegida por su madurez, estabilidad y facilidad para consultas estructuradas.</w:t>
      </w:r>
    </w:p>
    <w:p w:rsidR="00000000" w:rsidDel="00000000" w:rsidP="00000000" w:rsidRDefault="00000000" w:rsidRPr="00000000" w14:paraId="000003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/>
      </w:pPr>
      <w:r w:rsidDel="00000000" w:rsidR="00000000" w:rsidRPr="00000000">
        <w:rPr>
          <w:u w:val="single"/>
          <w:rtl w:val="0"/>
        </w:rPr>
        <w:t xml:space="preserve">Despliegue en entorno cloud o hosting escalable:</w:t>
      </w:r>
      <w:r w:rsidDel="00000000" w:rsidR="00000000" w:rsidRPr="00000000">
        <w:rPr>
          <w:rtl w:val="0"/>
        </w:rPr>
        <w:t xml:space="preserve"> Permite adaptar la capacidad del sistema ante un aumento de usuarios sin reestructurar la arquitectura.</w:t>
      </w:r>
    </w:p>
    <w:p w:rsidR="00000000" w:rsidDel="00000000" w:rsidP="00000000" w:rsidRDefault="00000000" w:rsidRPr="00000000" w14:paraId="000003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/>
      </w:pPr>
      <w:r w:rsidDel="00000000" w:rsidR="00000000" w:rsidRPr="00000000">
        <w:rPr>
          <w:u w:val="single"/>
          <w:rtl w:val="0"/>
        </w:rPr>
        <w:t xml:space="preserve">Uso de buenas prácticas de seguridad:</w:t>
      </w:r>
      <w:r w:rsidDel="00000000" w:rsidR="00000000" w:rsidRPr="00000000">
        <w:rPr>
          <w:rtl w:val="0"/>
        </w:rPr>
        <w:t xml:space="preserve"> El uso de la autenticación por roles, cifrado de contraseñas, validación del lado cliente y servidor para proteger los datos de usuarios y pymes.</w:t>
      </w:r>
    </w:p>
    <w:p w:rsidR="00000000" w:rsidDel="00000000" w:rsidP="00000000" w:rsidRDefault="00000000" w:rsidRPr="00000000" w14:paraId="000003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/>
      </w:pPr>
      <w:r w:rsidDel="00000000" w:rsidR="00000000" w:rsidRPr="00000000">
        <w:rPr>
          <w:rtl w:val="0"/>
        </w:rPr>
        <w:t xml:space="preserve">En cuanto a alternativas evaluadas, se consideró la posibilidad de utilizar una arquitectura basada en microservicios; sin embargo, se descartó debido al tiempo limitado del proyecto y la complejidad adicional que implicaría su implementación y orquestación. Por el mismo motivo, se optó por un modelo monolítico modular, más simple de desarrollar, mantener y desplegar dentro del alcance definido.</w:t>
      </w:r>
    </w:p>
    <w:p w:rsidR="00000000" w:rsidDel="00000000" w:rsidP="00000000" w:rsidRDefault="00000000" w:rsidRPr="00000000" w14:paraId="000003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bn6wsx" w:id="31"/>
      <w:bookmarkEnd w:id="31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Análisis de Reutilización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  <w:t xml:space="preserve">Con el objetivo de optimizar los tiempos de desarrollo y mantener coherencia entre los distintos módulos del sistema MemorialConnect, se definió la reutilización de componentes y recursos previamente desarrollados.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Componentes visuales y plantillas gráficas: </w:t>
      </w:r>
      <w:r w:rsidDel="00000000" w:rsidR="00000000" w:rsidRPr="00000000">
        <w:rPr>
          <w:rtl w:val="0"/>
        </w:rPr>
        <w:t xml:space="preserve">Se emplearán las mismas plantillas de diseño, colores corporativos, tipografía y logotipos en los módulos de funerarias, cementerios, florerías y servicios externos, asegurando consistencia visual en toda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Estructuras de base de datos comunes:</w:t>
      </w:r>
      <w:r w:rsidDel="00000000" w:rsidR="00000000" w:rsidRPr="00000000">
        <w:rPr>
          <w:rtl w:val="0"/>
        </w:rPr>
        <w:t xml:space="preserve"> Tablas y relaciones utilizadas en módulos como “Usuarios”, “Roles” y “Autenticación” serán compartidas por todos los módulos del sistema para evitar duplicación de datos y facilitar el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REST genéricos:</w:t>
      </w:r>
      <w:r w:rsidDel="00000000" w:rsidR="00000000" w:rsidRPr="00000000">
        <w:rPr>
          <w:rtl w:val="0"/>
        </w:rPr>
        <w:t xml:space="preserve"> Se aprovecharán endpoints comunes como gestión de notificaciones, validaciones y manejo de errores para distintos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Frontend reutilizables:</w:t>
      </w:r>
      <w:r w:rsidDel="00000000" w:rsidR="00000000" w:rsidRPr="00000000">
        <w:rPr>
          <w:rtl w:val="0"/>
        </w:rPr>
        <w:t xml:space="preserve"> formularios, botones, modales y componentes de carga desarrollados en el framework (Angular) serán utilizados en varias vistas, reduciendo el tiempo de desarrollo y garantizando uniformidad.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de validación de datos:</w:t>
      </w:r>
      <w:r w:rsidDel="00000000" w:rsidR="00000000" w:rsidRPr="00000000">
        <w:rPr>
          <w:rtl w:val="0"/>
        </w:rPr>
        <w:t xml:space="preserve"> Las funciones de validación de formularios (campos requeridos, formatos de correo, contraseñas seguras, etc.) Serán implementadas como servicios reutilizables en distintos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Plantillas de correo y mensajes automáticos:</w:t>
      </w:r>
      <w:r w:rsidDel="00000000" w:rsidR="00000000" w:rsidRPr="00000000">
        <w:rPr>
          <w:rtl w:val="0"/>
        </w:rPr>
        <w:t xml:space="preserve"> Se utilizarán para notificaciones de registro, confirmación de servicios y recordatorios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De esta forma, se busca minimizar el esfuerzo de desarrollo, mantener coherencia técnica y visual, y asegurar una mayor mantenibilidad y escalabilidad del sistema.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ff"/>
        </w:rPr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-25395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90578218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-25395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90578218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8931"/>
      </w:tabs>
      <w:rPr>
        <w:color w:val="000000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C">
    <w:pPr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-163825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905782188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2D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E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F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0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O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O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pPr>
      <w:keepLines w:val="1"/>
      <w:spacing w:after="120"/>
      <w:ind w:left="720"/>
    </w:p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O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BodyText2">
    <w:name w:val="Body Text 2"/>
    <w:basedOn w:val="Normal"/>
    <w:rPr>
      <w:i w:val="1"/>
      <w:color w:val="0000ff"/>
    </w:rPr>
  </w:style>
  <w:style w:type="paragraph" w:styleId="BodyTextIndent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bttulo1" w:customStyle="1">
    <w:name w:val="Subtítulo1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</w:pPr>
  </w:style>
  <w:style w:type="paragraph" w:styleId="Date">
    <w:name w:val="Date"/>
    <w:basedOn w:val="Normal"/>
    <w:pPr>
      <w:widowControl w:val="1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semiHidden w:val="1"/>
    <w:pPr>
      <w:widowControl w:val="1"/>
    </w:pPr>
  </w:style>
  <w:style w:type="paragraph" w:styleId="PlainText">
    <w:name w:val="Plain Text"/>
    <w:basedOn w:val="Normal"/>
    <w:pPr>
      <w:widowControl w:val="1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jc w:val="right"/>
    </w:pPr>
    <w:rPr>
      <w:b w:val="1"/>
      <w:sz w:val="36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ind w:left="720"/>
    </w:pPr>
    <w:rPr>
      <w:i w:val="1"/>
      <w:color w:val="0000ff"/>
    </w:rPr>
  </w:style>
  <w:style w:type="paragraph" w:styleId="BodyTextIndent3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</w:pPr>
    <w:rPr>
      <w:snapToGrid w:val="0"/>
      <w:sz w:val="24"/>
      <w:lang w:eastAsia="es-ES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uiPriority w:val="99"/>
    <w:pPr>
      <w:widowControl w:val="1"/>
      <w:spacing w:after="100" w:afterAutospacing="1" w:before="100" w:beforeAutospacing="1"/>
    </w:pPr>
    <w:rPr>
      <w:rFonts w:ascii="Arial Unicode MS" w:cs="Arial Unicode MS" w:eastAsia="Arial Unicode MS" w:hAnsi="Arial Unicode MS"/>
      <w:sz w:val="24"/>
      <w:szCs w:val="24"/>
    </w:rPr>
  </w:style>
  <w:style w:type="paragraph" w:styleId="HTMLPreformatted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/>
      <w:jc w:val="center"/>
    </w:pPr>
    <w:rPr>
      <w:rFonts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BalloonText">
    <w:name w:val="Balloon Text"/>
    <w:basedOn w:val="Normal"/>
    <w:link w:val="BalloonTextChar"/>
    <w:rsid w:val="009018A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CommentSubject">
    <w:name w:val="annotation subject"/>
    <w:basedOn w:val="CommentText"/>
    <w:next w:val="CommentText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rsid w:val="00184A7C"/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rsid w:val="00184A7C"/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rsid w:val="002C7B0A"/>
    <w:pPr>
      <w:jc w:val="both"/>
    </w:pPr>
    <w:rPr>
      <w:b w:val="1"/>
      <w:iCs w:val="1"/>
      <w:color w:val="000080"/>
    </w:rPr>
  </w:style>
  <w:style w:type="table" w:styleId="TableGrid">
    <w:name w:val="Table Grid"/>
    <w:basedOn w:val="TableNormal"/>
    <w:uiPriority w:val="39"/>
    <w:rsid w:val="00050F60"/>
    <w:pPr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HeaderChar" w:customStyle="1">
    <w:name w:val="Header Char"/>
    <w:link w:val="Header"/>
    <w:uiPriority w:val="99"/>
    <w:rsid w:val="00AE09C8"/>
    <w:rPr>
      <w:rFonts w:ascii="Arial" w:hAnsi="Arial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a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4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1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f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4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20.png"/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4.png"/><Relationship Id="rId4" Type="http://schemas.openxmlformats.org/officeDocument/2006/relationships/image" Target="media/image3.png"/><Relationship Id="rId9" Type="http://schemas.openxmlformats.org/officeDocument/2006/relationships/settings" Target="settings.xml"/><Relationship Id="rId26" Type="http://schemas.openxmlformats.org/officeDocument/2006/relationships/image" Target="media/image26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23.png"/><Relationship Id="rId5" Type="http://schemas.openxmlformats.org/officeDocument/2006/relationships/image" Target="media/image2.png"/><Relationship Id="rId29" Type="http://schemas.openxmlformats.org/officeDocument/2006/relationships/image" Target="media/image10.png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theme" Target="theme/theme1.xml"/><Relationship Id="rId31" Type="http://schemas.openxmlformats.org/officeDocument/2006/relationships/image" Target="media/image13.png"/><Relationship Id="rId30" Type="http://schemas.openxmlformats.org/officeDocument/2006/relationships/image" Target="media/image21.png"/><Relationship Id="rId11" Type="http://schemas.openxmlformats.org/officeDocument/2006/relationships/numbering" Target="numbering.xml"/><Relationship Id="rId33" Type="http://schemas.openxmlformats.org/officeDocument/2006/relationships/header" Target="header1.xml"/><Relationship Id="rId10" Type="http://schemas.openxmlformats.org/officeDocument/2006/relationships/fontTable" Target="fontTable.xml"/><Relationship Id="rId32" Type="http://schemas.openxmlformats.org/officeDocument/2006/relationships/image" Target="media/image8.png"/><Relationship Id="rId13" Type="http://schemas.openxmlformats.org/officeDocument/2006/relationships/customXml" Target="../customXML/item1.xml"/><Relationship Id="rId35" Type="http://schemas.openxmlformats.org/officeDocument/2006/relationships/footer" Target="footer1.xml"/><Relationship Id="rId12" Type="http://schemas.openxmlformats.org/officeDocument/2006/relationships/styles" Target="styles.xml"/><Relationship Id="rId34" Type="http://schemas.openxmlformats.org/officeDocument/2006/relationships/header" Target="header2.xml"/><Relationship Id="rId15" Type="http://schemas.openxmlformats.org/officeDocument/2006/relationships/image" Target="media/image22.jpg"/><Relationship Id="rId14" Type="http://schemas.openxmlformats.org/officeDocument/2006/relationships/hyperlink" Target="http://node.js/Express" TargetMode="External"/><Relationship Id="rId17" Type="http://schemas.openxmlformats.org/officeDocument/2006/relationships/image" Target="media/image19.png"/><Relationship Id="rId16" Type="http://schemas.openxmlformats.org/officeDocument/2006/relationships/hyperlink" Target="https://docs.google.com/document/d/1o76cDH0NQwTqSS_HtIjGDitwn2exSlSo/edit" TargetMode="External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9" Type="http://schemas.openxmlformats.org/officeDocument/2006/relationships/font" Target="fonts/NotoSansSymbols-bold.ttf"/><Relationship Id="rId8" Type="http://schemas.openxmlformats.org/officeDocument/2006/relationships/font" Target="fonts/NotoSansSymbols-regular.ttf"/></Relationships>
</file>

<file path=word/_rels/footer1.xml.rels><?xml version="1.0" encoding="UTF-8" standalone="yes"?><Relationships xmlns="http://schemas.openxmlformats.org/package/2006/relationships"><Relationship Id="rId8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8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MmpqelTe72qGpIrYpIVkT5lQjg==">CgMxLjAyCGguZ2pkZ3hzMgloLjMwajB6bGwyCWguMWZvYjl0ZTIOaC5yMGt6NWF3ZjJkZnQyCWguM3pueXNoNzINaC53YmkzODF6cHEzazIOaC52MHdkNzJ6MmhrZ3YyDmgubjgzbHB5Mmc1YTR6Mg5oLmVwNTl4ZzhjNWd0aDIJaC4yZXQ5MnAwMghoLnR5amN3dDIJaC4zZHk2dmttMg5oLmkyc3lnN3BwYndmej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NExTbThBNTNkY0kxSVdOZmYxRzVtcHlBQS1pVmRrN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2025-11-18T19:23:00Z</dcterms:created>
  <dc:creator>israel alberto naranjo retamal</dc:creator>
</cp:coreProperties>
</file>