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- 13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Pedro Madrid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02-12-2025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MemorialConnect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Madrid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Pardo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Saavedra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Sebastian Henriquez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Memorial 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56956334195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p.madrid@duocuc.cl</w:t>
            </w:r>
          </w:p>
        </w:tc>
      </w:tr>
      <w:tr>
        <w:trPr>
          <w:cantSplit w:val="0"/>
          <w:trHeight w:val="784.218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car.pardo@duocuc.cl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none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arie.saavedra@duocuc.cl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seb.henriquez@duocuc.cl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Temas tratados: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144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realizó reunión presencial para validar últimos temas pendientes.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144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Creación de ETL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72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304.6875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467.812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 Equipo está avanzando mejor de lo esperado con las tareas asignadas.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Asignación de tareas.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crear módulos por separado.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.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Tener avances para la próxima clase.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Madrid</w:t>
            </w:r>
          </w:p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Pardo</w:t>
            </w:r>
          </w:p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Saavedra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Sebastian Henriquez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120" w:lineRule="auto"/>
              <w:ind w:left="107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Se acuerda trabajar con hitos semanales para  controlar  el avance de los integrantes.</w:t>
            </w:r>
          </w:p>
        </w:tc>
      </w:tr>
    </w:tbl>
    <w:p w:rsidR="00000000" w:rsidDel="00000000" w:rsidP="00000000" w:rsidRDefault="00000000" w:rsidRPr="00000000" w14:paraId="00000067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-77453</wp:posOffset>
              </wp:positionH>
              <wp:positionV relativeFrom="paragraph">
                <wp:posOffset>-43798</wp:posOffset>
              </wp:positionV>
              <wp:extent cx="0" cy="12700"/>
              <wp:effectExtent b="0" l="0" r="0" t="0"/>
              <wp:wrapNone/>
              <wp:docPr id="3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-77453</wp:posOffset>
              </wp:positionH>
              <wp:positionV relativeFrom="paragraph">
                <wp:posOffset>-43798</wp:posOffset>
              </wp:positionV>
              <wp:extent cx="0" cy="12700"/>
              <wp:effectExtent b="0" l="0" r="0" t="0"/>
              <wp:wrapNone/>
              <wp:docPr id="3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3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A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B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r.pardo@duocuc.cl" TargetMode="External"/><Relationship Id="rId8" Type="http://schemas.openxmlformats.org/officeDocument/2006/relationships/hyperlink" Target="mailto:arie.saavedr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UCTRHkadc2uZB/AYcO9Qii+FKQ==">CgMxLjA4AHIhMXI1cGVtVTZWMXp5d0JfNWw4ZG9CNTFtM2ZIckhaLWF5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