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3461036682129"/>
          <w:szCs w:val="21.93461036682129"/>
          <w:u w:val="none"/>
          <w:shd w:fill="auto" w:val="clear"/>
          <w:vertAlign w:val="baseline"/>
        </w:rPr>
      </w:pPr>
      <w:r w:rsidDel="00000000" w:rsidR="00000000" w:rsidRPr="00000000">
        <w:rPr>
          <w:rFonts w:ascii="Arial" w:cs="Arial" w:eastAsia="Arial" w:hAnsi="Arial"/>
          <w:b w:val="0"/>
          <w:i w:val="0"/>
          <w:smallCaps w:val="0"/>
          <w:strike w:val="0"/>
          <w:color w:val="000000"/>
          <w:sz w:val="21.93461036682129"/>
          <w:szCs w:val="21.93461036682129"/>
          <w:u w:val="none"/>
          <w:shd w:fill="auto" w:val="clear"/>
          <w:vertAlign w:val="baseline"/>
          <w:rtl w:val="0"/>
        </w:rPr>
        <w:t xml:space="preserve">Ramirez, Fernando Ezequiel - Marketing en Internet - 2017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72509765625" w:line="240" w:lineRule="auto"/>
        <w:ind w:left="0" w:right="0" w:firstLine="0"/>
        <w:jc w:val="center"/>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TP Wikinomics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63623046875" w:line="240" w:lineRule="auto"/>
        <w:ind w:left="17.715301513671875" w:right="0" w:firstLine="0"/>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1.- Desarrolle el concepto “producción entre iguales”.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6240234375" w:line="274.8896312713623" w:lineRule="auto"/>
        <w:ind w:left="3.3514404296875" w:right="15.091552734375" w:firstLine="3.35159301757812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La producción entre iguales consiste en el proceso por el cual distintas masas de personas y empresas ejercen una abierta cooperación entre sí para potenciar sus innovaciones y aumentar el crecimiento. Ejemplo de esto pueden ser las herramientas de software o sitios web de carácter colaborativo, entre las cuales se puede mencionar Linux, Wikipedia, entre otros. Existen nuevas infraestructuras que facilitan la posibilidad de construir productos colaborativos a gran escala con un costo muy bajo, las cuales generan nuevos modelos de negocios y transforman los mercados.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30078125" w:line="274.89063262939453" w:lineRule="auto"/>
        <w:ind w:left="5.027313232421875" w:right="619.554443359375" w:firstLine="2.63336181640625"/>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2.- Enuncie y desarrolle las 4 ideas o componentes en las que se basa la wikinomía. Dé un ejemplo de cada una.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595458984375" w:line="240" w:lineRule="auto"/>
        <w:ind w:left="3.83026123046875" w:right="0" w:firstLine="0"/>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Apertura: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3701171875" w:line="274.8897171020508" w:lineRule="auto"/>
        <w:ind w:left="0" w:right="41.903076171875" w:firstLine="3.830261230468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Actualmente las empresas que se encuentran abiertas a nuevas ideas provenientes del exterior obtienen mejores resultados que aquellas que se centran únicamente en sus recursos internos. A su vez, resulta fundamental estandarizar ciertos procesos utilizando estándares abiertos. Las empresas más exitosas se muestran decididamente abiertas, transparentes y preparadas para los cambios. Por ejemplo Progressive Insurance es franca con los clientes –compartiendo con honestidad sus precios y los de los competidores, aunque no sean tan buenos- y los clientes responden brindándoles su confianza.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40" w:lineRule="auto"/>
        <w:ind w:left="7.90008544921875" w:right="0" w:firstLine="0"/>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Interacción entre iguales: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3701171875" w:line="274.8897171020508" w:lineRule="auto"/>
        <w:ind w:left="9.815216064453125" w:right="44.979248046875" w:firstLine="7.1818542480468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Surge como nueva metodología la nueva organización horizontal, colaborativa. Entonces casi desaparece la jerarquía, los miembros de la misma se autoorganizan para funcionar de la forma más eficiente posible. Se impone el igualitarismo, pero existe una estructura subyacente. Esto es comúnmente aplicado en empresas de desarrollo de software por ejemplo. A su vez, un ejemplo claro de la aplicación de interacción entre iguales es la comunidad que desarrolla y mantiene Linux.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07177734375" w:line="240" w:lineRule="auto"/>
        <w:ind w:left="6.94244384765625" w:right="0" w:firstLine="0"/>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El compartir: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3115234375" w:line="274.8899745941162" w:lineRule="auto"/>
        <w:ind w:left="9.815216064453125" w:right="67.70263671875" w:hanging="3.8304138183593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Mediante este nuevo paradigma se comprende la importancia de compartir el conocimiento y dejar en el pasado las ideas de conservar los derechos de autoría de forma restrictiva. Se comparte para poder enriquecerse mutuamente. Ejemplo de esto es el software open source, en el cual se hace accesible al público el código fuente y la posibilidad de realizar aportes.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7666015625" w:line="240" w:lineRule="auto"/>
        <w:ind w:left="6.703033447265625" w:right="0" w:firstLine="0"/>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La actuación global: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158935546875" w:line="274.8899745941162" w:lineRule="auto"/>
        <w:ind w:left="8.857574462890625" w:right="274.146728515625" w:hanging="6.9424438476562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 El nuevo proceso de globalización hace que se deban gestionar los activos personales e intelectuales trascendiendo culturas, disciplinas y fronteras de organizaciones. La búsqueda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3461036682129"/>
          <w:szCs w:val="21.93461036682129"/>
          <w:u w:val="none"/>
          <w:shd w:fill="auto" w:val="clear"/>
          <w:vertAlign w:val="baseline"/>
        </w:rPr>
      </w:pPr>
      <w:r w:rsidDel="00000000" w:rsidR="00000000" w:rsidRPr="00000000">
        <w:rPr>
          <w:rFonts w:ascii="Arial" w:cs="Arial" w:eastAsia="Arial" w:hAnsi="Arial"/>
          <w:b w:val="0"/>
          <w:i w:val="0"/>
          <w:smallCaps w:val="0"/>
          <w:strike w:val="0"/>
          <w:color w:val="000000"/>
          <w:sz w:val="21.93461036682129"/>
          <w:szCs w:val="21.93461036682129"/>
          <w:u w:val="none"/>
          <w:shd w:fill="auto" w:val="clear"/>
          <w:vertAlign w:val="baseline"/>
          <w:rtl w:val="0"/>
        </w:rPr>
        <w:t xml:space="preserve">Ramirez, Fernando Ezequiel - Marketing en Internet - 2017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72509765625" w:line="274.8899459838867" w:lineRule="auto"/>
        <w:ind w:left="8.857574462890625" w:right="150.623779296875" w:hanging="7.42126464843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por mantener la competitividad a escala mundial implica seguir las novedades empresariales en el ámbito internacional. Como ejemplo de esto podemos mencionar los estándares informáticos libres, los cuales facilitan la posibilidad de construir empresas integradas globalmente contando con gente trabajando desde distintos puntos geográficos.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15625" w:line="274.8896312713623" w:lineRule="auto"/>
        <w:ind w:left="10.772705078125" w:right="311.44287109375" w:hanging="5.027313232421875"/>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3.- Explique y dé ejemplos de la “emergencia”, como consecuencia de la colaboración masiva.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74.8899459838867" w:lineRule="auto"/>
        <w:ind w:left="9.815216064453125" w:right="0" w:hanging="3.11218261718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La emergencia es una consecuencia de la colaboración masiva entre personas, y consiste en la creación de atributos, estructuras y capacidades no inherentes a ningún nodo de la red por sí solo. Un ejemplo de esto es el precio, el cual es fijado colectivamente por todas las empresas que conforman el mercado.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15625" w:line="274.8886013031006" w:lineRule="auto"/>
        <w:ind w:left="6.703033447265625" w:right="627.171630859375" w:firstLine="1.197052001953125"/>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4.- Qué enunciaba la ley de Coase originalmente. Y ahora, que implicancias tiene? Explique qué y cuáles son los costos de transacción.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74.88988876342773" w:lineRule="auto"/>
        <w:ind w:left="5.745391845703125" w:right="165.3564453125" w:firstLine="16.27899169921875"/>
        <w:jc w:val="left"/>
        <w:rPr>
          <w:rFonts w:ascii="Calibri" w:cs="Calibri" w:eastAsia="Calibri" w:hAnsi="Calibri"/>
          <w:sz w:val="23.93954849243164"/>
          <w:szCs w:val="23.93954849243164"/>
        </w:rPr>
      </w:pP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La ley de Coase decía originalmente que “una empresa tenderá a expandirse hasta que los costes que supone organizar una transacción adicional dentro de la empresa igualen los costes que implica desempeñar esa misma función en el mercado abierto”. A raíz de que los costos de transacción han bajado considerablemente debido al uso y la generalización de la Internet y las herramientas online, esta ley tiende a revertirse drásticamente. Las empresas deben replegarse hasta que el coste que supone realizar una transacción de forma interna no supere el coste que implica realizarla de forma externa. Los costos de transacción se atribuyen a todo el proceso de una compra, desde el contacto con el proveedor, la negociación y la coordinación de la misma.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74.88988876342773" w:lineRule="auto"/>
        <w:ind w:left="5.745391845703125" w:right="165.3564453125" w:firstLine="16.27899169921875"/>
        <w:jc w:val="left"/>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 lo largo de su vida, Coase -que nació en el barrio londinense de Willesd en y se educó en Inglaterra antes de trasladarse a Estados Unidos en 1951- se convirtió en un icono de la derecha. Su famoso "teorema de Coase" fue utilizado por políticos, agencias reguladoras y jueces para justificar un enfoque no intervencionista de las grandes empresas que dejaba la contaminación y otros problemas económicos a las fuerzas correctivas del mercado. En los años setenta y ochenta, cuando la Escuela de Economía de Chicago barrió con todo lo anterior en Washington y en los tribunales de la nación, la obra de Coase probó ser sumamente influyente. En 1991, los suecos le dieron el Premio Nobel de Economía, una de las tantas distinciones que recibió.</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74.88988876342773" w:lineRule="auto"/>
        <w:ind w:left="5.745391845703125" w:right="165.3564453125" w:firstLine="0"/>
        <w:jc w:val="left"/>
        <w:rPr>
          <w:rFonts w:ascii="Verdana" w:cs="Verdana" w:eastAsia="Verdana" w:hAnsi="Verdana"/>
          <w:sz w:val="13"/>
          <w:szCs w:val="13"/>
          <w:highlight w:val="white"/>
        </w:rPr>
      </w:pPr>
      <w:r w:rsidDel="00000000" w:rsidR="00000000" w:rsidRPr="00000000">
        <w:rPr>
          <w:rFonts w:ascii="Cambria" w:cs="Cambria" w:eastAsia="Cambria" w:hAnsi="Cambria"/>
          <w:color w:val="333333"/>
          <w:sz w:val="26"/>
          <w:szCs w:val="26"/>
          <w:highlight w:val="white"/>
          <w:rtl w:val="0"/>
        </w:rPr>
        <w:t xml:space="preserve">La aparición de un término como el de los </w:t>
      </w:r>
      <w:r w:rsidDel="00000000" w:rsidR="00000000" w:rsidRPr="00000000">
        <w:rPr>
          <w:rFonts w:ascii="Cambria" w:cs="Cambria" w:eastAsia="Cambria" w:hAnsi="Cambria"/>
          <w:b w:val="1"/>
          <w:color w:val="333333"/>
          <w:sz w:val="26"/>
          <w:szCs w:val="26"/>
          <w:highlight w:val="white"/>
          <w:rtl w:val="0"/>
        </w:rPr>
        <w:t xml:space="preserve">costes de transacción</w:t>
      </w:r>
      <w:r w:rsidDel="00000000" w:rsidR="00000000" w:rsidRPr="00000000">
        <w:rPr>
          <w:rFonts w:ascii="Cambria" w:cs="Cambria" w:eastAsia="Cambria" w:hAnsi="Cambria"/>
          <w:color w:val="333333"/>
          <w:sz w:val="26"/>
          <w:szCs w:val="26"/>
          <w:highlight w:val="white"/>
          <w:rtl w:val="0"/>
        </w:rPr>
        <w:t xml:space="preserve">, vigente para el mundo de la economía digital en el que vivimos, se debe al economista y premio Nobel </w:t>
      </w:r>
      <w:r w:rsidDel="00000000" w:rsidR="00000000" w:rsidRPr="00000000">
        <w:rPr>
          <w:rFonts w:ascii="Cambria" w:cs="Cambria" w:eastAsia="Cambria" w:hAnsi="Cambria"/>
          <w:b w:val="1"/>
          <w:color w:val="333333"/>
          <w:sz w:val="26"/>
          <w:szCs w:val="26"/>
          <w:highlight w:val="white"/>
          <w:rtl w:val="0"/>
        </w:rPr>
        <w:t xml:space="preserve">Ronald H. Coase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376953125" w:line="274.88988876342773" w:lineRule="auto"/>
        <w:ind w:left="5.745391845703125" w:right="165.3564453125" w:firstLine="16.27899169921875"/>
        <w:jc w:val="left"/>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07666015625" w:line="240" w:lineRule="auto"/>
        <w:ind w:left="10.05462646484375" w:right="0" w:firstLine="0"/>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5.- Qué elementos favorecen la producción colaborativa?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6240234375" w:line="274.8896312713623" w:lineRule="auto"/>
        <w:ind w:left="10.772705078125" w:right="717.47802734375" w:hanging="3.83026123046875"/>
        <w:jc w:val="left"/>
        <w:rPr>
          <w:rFonts w:ascii="Calibri" w:cs="Calibri" w:eastAsia="Calibri" w:hAnsi="Calibri"/>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Entre los elementos que favorecen la producción colaborativa podemos mencionar por ejemplo a las nuevas tecnologías, la globalización, las motivaciones voluntarias y la economía en la era digital.</w:t>
      </w: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6107177734375" w:line="240" w:lineRule="auto"/>
        <w:ind w:left="10.772705078125" w:right="0" w:firstLine="0"/>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6.- Qué rol juega la “autoselección” en la producción entre pares?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630126953125" w:line="274.8899745941162" w:lineRule="auto"/>
        <w:ind w:left="3.3514404296875" w:right="106.05224609375" w:firstLine="3.5910034179687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El rol de la autoselección consiste en que cuando las personas se autoseleccionan para realizar tareas es más probable que elijan tareas para las cuales están excelentemente calificadas. En el caso de que el gerente decida estas cosas, puede suceder que esto no sea de la misma manera. Según Linus Torvalds, las personas se autoseleccionan para proyectos en los cuales son competentes y tienen interés.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2861328125" w:line="274.8889446258545" w:lineRule="auto"/>
        <w:ind w:left="4.30908203125" w:right="591.739501953125" w:firstLine="2.393951416015625"/>
        <w:jc w:val="left"/>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3954849243164"/>
          <w:szCs w:val="23.93954849243164"/>
          <w:u w:val="none"/>
          <w:shd w:fill="auto" w:val="clear"/>
          <w:vertAlign w:val="baseline"/>
          <w:rtl w:val="0"/>
        </w:rPr>
        <w:t xml:space="preserve">Las comunidades de personas, amplias, autoseleccionadas y en constante comunicación tienen mayores probabilidades de emparejarse con las tareas adecuadas.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3461036682129"/>
          <w:szCs w:val="21.93461036682129"/>
          <w:u w:val="none"/>
          <w:shd w:fill="auto" w:val="clear"/>
          <w:vertAlign w:val="baseline"/>
        </w:rPr>
      </w:pPr>
      <w:r w:rsidDel="00000000" w:rsidR="00000000" w:rsidRPr="00000000">
        <w:rPr>
          <w:rFonts w:ascii="Arial" w:cs="Arial" w:eastAsia="Arial" w:hAnsi="Arial"/>
          <w:b w:val="0"/>
          <w:i w:val="0"/>
          <w:smallCaps w:val="0"/>
          <w:strike w:val="0"/>
          <w:color w:val="000000"/>
          <w:sz w:val="21.93461036682129"/>
          <w:szCs w:val="21.93461036682129"/>
          <w:u w:val="none"/>
          <w:shd w:fill="auto" w:val="clear"/>
          <w:vertAlign w:val="baseline"/>
          <w:rtl w:val="0"/>
        </w:rPr>
        <w:t xml:space="preserve">Ramirez, Fernando Ezequiel - Marketing en Internet - 2017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72509765625" w:line="240" w:lineRule="auto"/>
        <w:ind w:left="10.05462646484375" w:right="0" w:firstLine="0"/>
        <w:jc w:val="left"/>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3954849243164"/>
          <w:szCs w:val="23.93954849243164"/>
          <w:u w:val="none"/>
          <w:shd w:fill="auto" w:val="clear"/>
          <w:vertAlign w:val="baseline"/>
          <w:rtl w:val="0"/>
        </w:rPr>
        <w:t xml:space="preserve">7.- Bajo qué 3 condiciones se favorece la producción entre iguales?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6240234375" w:line="240" w:lineRule="auto"/>
        <w:ind w:left="22.024383544921875" w:right="0" w:firstLine="0"/>
        <w:jc w:val="left"/>
        <w:rPr>
          <w:rFonts w:ascii="Calibri" w:cs="Calibri" w:eastAsia="Calibri" w:hAnsi="Calibri"/>
          <w:b w:val="0"/>
          <w:i w:val="0"/>
          <w:smallCaps w:val="0"/>
          <w:strike w:val="0"/>
          <w:color w:val="000000"/>
          <w:sz w:val="23.93954849243164"/>
          <w:szCs w:val="23.93954849243164"/>
          <w:u w:val="none"/>
          <w:shd w:fill="auto" w:val="clear"/>
          <w:vertAlign w:val="baseline"/>
        </w:rPr>
      </w:pP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Las tres condiciones que favorecen la producción entre iguales 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921875" w:line="274.8886013031006" w:lineRule="auto"/>
        <w:ind w:left="738.0561828613281" w:right="3.0712890625" w:hanging="368.90838623046875"/>
        <w:jc w:val="left"/>
        <w:rPr>
          <w:rFonts w:ascii="Calibri" w:cs="Calibri" w:eastAsia="Calibri" w:hAnsi="Calibri"/>
          <w:b w:val="0"/>
          <w:i w:val="0"/>
          <w:smallCaps w:val="0"/>
          <w:strike w:val="0"/>
          <w:color w:val="000000"/>
          <w:sz w:val="23.93954849243164"/>
          <w:szCs w:val="23.93954849243164"/>
          <w:u w:val="none"/>
          <w:shd w:fill="auto" w:val="clear"/>
          <w:vertAlign w:val="baseline"/>
        </w:rPr>
      </w:pP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 se mantiene bajo el costo de participación para las personas que contribuyen, ya que la información es el objeto de la producción,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896484375" w:line="274.8892879486084" w:lineRule="auto"/>
        <w:ind w:left="726.32568359375" w:right="173.447265625" w:hanging="357.1778869628906"/>
        <w:jc w:val="left"/>
        <w:rPr>
          <w:rFonts w:ascii="Calibri" w:cs="Calibri" w:eastAsia="Calibri" w:hAnsi="Calibri"/>
          <w:b w:val="0"/>
          <w:i w:val="0"/>
          <w:smallCaps w:val="0"/>
          <w:strike w:val="0"/>
          <w:color w:val="000000"/>
          <w:sz w:val="23.93954849243164"/>
          <w:szCs w:val="23.93954849243164"/>
          <w:u w:val="none"/>
          <w:shd w:fill="auto" w:val="clear"/>
          <w:vertAlign w:val="baseline"/>
        </w:rPr>
      </w:pP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 las tareas pueden descomponerse en porciones que los individuos pueden aportar con pequeños incrementos y con independencia de los demás. Así, la inversión global en tiempo y energía resulta muy pequeña en comparación con los beneficios que se perciben,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3896484375" w:line="274.8886013031006" w:lineRule="auto"/>
        <w:ind w:left="369.1477966308594" w:right="444.9725341796875" w:firstLine="0"/>
        <w:jc w:val="center"/>
        <w:rPr>
          <w:rFonts w:ascii="Calibri" w:cs="Calibri" w:eastAsia="Calibri" w:hAnsi="Calibri"/>
          <w:b w:val="0"/>
          <w:i w:val="0"/>
          <w:smallCaps w:val="0"/>
          <w:strike w:val="0"/>
          <w:color w:val="000000"/>
          <w:sz w:val="23.93954849243164"/>
          <w:szCs w:val="23.93954849243164"/>
          <w:u w:val="none"/>
          <w:shd w:fill="auto" w:val="clear"/>
          <w:vertAlign w:val="baseline"/>
        </w:rPr>
      </w:pPr>
      <w:r w:rsidDel="00000000" w:rsidR="00000000" w:rsidRPr="00000000">
        <w:rPr>
          <w:rFonts w:ascii="Calibri" w:cs="Calibri" w:eastAsia="Calibri" w:hAnsi="Calibri"/>
          <w:b w:val="0"/>
          <w:i w:val="0"/>
          <w:smallCaps w:val="0"/>
          <w:strike w:val="0"/>
          <w:color w:val="000000"/>
          <w:sz w:val="23.93954849243164"/>
          <w:szCs w:val="23.93954849243164"/>
          <w:u w:val="none"/>
          <w:shd w:fill="auto" w:val="clear"/>
          <w:vertAlign w:val="baseline"/>
          <w:rtl w:val="0"/>
        </w:rPr>
        <w:t xml:space="preserve">- debe haber un bajo costo de combinar esas porciones para obtener un producto final terminado, incluyendo el liderazgo y los mecanismos de control de calidad.</w:t>
      </w:r>
    </w:p>
    <w:sectPr>
      <w:pgSz w:h="16820" w:w="11880" w:orient="portrait"/>
      <w:pgMar w:bottom="1663.27392578125" w:top="94.8583984375" w:left="1434.4578552246094" w:right="1423.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