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3"/>
        <w:gridCol w:w="1064"/>
        <w:gridCol w:w="1317"/>
        <w:gridCol w:w="1118"/>
        <w:gridCol w:w="1118"/>
        <w:gridCol w:w="901"/>
        <w:gridCol w:w="1096"/>
        <w:gridCol w:w="1097"/>
      </w:tblGrid>
      <w:tr w:rsidR="004E1451" w14:paraId="44A884BD" w14:textId="77777777" w:rsidTr="004E1451">
        <w:trPr>
          <w:trHeight w:val="1279"/>
        </w:trPr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356A2EE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reference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DB55BC0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Study characteristics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18DC60B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Patient characteristics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6F3600C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Intervention (I)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B89435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Comparison / control (C)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3</w:t>
            </w:r>
          </w:p>
          <w:p w14:paraId="511AAC2A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74BAB4A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Follow-up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CF6FC2A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Outcome measures and effect size </w:t>
            </w:r>
            <w:r>
              <w:rPr>
                <w:rFonts w:eastAsia="Calibri" w:cs="Calibri"/>
                <w:b/>
                <w:sz w:val="16"/>
                <w:szCs w:val="16"/>
                <w:vertAlign w:val="superscript"/>
                <w:lang w:val="en-GB" w:eastAsia="en-US"/>
              </w:rPr>
              <w:t>4</w:t>
            </w: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 xml:space="preserve"> 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A34BFA2" w14:textId="77777777" w:rsidR="004E1451" w:rsidRDefault="004E1451">
            <w:pPr>
              <w:jc w:val="left"/>
              <w:rPr>
                <w:rFonts w:eastAsia="Calibri" w:cs="Calibri"/>
                <w:b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sz w:val="16"/>
                <w:szCs w:val="16"/>
                <w:lang w:val="en-GB" w:eastAsia="en-US"/>
              </w:rPr>
              <w:t>Comments</w:t>
            </w:r>
          </w:p>
        </w:tc>
      </w:tr>
      <w:tr w:rsidR="004E1451" w14:paraId="387DD37F" w14:textId="77777777" w:rsidTr="004E1451"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CE9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Flores-Gonzalez, 2015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5E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Type of study:</w:t>
            </w:r>
          </w:p>
          <w:p w14:paraId="50CE441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RCT</w:t>
            </w:r>
          </w:p>
          <w:p w14:paraId="14163FA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493F33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Setting and country:</w:t>
            </w:r>
          </w:p>
          <w:p w14:paraId="2AE60B6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Inpatients</w:t>
            </w:r>
          </w:p>
          <w:p w14:paraId="56511FE6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Spain</w:t>
            </w:r>
          </w:p>
          <w:p w14:paraId="0141A974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4F0E7406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Funding and conflicts of interest:</w:t>
            </w:r>
          </w:p>
          <w:p w14:paraId="7885DC7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Funding: This work was supported by grants from</w:t>
            </w:r>
          </w:p>
          <w:p w14:paraId="42671E04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Spanish Ministry of Health, Social Politics and</w:t>
            </w:r>
          </w:p>
          <w:p w14:paraId="08F74B36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Equality for the promotion of independent clinical</w:t>
            </w:r>
          </w:p>
          <w:p w14:paraId="120CFC3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research of 2010 (EC10-180). The funder had no role</w:t>
            </w:r>
          </w:p>
          <w:p w14:paraId="1735445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 study design, data collection and analysis, decision</w:t>
            </w:r>
          </w:p>
          <w:p w14:paraId="718AABF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to publish, or preparation of the manuscript. </w:t>
            </w:r>
          </w:p>
          <w:p w14:paraId="6FF3388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  <w:p w14:paraId="60CD911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Competing Interests: The authors have declared</w:t>
            </w:r>
          </w:p>
          <w:p w14:paraId="4944737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that no competing interests exist.</w:t>
            </w:r>
          </w:p>
        </w:tc>
        <w:tc>
          <w:tcPr>
            <w:tcW w:w="7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F1C6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Inclusion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725E2CB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Eligible patients included infants aged under 24 months admitted to Hospital with a clinical diagnosis of acute bronchiolitis classified as moderate in severity. The diagnosis was based on a first episode of respiratory distress with wheezing and/or crackles, preceded by an infection of the upper airways.</w:t>
            </w:r>
          </w:p>
          <w:p w14:paraId="21E5747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AB2D8B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Exclusion criteria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3A30E79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Infants were excluded</w:t>
            </w:r>
          </w:p>
          <w:p w14:paraId="0131FA5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if they had any of the following risk factors: premature birth as defined by the World Health</w:t>
            </w:r>
          </w:p>
          <w:p w14:paraId="755E2EC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Organization (&lt; 37 weeks), in infants with an adjusted age of less than 6 weeks at the time of</w:t>
            </w:r>
          </w:p>
          <w:p w14:paraId="393476B6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enrollment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, chronic respiratory disease, hemodynamically significant heart disease, immunodeficiency,</w:t>
            </w:r>
          </w:p>
          <w:p w14:paraId="2CBAE5F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and neuromuscular disease. Infants with previous episodes of wheezing or a physician’s</w:t>
            </w:r>
          </w:p>
          <w:p w14:paraId="19159B1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diagnosis of asthma </w:t>
            </w:r>
            <w:proofErr w:type="gram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were</w:t>
            </w:r>
            <w:proofErr w:type="gram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also excluded. Finally, we also excluded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patients receiving</w:t>
            </w:r>
          </w:p>
          <w:p w14:paraId="6CEA763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other non-study treatments during hospitalization.</w:t>
            </w:r>
          </w:p>
          <w:p w14:paraId="79C6587F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93E00A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N total at baseline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: </w:t>
            </w:r>
          </w:p>
          <w:p w14:paraId="6AAB5AD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- 208 were randomized </w:t>
            </w:r>
          </w:p>
          <w:p w14:paraId="4AC8939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- 185 in analyses</w:t>
            </w:r>
          </w:p>
          <w:p w14:paraId="0BD3E00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5A45446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Intervention: </w:t>
            </w:r>
          </w:p>
          <w:p w14:paraId="2E5E0C8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104 randomized, 94 in analyses</w:t>
            </w:r>
          </w:p>
          <w:p w14:paraId="69140444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FF48164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Control: </w:t>
            </w:r>
          </w:p>
          <w:p w14:paraId="2214A74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104 randomized, 91 in analyses</w:t>
            </w:r>
          </w:p>
          <w:p w14:paraId="0D613ED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6B5340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Important prognostic factors</w:t>
            </w:r>
            <w:r>
              <w:rPr>
                <w:rFonts w:eastAsia="Calibri" w:cs="Calibri"/>
                <w:sz w:val="16"/>
                <w:szCs w:val="16"/>
                <w:u w:val="single"/>
                <w:vertAlign w:val="superscript"/>
                <w:lang w:val="en-GB" w:eastAsia="en-US"/>
              </w:rPr>
              <w:t>2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:</w:t>
            </w:r>
          </w:p>
          <w:p w14:paraId="50998333" w14:textId="77777777" w:rsidR="004E1451" w:rsidRDefault="004E14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age Mean months (SD):</w:t>
            </w:r>
          </w:p>
          <w:p w14:paraId="2C4B1E22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2.10±2.37</w:t>
            </w:r>
          </w:p>
          <w:p w14:paraId="58CFD9B0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2.12±2.08</w:t>
            </w:r>
          </w:p>
          <w:p w14:paraId="38DF1EE3" w14:textId="77777777" w:rsidR="004E1451" w:rsidRDefault="004E14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</w:p>
          <w:p w14:paraId="62B0BE28" w14:textId="77777777" w:rsidR="004E1451" w:rsidRDefault="004E14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Sex % M:</w:t>
            </w:r>
          </w:p>
          <w:p w14:paraId="317C009D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46 (48.9)</w:t>
            </w:r>
          </w:p>
          <w:p w14:paraId="7D305914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46 (50.5)</w:t>
            </w:r>
          </w:p>
          <w:p w14:paraId="42D6507F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</w:p>
          <w:p w14:paraId="32DAF845" w14:textId="77777777" w:rsidR="004E1451" w:rsidRDefault="004E1451">
            <w:pPr>
              <w:jc w:val="left"/>
              <w:rPr>
                <w:rFonts w:eastAsia="Calibri" w:cs="Calibri"/>
                <w:i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/>
                <w:sz w:val="16"/>
                <w:szCs w:val="16"/>
                <w:lang w:val="en-GB" w:eastAsia="en-US"/>
              </w:rPr>
              <w:t>Wood-Downes Scale modified by Ferres (WDF) severity score, N (%)</w:t>
            </w:r>
          </w:p>
          <w:p w14:paraId="15734AA2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I: 5.36±0.98</w:t>
            </w:r>
          </w:p>
          <w:p w14:paraId="0302DAFC" w14:textId="77777777" w:rsidR="004E1451" w:rsidRDefault="004E1451">
            <w:pPr>
              <w:jc w:val="left"/>
              <w:rPr>
                <w:rFonts w:eastAsia="Calibri" w:cs="Calibri"/>
                <w:i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iCs/>
                <w:sz w:val="16"/>
                <w:szCs w:val="16"/>
                <w:lang w:val="en-GB" w:eastAsia="en-US"/>
              </w:rPr>
              <w:t>C: 5.24±1.17</w:t>
            </w:r>
          </w:p>
          <w:p w14:paraId="1F97968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5761CC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Groups comparable at baseline?</w:t>
            </w:r>
          </w:p>
          <w:p w14:paraId="6F3B9C9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yes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4EE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 xml:space="preserve">Patients received nebulized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epinephphine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(3 ml of a 1:1000 solution), in</w:t>
            </w:r>
          </w:p>
          <w:p w14:paraId="7D27E6E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3% hypertonic saline (7 mL).</w:t>
            </w:r>
          </w:p>
          <w:p w14:paraId="7ED177E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4F24A1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nebulized solution was administered by means of a mask</w:t>
            </w:r>
          </w:p>
          <w:p w14:paraId="1E1208F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using an ultrasonic hospital nebulizer (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Shinmed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model Sw918) with a frequency of 1.7 MHz and a mist particle size of 1 to 5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μm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.</w:t>
            </w:r>
          </w:p>
          <w:p w14:paraId="34EF8C3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4E28CD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solutions were administered initially every</w:t>
            </w:r>
          </w:p>
          <w:p w14:paraId="624302A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 hours.</w:t>
            </w:r>
          </w:p>
          <w:p w14:paraId="3FC9B0F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797981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Infants received the same standard support (elevation</w:t>
            </w:r>
          </w:p>
          <w:p w14:paraId="4DB2EE24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of the head of bed, supplemental oxygen when oxygen saturation dropped below 94%,</w:t>
            </w:r>
          </w:p>
          <w:p w14:paraId="6466CCF8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acetaminophen if fever, and a nasal lavage with sterile saline before and after the administration</w:t>
            </w:r>
          </w:p>
          <w:p w14:paraId="56D2238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of the nebulized solution).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DF4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Patients received nebulized 3% hypertonic</w:t>
            </w:r>
          </w:p>
          <w:p w14:paraId="4DE7ED4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saline (7 mL) plus 3 mL placebo (sterile water).</w:t>
            </w:r>
          </w:p>
          <w:p w14:paraId="55869D0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841EB88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nebulized solution was administered by means of a mask</w:t>
            </w:r>
          </w:p>
          <w:p w14:paraId="03F594C8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using an ultrasonic hospital nebulizer (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Shinmed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model Sw918) with a frequency of 1.7 MHz and a mist particle size of 1 to 5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μm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.</w:t>
            </w:r>
          </w:p>
          <w:p w14:paraId="7F595DFF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277F95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The solutions were administered initially every</w:t>
            </w:r>
          </w:p>
          <w:p w14:paraId="6FA4980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4 hours.</w:t>
            </w:r>
          </w:p>
          <w:p w14:paraId="18692B3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15AAF15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Infants received the same standard support (elevation</w:t>
            </w:r>
          </w:p>
          <w:p w14:paraId="59F83CD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of the head of bed, supplemental oxygen when oxygen saturation dropped below 94%,</w:t>
            </w:r>
          </w:p>
          <w:p w14:paraId="2343C9F8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acetaminophen if fever, and a nasal lavage with sterile saline before and after the administration</w:t>
            </w:r>
          </w:p>
          <w:p w14:paraId="7AA8073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of the nebulized solution).</w:t>
            </w:r>
          </w:p>
        </w:tc>
        <w:tc>
          <w:tcPr>
            <w:tcW w:w="6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6D7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Follow-up:</w:t>
            </w:r>
          </w:p>
          <w:p w14:paraId="1F59801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Patients were monitored only until hospital discharge. </w:t>
            </w:r>
          </w:p>
          <w:p w14:paraId="4794CB7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24ED33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Lost in follow-up:</w:t>
            </w:r>
          </w:p>
          <w:p w14:paraId="150A0BA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10/104 lost</w:t>
            </w:r>
          </w:p>
          <w:p w14:paraId="3D6CAB6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- 6 were admitted to intensive care</w:t>
            </w:r>
          </w:p>
          <w:p w14:paraId="0CF863B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- 2 were withdrawn by the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pediatrician</w:t>
            </w:r>
            <w:proofErr w:type="spellEnd"/>
          </w:p>
          <w:p w14:paraId="3015258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- 1 was withdrawn by parent</w:t>
            </w:r>
          </w:p>
          <w:p w14:paraId="364DE75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- 1 failed to fulfil inclusion criteria</w:t>
            </w:r>
          </w:p>
          <w:p w14:paraId="65B1B88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E00A91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13/104 lost</w:t>
            </w:r>
          </w:p>
          <w:p w14:paraId="2A6300D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- 6 were admitted to intensive care</w:t>
            </w:r>
          </w:p>
          <w:p w14:paraId="33230D58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- 2 were withdrawn by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pediatrician</w:t>
            </w:r>
            <w:proofErr w:type="spellEnd"/>
          </w:p>
          <w:p w14:paraId="62C3C46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- 3 were withdrawn by parent</w:t>
            </w:r>
          </w:p>
          <w:p w14:paraId="0B51AE2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- 2 failed to fulfil inclusion criteria</w:t>
            </w:r>
          </w:p>
          <w:p w14:paraId="5793041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E1155E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A194D72" w14:textId="77777777" w:rsidR="004E1451" w:rsidRDefault="004E1451">
            <w:pPr>
              <w:jc w:val="left"/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 xml:space="preserve">NB: Only those who completed the study were included </w:t>
            </w: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lastRenderedPageBreak/>
              <w:t>in the analyses.</w:t>
            </w:r>
          </w:p>
          <w:p w14:paraId="77BCCFAC" w14:textId="77777777" w:rsidR="004E1451" w:rsidRDefault="004E1451">
            <w:pPr>
              <w:jc w:val="left"/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>I: 94</w:t>
            </w:r>
          </w:p>
          <w:p w14:paraId="217801B5" w14:textId="77777777" w:rsidR="004E1451" w:rsidRDefault="004E1451">
            <w:pPr>
              <w:jc w:val="left"/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b/>
                <w:bCs/>
                <w:sz w:val="16"/>
                <w:szCs w:val="16"/>
                <w:lang w:val="en-GB" w:eastAsia="en-US"/>
              </w:rPr>
              <w:t>C: 91</w:t>
            </w:r>
          </w:p>
          <w:p w14:paraId="13E638E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8A1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lastRenderedPageBreak/>
              <w:t>LOS days, mean (SD)</w:t>
            </w:r>
          </w:p>
          <w:p w14:paraId="0218F58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3.94±1.37</w:t>
            </w:r>
          </w:p>
          <w:p w14:paraId="128F9C4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4.82±2.3</w:t>
            </w:r>
          </w:p>
          <w:p w14:paraId="2A6B19A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 = 0.011</w:t>
            </w:r>
          </w:p>
          <w:p w14:paraId="69C48B1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41883B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>Required more than 4 days of hospitalization, n (%)</w:t>
            </w:r>
          </w:p>
          <w:p w14:paraId="2B81CA3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13 (13.8)</w:t>
            </w:r>
          </w:p>
          <w:p w14:paraId="2D37657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28 (30.8)</w:t>
            </w:r>
          </w:p>
          <w:p w14:paraId="413B6223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 = 0.006</w:t>
            </w:r>
          </w:p>
          <w:p w14:paraId="1E30BA8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RR: 0.45, IC95%: 0.25–0.81</w:t>
            </w:r>
          </w:p>
          <w:p w14:paraId="4E6F758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24FD6CC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Comparison of survival curves</w:t>
            </w:r>
          </w:p>
          <w:p w14:paraId="2942DDDE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showed significant differences in the LOS from day 4 onwards (P = 0.001)</w:t>
            </w:r>
          </w:p>
          <w:p w14:paraId="054663BF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86D3E8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WDF severity score at day 3, mean (95% CI) </w:t>
            </w:r>
          </w:p>
          <w:p w14:paraId="1205687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3.93 (3.68–4.17)</w:t>
            </w:r>
          </w:p>
          <w:p w14:paraId="74863EFA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4.31 (4.01–4.59)</w:t>
            </w:r>
          </w:p>
          <w:p w14:paraId="5D2AE62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p = 0.029  </w:t>
            </w:r>
          </w:p>
          <w:p w14:paraId="51CCE872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3CFE3BA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  <w:t xml:space="preserve">WDF severity score at day 5 </w:t>
            </w:r>
          </w:p>
          <w:p w14:paraId="004422A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I: 3.37 (3.02–4.72)</w:t>
            </w:r>
          </w:p>
          <w:p w14:paraId="50F2537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C: 4.03 (3.67–4.40)</w:t>
            </w:r>
          </w:p>
          <w:p w14:paraId="7B7893D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p = 0.036</w:t>
            </w:r>
          </w:p>
          <w:p w14:paraId="5BCC42E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u w:val="single"/>
                <w:lang w:val="en-GB" w:eastAsia="en-US"/>
              </w:rPr>
            </w:pP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2AFB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The primary efficacy outcome was length of hospital stay (LOS), defined as the number of days from admission to the time at which the patient fulfilled the study discharge criteria: </w:t>
            </w:r>
            <w:proofErr w:type="spellStart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aWDF</w:t>
            </w:r>
            <w:proofErr w:type="spellEnd"/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 score of 3 or less, an oxygen saturation of 97% or more without supplemental oxygen, adequate oral tolerance, and no further need for nebulized therapy.</w:t>
            </w:r>
          </w:p>
          <w:p w14:paraId="40EDB175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79BD99E9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Authors report no adverse</w:t>
            </w:r>
          </w:p>
          <w:p w14:paraId="79C679A0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events (i.e. tachycardia, sweating, pallor, trembling, or hypertension), during hospitalization.</w:t>
            </w:r>
          </w:p>
          <w:p w14:paraId="4E34E43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NB: However, patients with such severe adverse events that PICU admission was necessary (6 in each group), were excluded from analyses. </w:t>
            </w:r>
          </w:p>
          <w:p w14:paraId="5E24CE67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450F21E1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 xml:space="preserve">Group n confusing: figure group </w:t>
            </w:r>
            <w:r>
              <w:rPr>
                <w:rFonts w:eastAsia="Calibri" w:cs="Calibri"/>
                <w:sz w:val="16"/>
                <w:szCs w:val="16"/>
                <w:lang w:val="en-GB" w:eastAsia="en-US"/>
              </w:rPr>
              <w:lastRenderedPageBreak/>
              <w:t>data are swapped.</w:t>
            </w:r>
          </w:p>
          <w:p w14:paraId="7093941F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</w:p>
          <w:p w14:paraId="68A64BDD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Article conclusion:</w:t>
            </w:r>
          </w:p>
          <w:p w14:paraId="4EB95EFC" w14:textId="77777777" w:rsidR="004E1451" w:rsidRDefault="004E1451">
            <w:pPr>
              <w:jc w:val="left"/>
              <w:rPr>
                <w:rFonts w:eastAsia="Calibri" w:cs="Calibri"/>
                <w:sz w:val="16"/>
                <w:szCs w:val="16"/>
                <w:lang w:val="en-GB" w:eastAsia="en-US"/>
              </w:rPr>
            </w:pPr>
            <w:r>
              <w:rPr>
                <w:rFonts w:eastAsia="Calibri" w:cs="Calibri"/>
                <w:sz w:val="16"/>
                <w:szCs w:val="16"/>
                <w:lang w:val="en-GB" w:eastAsia="en-US"/>
              </w:rPr>
              <w:t>Nebulized epinephrine in 3% saline significantly shortens the length of hospital stay of infants with acute moderate bronchiolitis in our setting, where it normally exceeds 4 days, and reduces the risk of a prolonged stay, without any increase in the occurrence of adverse events, when compared with placebo in 3% saline.</w:t>
            </w:r>
          </w:p>
        </w:tc>
      </w:tr>
    </w:tbl>
    <w:p w14:paraId="04904A9C" w14:textId="77777777" w:rsidR="004476BF" w:rsidRDefault="004476BF"/>
    <w:sectPr w:rsidR="0044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B"/>
    <w:rsid w:val="004476BF"/>
    <w:rsid w:val="004E1451"/>
    <w:rsid w:val="008A22DB"/>
    <w:rsid w:val="00A2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7096A-DB3C-4B40-91BB-3A739581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51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A22DB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8A22D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D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D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8A22D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DB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DB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DB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DB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2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8A2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8A2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DB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D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2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D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2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D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2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aliases w:val="Hyperlink FMS"/>
    <w:uiPriority w:val="99"/>
    <w:semiHidden/>
    <w:unhideWhenUsed/>
    <w:rsid w:val="004E145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1451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4E1451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E1451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451"/>
    <w:pPr>
      <w:jc w:val="left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451"/>
    <w:rPr>
      <w:rFonts w:ascii="Calibri" w:eastAsia="Calibri" w:hAnsi="Calibri" w:cs="Times New Roman"/>
      <w:kern w:val="0"/>
      <w:sz w:val="20"/>
      <w:szCs w:val="20"/>
      <w:lang w:val="nl-NL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451"/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4E14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451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4E14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451"/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E14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E1451"/>
    <w:rPr>
      <w:rFonts w:ascii="Calibri" w:eastAsia="Times New Roman" w:hAnsi="Calibri" w:cs="Times New Roman"/>
      <w:kern w:val="0"/>
      <w:sz w:val="16"/>
      <w:szCs w:val="16"/>
      <w:lang w:val="nl-NL" w:eastAsia="nl-N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451"/>
    <w:rPr>
      <w:rFonts w:ascii="Calibri" w:eastAsia="Times New Roman" w:hAnsi="Calibri" w:cs="Times New Roman"/>
      <w:b/>
      <w:bCs/>
      <w:kern w:val="0"/>
      <w:sz w:val="20"/>
      <w:szCs w:val="20"/>
      <w:lang w:val="nl-NL" w:eastAsia="nl-NL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451"/>
    <w:rPr>
      <w:rFonts w:ascii="Tahoma" w:eastAsia="Times New Roman" w:hAnsi="Tahoma" w:cs="Tahoma"/>
      <w:kern w:val="0"/>
      <w:sz w:val="16"/>
      <w:szCs w:val="16"/>
      <w:lang w:val="nl-NL" w:eastAsia="nl-NL"/>
      <w14:ligatures w14:val="none"/>
    </w:rPr>
  </w:style>
  <w:style w:type="paragraph" w:styleId="NoSpacing">
    <w:name w:val="No Spacing"/>
    <w:uiPriority w:val="1"/>
    <w:qFormat/>
    <w:rsid w:val="004E1451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Revision">
    <w:name w:val="Revision"/>
    <w:uiPriority w:val="99"/>
    <w:semiHidden/>
    <w:rsid w:val="004E1451"/>
    <w:pPr>
      <w:spacing w:after="0" w:line="240" w:lineRule="auto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customStyle="1" w:styleId="Default">
    <w:name w:val="Default"/>
    <w:uiPriority w:val="99"/>
    <w:rsid w:val="004E145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  <w:style w:type="character" w:customStyle="1" w:styleId="koprldbChar">
    <w:name w:val="kop rldb Char"/>
    <w:link w:val="koprldb"/>
    <w:locked/>
    <w:rsid w:val="004E1451"/>
    <w:rPr>
      <w:b/>
    </w:rPr>
  </w:style>
  <w:style w:type="paragraph" w:customStyle="1" w:styleId="koprldb">
    <w:name w:val="kop rldb"/>
    <w:basedOn w:val="Normal"/>
    <w:link w:val="koprldbChar"/>
    <w:qFormat/>
    <w:rsid w:val="004E1451"/>
    <w:pPr>
      <w:spacing w:after="200" w:line="276" w:lineRule="auto"/>
      <w:jc w:val="left"/>
    </w:pPr>
    <w:rPr>
      <w:rFonts w:asciiTheme="minorHAnsi" w:eastAsiaTheme="minorHAnsi" w:hAnsiTheme="minorHAnsi" w:cstheme="minorBidi"/>
      <w:b/>
      <w:kern w:val="2"/>
      <w:sz w:val="24"/>
      <w:lang w:val="en-GB" w:eastAsia="en-US"/>
      <w14:ligatures w14:val="standardContextual"/>
    </w:rPr>
  </w:style>
  <w:style w:type="paragraph" w:customStyle="1" w:styleId="xmsolistparagraph">
    <w:name w:val="x_msolistparagraph"/>
    <w:basedOn w:val="Normal"/>
    <w:uiPriority w:val="99"/>
    <w:rsid w:val="004E1451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Kleurrijkelijst-accent11">
    <w:name w:val="Kleurrijke lijst - accent 11"/>
    <w:basedOn w:val="Normal"/>
    <w:uiPriority w:val="99"/>
    <w:qFormat/>
    <w:rsid w:val="004E1451"/>
    <w:pPr>
      <w:ind w:left="720"/>
      <w:contextualSpacing/>
      <w:jc w:val="left"/>
    </w:pPr>
    <w:rPr>
      <w:rFonts w:ascii="Times New Roman" w:hAnsi="Times New Roman"/>
      <w:sz w:val="24"/>
      <w:lang w:eastAsia="en-US"/>
    </w:rPr>
  </w:style>
  <w:style w:type="paragraph" w:customStyle="1" w:styleId="BasistekstFMS">
    <w:name w:val="Basistekst FMS"/>
    <w:basedOn w:val="Normal"/>
    <w:uiPriority w:val="99"/>
    <w:qFormat/>
    <w:rsid w:val="004E1451"/>
    <w:pPr>
      <w:spacing w:line="269" w:lineRule="atLeast"/>
      <w:jc w:val="left"/>
    </w:pPr>
    <w:rPr>
      <w:rFonts w:cs="Maiandra GD"/>
      <w:color w:val="000000"/>
      <w:sz w:val="22"/>
      <w:szCs w:val="18"/>
    </w:rPr>
  </w:style>
  <w:style w:type="character" w:styleId="FootnoteReference">
    <w:name w:val="footnote reference"/>
    <w:uiPriority w:val="99"/>
    <w:semiHidden/>
    <w:unhideWhenUsed/>
    <w:rsid w:val="004E1451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4E1451"/>
    <w:rPr>
      <w:sz w:val="16"/>
      <w:szCs w:val="16"/>
    </w:rPr>
  </w:style>
  <w:style w:type="character" w:customStyle="1" w:styleId="Onopgelostemelding1">
    <w:name w:val="Onopgeloste melding1"/>
    <w:uiPriority w:val="99"/>
    <w:semiHidden/>
    <w:rsid w:val="004E14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E145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E14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1">
    <w:name w:val="Tabelraster1"/>
    <w:basedOn w:val="TableNormal"/>
    <w:uiPriority w:val="39"/>
    <w:rsid w:val="004E1451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">
    <w:name w:val="Tabelraster2"/>
    <w:basedOn w:val="TableNormal"/>
    <w:uiPriority w:val="59"/>
    <w:rsid w:val="004E14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Rastertabel2-Accent51">
    <w:name w:val="Rastertabel 2 - Accent 51"/>
    <w:basedOn w:val="TableNormal"/>
    <w:uiPriority w:val="47"/>
    <w:rsid w:val="004E14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/>
      <w14:ligatures w14:val="none"/>
    </w:rPr>
    <w:tblPr>
      <w:tblStyleRowBandSize w:val="1"/>
      <w:tblStyleColBandSize w:val="1"/>
      <w:tblInd w:w="0" w:type="nil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Tabelraster3">
    <w:name w:val="Tabelraster3"/>
    <w:basedOn w:val="TableNormal"/>
    <w:uiPriority w:val="39"/>
    <w:rsid w:val="004E1451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1">
    <w:name w:val="Tabelraster11"/>
    <w:basedOn w:val="TableNormal"/>
    <w:uiPriority w:val="39"/>
    <w:rsid w:val="004E1451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nl-N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21">
    <w:name w:val="Tabelraster21"/>
    <w:basedOn w:val="TableNormal"/>
    <w:uiPriority w:val="59"/>
    <w:rsid w:val="004E145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nl-NL" w:eastAsia="nl-NL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2024-06-17T08:18:00Z</dcterms:created>
  <dcterms:modified xsi:type="dcterms:W3CDTF">2024-06-17T08:18:00Z</dcterms:modified>
</cp:coreProperties>
</file>