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rFonts w:ascii="Calibri" w:cs="Calibri" w:eastAsia="Calibri" w:hAnsi="Calibri"/>
          <w:b/>
          <w:bCs/>
          <w:color w:val="1F7A5C"/>
          <w:spacing w:val="12"/>
          <w:sz w:val="15"/>
          <w:szCs w:val="15"/>
        </w:rPr>
        <w:t xml:space="preserve">RÉFÉRENCE JOB-4471</w:t>
      </w:r>
    </w:p>
    <w:p>
      <w:pPr>
        <w:spacing w:after="80"/>
      </w:pPr>
      <w:r>
        <w:rPr>
          <w:rFonts w:ascii="Calibri" w:cs="Calibri" w:eastAsia="Calibri" w:hAnsi="Calibri"/>
          <w:b/>
          <w:bCs/>
          <w:color w:val="14213D"/>
          <w:sz w:val="40"/>
          <w:szCs w:val="40"/>
        </w:rPr>
        <w:t xml:space="preserve">Contrat de prestation de services</w:t>
      </w:r>
    </w:p>
    <w:p>
      <w:pPr>
        <w:spacing w:after="300"/>
      </w:pPr>
      <w:r>
        <w:rPr>
          <w:rFonts w:ascii="Georgia" w:cs="Georgia" w:eastAsia="Georgia" w:hAnsi="Georgia"/>
          <w:i/>
          <w:iCs/>
          <w:color w:val="6B7280"/>
          <w:sz w:val="24"/>
          <w:szCs w:val="24"/>
        </w:rPr>
        <w:t xml:space="preserve">Développement d'un module de paiement</w:t>
      </w:r>
    </w:p>
    <w:tbl>
      <w:tblPr>
        <w:tblW w:type="pct" w:w="100%"/>
        <w:tblBorders>
          <w:top w:val="single" w:color="DADFDD" w:sz="4"/>
          <w:left w:val="none"/>
          <w:bottom w:val="single" w:color="DADFDD" w:sz="4"/>
          <w:right w:val="none"/>
          <w:insideH w:val="none"/>
          <w:insideV w:val="none"/>
        </w:tblBorders>
      </w:tblPr>
      <w:tblGrid>
        <w:gridCol w:w="100"/>
      </w:tblGrid>
      <w:tr>
        <w:tc>
          <w:tcPr>
            <w:tcW w:type="pct" w:w="100%"/>
            <w:shd w:fill="FFFFFF" w:val="clear"/>
            <w:tcMar>
              <w:top w:type="dxa" w:w="160"/>
              <w:left w:type="dxa" w:w="160"/>
              <w:bottom w:type="dxa" w:w="160"/>
              <w:right w:type="dxa" w:w="160"/>
            </w:tcMar>
          </w:tcPr>
          <w:p>
            <w:pPr>
              <w:spacing w:after="60"/>
            </w:pPr>
            <w:r>
              <w:rPr>
                <w:rFonts w:ascii="Calibri" w:cs="Calibri" w:eastAsia="Calibri" w:hAnsi="Calibri"/>
                <w:b/>
                <w:bCs/>
                <w:color w:val="1F7A5C"/>
                <w:spacing w:val="14"/>
                <w:sz w:val="15"/>
                <w:szCs w:val="15"/>
              </w:rPr>
              <w:t xml:space="preserve">LE CLIENT</w:t>
            </w:r>
          </w:p>
          <w:p>
            <w:pPr>
              <w:spacing w:after="100"/>
            </w:pPr>
            <w:r>
              <w:rPr>
                <w:rFonts w:ascii="Calibri" w:cs="Calibri" w:eastAsia="Calibri" w:hAnsi="Calibri"/>
                <w:b/>
                <w:bCs/>
                <w:color w:val="14213D"/>
                <w:sz w:val="24"/>
                <w:szCs w:val="24"/>
              </w:rPr>
              <w:t xml:space="preserve">TechCorp SAS</w:t>
            </w:r>
          </w:p>
          <w:p>
            <w:pPr>
              <w:spacing w:after="40"/>
            </w:pPr>
            <w:r>
              <w:rPr>
                <w:rFonts w:ascii="Calibri" w:cs="Calibri" w:eastAsia="Calibri" w:hAnsi="Calibri"/>
                <w:b/>
                <w:bCs/>
                <w:color w:val="6B7280"/>
                <w:sz w:val="16"/>
                <w:szCs w:val="16"/>
              </w:rPr>
              <w:t xml:space="preserve">Forme juridique  </w:t>
            </w:r>
            <w:r>
              <w:rPr>
                <w:rFonts w:ascii="Calibri" w:cs="Calibri" w:eastAsia="Calibri" w:hAnsi="Calibri"/>
                <w:color w:val="14213D"/>
                <w:sz w:val="19"/>
                <w:szCs w:val="19"/>
              </w:rPr>
              <w:t xml:space="preserve">Société par actions simplifiée (SAS)</w:t>
            </w:r>
          </w:p>
          <w:p>
            <w:pPr>
              <w:spacing w:after="40"/>
            </w:pPr>
            <w:r>
              <w:rPr>
                <w:rFonts w:ascii="Calibri" w:cs="Calibri" w:eastAsia="Calibri" w:hAnsi="Calibri"/>
                <w:b/>
                <w:bCs/>
                <w:color w:val="6B7280"/>
                <w:sz w:val="16"/>
                <w:szCs w:val="16"/>
              </w:rPr>
              <w:t xml:space="preserve">Adresse  </w:t>
            </w:r>
            <w:r>
              <w:rPr>
                <w:rFonts w:ascii="Calibri" w:cs="Calibri" w:eastAsia="Calibri" w:hAnsi="Calibri"/>
                <w:color w:val="14213D"/>
                <w:sz w:val="19"/>
                <w:szCs w:val="19"/>
              </w:rPr>
              <w:t xml:space="preserve">14 rue des Tanneurs, 69001 Lyon, France</w:t>
            </w:r>
          </w:p>
          <w:p>
            <w:pPr>
              <w:spacing w:after="40"/>
            </w:pPr>
            <w:r>
              <w:rPr>
                <w:rFonts w:ascii="Calibri" w:cs="Calibri" w:eastAsia="Calibri" w:hAnsi="Calibri"/>
                <w:b/>
                <w:bCs/>
                <w:color w:val="6B7280"/>
                <w:sz w:val="16"/>
                <w:szCs w:val="16"/>
              </w:rPr>
              <w:t xml:space="preserve">SIRET  </w:t>
            </w:r>
            <w:r>
              <w:rPr>
                <w:rFonts w:ascii="Calibri" w:cs="Calibri" w:eastAsia="Calibri" w:hAnsi="Calibri"/>
                <w:color w:val="14213D"/>
                <w:sz w:val="19"/>
                <w:szCs w:val="19"/>
              </w:rPr>
              <w:t xml:space="preserve">812 345 678 00021</w:t>
            </w:r>
          </w:p>
          <w:p>
            <w:r>
              <w:rPr>
                <w:rFonts w:ascii="Calibri" w:cs="Calibri" w:eastAsia="Calibri" w:hAnsi="Calibri"/>
                <w:b/>
                <w:bCs/>
                <w:color w:val="6B7280"/>
                <w:sz w:val="16"/>
                <w:szCs w:val="16"/>
              </w:rPr>
              <w:t xml:space="preserve">Représentée par  </w:t>
            </w:r>
            <w:r>
              <w:rPr>
                <w:rFonts w:ascii="Calibri" w:cs="Calibri" w:eastAsia="Calibri" w:hAnsi="Calibri"/>
                <w:color w:val="14213D"/>
                <w:sz w:val="19"/>
                <w:szCs w:val="19"/>
              </w:rPr>
              <w:t xml:space="preserve">M. Antoine Berger, en qualité de Directeur des opérations</w:t>
            </w:r>
          </w:p>
        </w:tc>
      </w:tr>
    </w:tbl>
    <w:p>
      <w:pPr>
        <w:spacing w:after="140" w:before="140"/>
        <w:jc w:val="center"/>
      </w:pPr>
      <w:r>
        <w:rPr>
          <w:rFonts w:ascii="Calibri" w:cs="Calibri" w:eastAsia="Calibri" w:hAnsi="Calibri"/>
          <w:b/>
          <w:bCs/>
          <w:color w:val="6B7280"/>
          <w:spacing w:val="20"/>
          <w:sz w:val="15"/>
          <w:szCs w:val="15"/>
        </w:rPr>
        <w:t xml:space="preserve">ET</w:t>
      </w:r>
    </w:p>
    <w:tbl>
      <w:tblPr>
        <w:tblW w:type="pct" w:w="100%"/>
        <w:tblBorders>
          <w:top w:val="single" w:color="DADFDD" w:sz="4"/>
          <w:left w:val="none"/>
          <w:bottom w:val="single" w:color="DADFDD" w:sz="4"/>
          <w:right w:val="none"/>
          <w:insideH w:val="none"/>
          <w:insideV w:val="none"/>
        </w:tblBorders>
      </w:tblPr>
      <w:tblGrid>
        <w:gridCol w:w="100"/>
      </w:tblGrid>
      <w:tr>
        <w:tc>
          <w:tcPr>
            <w:tcW w:type="pct" w:w="100%"/>
            <w:shd w:fill="FFFFFF" w:val="clear"/>
            <w:tcMar>
              <w:top w:type="dxa" w:w="160"/>
              <w:left w:type="dxa" w:w="160"/>
              <w:bottom w:type="dxa" w:w="160"/>
              <w:right w:type="dxa" w:w="160"/>
            </w:tcMar>
          </w:tcPr>
          <w:p>
            <w:pPr>
              <w:spacing w:after="60"/>
            </w:pPr>
            <w:r>
              <w:rPr>
                <w:rFonts w:ascii="Calibri" w:cs="Calibri" w:eastAsia="Calibri" w:hAnsi="Calibri"/>
                <w:b/>
                <w:bCs/>
                <w:color w:val="1F7A5C"/>
                <w:spacing w:val="14"/>
                <w:sz w:val="15"/>
                <w:szCs w:val="15"/>
              </w:rPr>
              <w:t xml:space="preserve">LE PRESTATAIRE</w:t>
            </w:r>
          </w:p>
          <w:p>
            <w:pPr>
              <w:spacing w:after="100"/>
            </w:pPr>
            <w:r>
              <w:rPr>
                <w:rFonts w:ascii="Calibri" w:cs="Calibri" w:eastAsia="Calibri" w:hAnsi="Calibri"/>
                <w:b/>
                <w:bCs/>
                <w:color w:val="14213D"/>
                <w:sz w:val="24"/>
                <w:szCs w:val="24"/>
              </w:rPr>
              <w:t xml:space="preserve">Sofia Leclerc</w:t>
            </w:r>
          </w:p>
          <w:p>
            <w:pPr>
              <w:spacing w:after="40"/>
            </w:pPr>
            <w:r>
              <w:rPr>
                <w:rFonts w:ascii="Calibri" w:cs="Calibri" w:eastAsia="Calibri" w:hAnsi="Calibri"/>
                <w:b/>
                <w:bCs/>
                <w:color w:val="6B7280"/>
                <w:sz w:val="16"/>
                <w:szCs w:val="16"/>
              </w:rPr>
              <w:t xml:space="preserve">Statut  </w:t>
            </w:r>
            <w:r>
              <w:rPr>
                <w:rFonts w:ascii="Calibri" w:cs="Calibri" w:eastAsia="Calibri" w:hAnsi="Calibri"/>
                <w:color w:val="14213D"/>
                <w:sz w:val="19"/>
                <w:szCs w:val="19"/>
              </w:rPr>
              <w:t xml:space="preserve">Travailleur indépendant (micro-entreprise)</w:t>
            </w:r>
          </w:p>
          <w:p>
            <w:pPr>
              <w:spacing w:after="40"/>
            </w:pPr>
            <w:r>
              <w:rPr>
                <w:rFonts w:ascii="Calibri" w:cs="Calibri" w:eastAsia="Calibri" w:hAnsi="Calibri"/>
                <w:b/>
                <w:bCs/>
                <w:color w:val="6B7280"/>
                <w:sz w:val="16"/>
                <w:szCs w:val="16"/>
              </w:rPr>
              <w:t xml:space="preserve">Adresse  </w:t>
            </w:r>
            <w:r>
              <w:rPr>
                <w:rFonts w:ascii="Calibri" w:cs="Calibri" w:eastAsia="Calibri" w:hAnsi="Calibri"/>
                <w:color w:val="14213D"/>
                <w:sz w:val="19"/>
                <w:szCs w:val="19"/>
              </w:rPr>
              <w:t xml:space="preserve">8 rue du Faubourg Saint-Denis, 75010 Paris, France</w:t>
            </w:r>
          </w:p>
          <w:p>
            <w:pPr>
              <w:spacing w:after="0"/>
            </w:pPr>
            <w:r>
              <w:rPr>
                <w:rFonts w:ascii="Calibri" w:cs="Calibri" w:eastAsia="Calibri" w:hAnsi="Calibri"/>
                <w:b/>
                <w:bCs/>
                <w:color w:val="6B7280"/>
                <w:sz w:val="16"/>
                <w:szCs w:val="16"/>
              </w:rPr>
              <w:t xml:space="preserve">SIRET  </w:t>
            </w:r>
            <w:r>
              <w:rPr>
                <w:rFonts w:ascii="Calibri" w:cs="Calibri" w:eastAsia="Calibri" w:hAnsi="Calibri"/>
                <w:color w:val="14213D"/>
                <w:sz w:val="19"/>
                <w:szCs w:val="19"/>
              </w:rPr>
              <w:t xml:space="preserve">901 223 445 00013</w:t>
            </w:r>
          </w:p>
        </w:tc>
      </w:tr>
    </w:tbl>
    <w:p>
      <w:pPr>
        <w:spacing w:after="160" w:before="260" w:line="300"/>
        <w:jc w:val="both"/>
      </w:pPr>
      <w:r>
        <w:rPr>
          <w:rFonts w:ascii="Georgia" w:cs="Georgia" w:eastAsia="Georgia" w:hAnsi="Georgia"/>
          <w:i/>
          <w:iCs/>
          <w:color w:val="6B7280"/>
          <w:sz w:val="21"/>
          <w:szCs w:val="21"/>
        </w:rPr>
        <w:t xml:space="preserve">Ci-après désignés ensemble « les Parties », il a été convenu et arrêté ce qui suit, dans le cadre de la mission référencée JOB-4471 initiée sur la plateforme.</w:t>
      </w:r>
    </w:p>
    <w:p>
      <w:pPr>
        <w:pBdr>
          <w:bottom w:val="single" w:color="1F7A5C" w:sz="6" w:space="6"/>
        </w:pBdr>
        <w:spacing w:after="160" w:before="420"/>
      </w:pPr>
      <w:r>
        <w:rPr>
          <w:rFonts w:ascii="Calibri" w:cs="Calibri" w:eastAsia="Calibri" w:hAnsi="Calibri"/>
          <w:b/>
          <w:bCs/>
          <w:color w:val="1F7A5C"/>
          <w:sz w:val="20"/>
          <w:szCs w:val="20"/>
        </w:rPr>
        <w:t xml:space="preserve">Article 1 — </w:t>
      </w:r>
      <w:r>
        <w:rPr>
          <w:rFonts w:ascii="Calibri" w:cs="Calibri" w:eastAsia="Calibri" w:hAnsi="Calibri"/>
          <w:b/>
          <w:bCs/>
          <w:caps/>
          <w:color w:val="14213D"/>
          <w:spacing w:val="10"/>
          <w:sz w:val="20"/>
          <w:szCs w:val="20"/>
        </w:rPr>
        <w:t xml:space="preserve">Objet du contrat</w:t>
      </w:r>
    </w:p>
    <w:p>
      <w:pPr>
        <w:spacing w:after="160" w:line="300"/>
        <w:jc w:val="both"/>
      </w:pPr>
      <w:r>
        <w:rPr>
          <w:rFonts w:ascii="Georgia" w:cs="Georgia" w:eastAsia="Georgia" w:hAnsi="Georgia"/>
          <w:color w:val="14213D"/>
          <w:sz w:val="21"/>
          <w:szCs w:val="21"/>
        </w:rPr>
        <w:t xml:space="preserve">Le présent contrat a pour objet de définir les conditions dans lesquelles le Prestataire réalise, à titre indépendant, la mission suivante pour le compte du Client : « Développement d'un module de paiement ».</w:t>
      </w:r>
    </w:p>
    <w:p>
      <w:pPr>
        <w:spacing w:after="160" w:line="300"/>
        <w:jc w:val="both"/>
      </w:pPr>
      <w:r>
        <w:rPr>
          <w:rFonts w:ascii="Georgia" w:cs="Georgia" w:eastAsia="Georgia" w:hAnsi="Georgia"/>
          <w:color w:val="14213D"/>
          <w:sz w:val="21"/>
          <w:szCs w:val="21"/>
        </w:rPr>
        <w:t xml:space="preserve">Intégration Stripe, gestion des webhooks et tableau de bord de facturation.</w:t>
      </w:r>
    </w:p>
    <w:p>
      <w:pPr>
        <w:spacing w:after="160" w:line="300"/>
        <w:jc w:val="both"/>
      </w:pPr>
      <w:r>
        <w:rPr>
          <w:rFonts w:ascii="Georgia" w:cs="Georgia" w:eastAsia="Georgia" w:hAnsi="Georgia"/>
          <w:color w:val="14213D"/>
          <w:sz w:val="21"/>
          <w:szCs w:val="21"/>
        </w:rPr>
        <w:t xml:space="preserve">Le Prestataire s'engage à exécuter cette mission avec diligence, dans le respect des règles de l'art et des délais fixés à l'Article 3, en toute indépendance quant à l'organisation de son travail.</w:t>
      </w:r>
    </w:p>
    <w:p>
      <w:pPr>
        <w:pBdr>
          <w:bottom w:val="single" w:color="1F7A5C" w:sz="6" w:space="6"/>
        </w:pBdr>
        <w:spacing w:after="160" w:before="420"/>
      </w:pPr>
      <w:r>
        <w:rPr>
          <w:rFonts w:ascii="Calibri" w:cs="Calibri" w:eastAsia="Calibri" w:hAnsi="Calibri"/>
          <w:b/>
          <w:bCs/>
          <w:color w:val="1F7A5C"/>
          <w:sz w:val="20"/>
          <w:szCs w:val="20"/>
        </w:rPr>
        <w:t xml:space="preserve">Article 2 — </w:t>
      </w:r>
      <w:r>
        <w:rPr>
          <w:rFonts w:ascii="Calibri" w:cs="Calibri" w:eastAsia="Calibri" w:hAnsi="Calibri"/>
          <w:b/>
          <w:bCs/>
          <w:caps/>
          <w:color w:val="14213D"/>
          <w:spacing w:val="10"/>
          <w:sz w:val="20"/>
          <w:szCs w:val="20"/>
        </w:rPr>
        <w:t xml:space="preserve">Jalons et livrables</w:t>
      </w:r>
    </w:p>
    <w:p>
      <w:pPr>
        <w:spacing w:after="160" w:line="300"/>
        <w:jc w:val="both"/>
      </w:pPr>
      <w:r>
        <w:rPr>
          <w:rFonts w:ascii="Georgia" w:cs="Georgia" w:eastAsia="Georgia" w:hAnsi="Georgia"/>
          <w:color w:val="14213D"/>
          <w:sz w:val="21"/>
          <w:szCs w:val="21"/>
        </w:rPr>
        <w:t xml:space="preserve">La mission est décomposée en jalons, chacun correspondant à un livrable distinct, à un prix forfaitaire et à un délai d'exécution propres. Un jalon est considéré comme achevé lorsque le livrable correspondant a été transmis au Client et validé par celui-ci.</w:t>
      </w:r>
    </w:p>
    <w:tbl>
      <w:tblPr>
        <w:tblW w:type="pct" w:w="100%"/>
        <w:tblBorders>
          <w:top w:val="none"/>
          <w:left w:val="none"/>
          <w:bottom w:val="none"/>
          <w:right w:val="none"/>
          <w:insideH w:val="single" w:color="DADFDD" w:sz="2"/>
          <w:insideV w:val="none"/>
        </w:tblBorders>
      </w:tblPr>
      <w:tblGrid>
        <w:gridCol w:w="700"/>
        <w:gridCol w:w="4300"/>
        <w:gridCol w:w="1500"/>
        <w:gridCol w:w="1800"/>
        <w:gridCol w:w="1550"/>
      </w:tblGrid>
      <w:tr>
        <w:trPr>
          <w:tblHeader/>
        </w:trPr>
        <w:tc>
          <w:tcPr>
            <w:shd w:fill="14213D" w:val="clear"/>
            <w:tcMar>
              <w:top w:type="dxa" w:w="90"/>
              <w:left w:type="dxa" w:w="100"/>
              <w:bottom w:type="dxa" w:w="90"/>
              <w:right w:type="dxa" w:w="100"/>
            </w:tcMar>
            <w:vAlign w:val="center"/>
          </w:tcPr>
          <w:p>
            <w:pPr>
              <w:jc w:val="left"/>
            </w:pPr>
            <w:r>
              <w:rPr>
                <w:rFonts w:ascii="Calibri" w:cs="Calibri" w:eastAsia="Calibri" w:hAnsi="Calibri"/>
                <w:b/>
                <w:bCs/>
                <w:color w:val="FFFFFF"/>
                <w:spacing w:val="6"/>
                <w:sz w:val="15"/>
                <w:szCs w:val="15"/>
              </w:rPr>
              <w:t xml:space="preserve">#</w:t>
            </w:r>
          </w:p>
        </w:tc>
        <w:tc>
          <w:tcPr>
            <w:shd w:fill="14213D" w:val="clear"/>
            <w:tcMar>
              <w:top w:type="dxa" w:w="90"/>
              <w:left w:type="dxa" w:w="100"/>
              <w:bottom w:type="dxa" w:w="90"/>
              <w:right w:type="dxa" w:w="100"/>
            </w:tcMar>
            <w:vAlign w:val="center"/>
          </w:tcPr>
          <w:p>
            <w:pPr>
              <w:jc w:val="left"/>
            </w:pPr>
            <w:r>
              <w:rPr>
                <w:rFonts w:ascii="Calibri" w:cs="Calibri" w:eastAsia="Calibri" w:hAnsi="Calibri"/>
                <w:b/>
                <w:bCs/>
                <w:color w:val="FFFFFF"/>
                <w:spacing w:val="6"/>
                <w:sz w:val="15"/>
                <w:szCs w:val="15"/>
              </w:rPr>
              <w:t xml:space="preserve">LIVRABLE / JALON</w:t>
            </w:r>
          </w:p>
        </w:tc>
        <w:tc>
          <w:tcPr>
            <w:shd w:fill="14213D" w:val="clear"/>
            <w:tcMar>
              <w:top w:type="dxa" w:w="90"/>
              <w:left w:type="dxa" w:w="100"/>
              <w:bottom w:type="dxa" w:w="90"/>
              <w:right w:type="dxa" w:w="100"/>
            </w:tcMar>
            <w:vAlign w:val="center"/>
          </w:tcPr>
          <w:p>
            <w:pPr>
              <w:jc w:val="left"/>
            </w:pPr>
            <w:r>
              <w:rPr>
                <w:rFonts w:ascii="Calibri" w:cs="Calibri" w:eastAsia="Calibri" w:hAnsi="Calibri"/>
                <w:b/>
                <w:bCs/>
                <w:color w:val="FFFFFF"/>
                <w:spacing w:val="6"/>
                <w:sz w:val="15"/>
                <w:szCs w:val="15"/>
              </w:rPr>
              <w:t xml:space="preserve">UNITÉ</w:t>
            </w:r>
          </w:p>
        </w:tc>
        <w:tc>
          <w:tcPr>
            <w:shd w:fill="14213D" w:val="clear"/>
            <w:tcMar>
              <w:top w:type="dxa" w:w="90"/>
              <w:left w:type="dxa" w:w="100"/>
              <w:bottom w:type="dxa" w:w="90"/>
              <w:right w:type="dxa" w:w="100"/>
            </w:tcMar>
            <w:vAlign w:val="center"/>
          </w:tcPr>
          <w:p>
            <w:pPr>
              <w:jc w:val="right"/>
            </w:pPr>
            <w:r>
              <w:rPr>
                <w:rFonts w:ascii="Calibri" w:cs="Calibri" w:eastAsia="Calibri" w:hAnsi="Calibri"/>
                <w:b/>
                <w:bCs/>
                <w:color w:val="FFFFFF"/>
                <w:spacing w:val="6"/>
                <w:sz w:val="15"/>
                <w:szCs w:val="15"/>
              </w:rPr>
              <w:t xml:space="preserve">PRIX</w:t>
            </w:r>
          </w:p>
        </w:tc>
        <w:tc>
          <w:tcPr>
            <w:shd w:fill="14213D" w:val="clear"/>
            <w:tcMar>
              <w:top w:type="dxa" w:w="90"/>
              <w:left w:type="dxa" w:w="100"/>
              <w:bottom w:type="dxa" w:w="90"/>
              <w:right w:type="dxa" w:w="100"/>
            </w:tcMar>
            <w:vAlign w:val="center"/>
          </w:tcPr>
          <w:p>
            <w:pPr>
              <w:jc w:val="right"/>
            </w:pPr>
            <w:r>
              <w:rPr>
                <w:rFonts w:ascii="Calibri" w:cs="Calibri" w:eastAsia="Calibri" w:hAnsi="Calibri"/>
                <w:b/>
                <w:bCs/>
                <w:color w:val="FFFFFF"/>
                <w:spacing w:val="6"/>
                <w:sz w:val="15"/>
                <w:szCs w:val="15"/>
              </w:rPr>
              <w:t xml:space="preserve">DÉLAI</w:t>
            </w:r>
          </w:p>
        </w:tc>
      </w:tr>
      <w:tr>
        <w:tc>
          <w:tcPr>
            <w:shd w:fill="FFFFFF" w:val="clear"/>
            <w:tcMar>
              <w:top w:type="dxa" w:w="100"/>
              <w:left w:type="dxa" w:w="100"/>
              <w:bottom w:type="dxa" w:w="100"/>
              <w:right w:type="dxa" w:w="100"/>
            </w:tcMar>
            <w:vAlign w:val="center"/>
          </w:tcPr>
          <w:p>
            <w:pPr>
              <w:jc w:val="left"/>
            </w:pPr>
            <w:r>
              <w:rPr>
                <w:rFonts w:ascii="Consolas" w:cs="Consolas" w:eastAsia="Consolas" w:hAnsi="Consolas"/>
                <w:b w:val="false"/>
                <w:bCs w:val="false"/>
                <w:color w:val="6B7280"/>
                <w:sz w:val="18"/>
                <w:szCs w:val="18"/>
              </w:rPr>
              <w:t xml:space="preserve">01</w:t>
            </w:r>
          </w:p>
        </w:tc>
        <w:tc>
          <w:tcPr>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14213D"/>
                <w:sz w:val="18"/>
                <w:szCs w:val="18"/>
              </w:rPr>
              <w:t xml:space="preserve">Intégration Stripe (paiement &amp; abonnements)</w:t>
            </w:r>
          </w:p>
        </w:tc>
        <w:tc>
          <w:tcPr>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14213D"/>
                <w:sz w:val="18"/>
                <w:szCs w:val="18"/>
              </w:rPr>
              <w:t xml:space="preserve">Forfait</w:t>
            </w:r>
          </w:p>
        </w:tc>
        <w:tc>
          <w:tcPr>
            <w:shd w:fill="FFFFFF" w:val="clear"/>
            <w:tcMar>
              <w:top w:type="dxa" w:w="100"/>
              <w:left w:type="dxa" w:w="100"/>
              <w:bottom w:type="dxa" w:w="100"/>
              <w:right w:type="dxa" w:w="100"/>
            </w:tcMar>
            <w:vAlign w:val="center"/>
          </w:tcPr>
          <w:p>
            <w:pPr>
              <w:jc w:val="right"/>
            </w:pPr>
            <w:r>
              <w:rPr>
                <w:rFonts w:ascii="Consolas" w:cs="Consolas" w:eastAsia="Consolas" w:hAnsi="Consolas"/>
                <w:b w:val="false"/>
                <w:bCs w:val="false"/>
                <w:color w:val="14213D"/>
                <w:sz w:val="18"/>
                <w:szCs w:val="18"/>
              </w:rPr>
              <w:t xml:space="preserve">1 500 €</w:t>
            </w:r>
          </w:p>
        </w:tc>
        <w:tc>
          <w:tcPr>
            <w:shd w:fill="FFFFFF" w:val="clear"/>
            <w:tcMar>
              <w:top w:type="dxa" w:w="100"/>
              <w:left w:type="dxa" w:w="100"/>
              <w:bottom w:type="dxa" w:w="100"/>
              <w:right w:type="dxa" w:w="100"/>
            </w:tcMar>
            <w:vAlign w:val="center"/>
          </w:tcPr>
          <w:p>
            <w:pPr>
              <w:jc w:val="right"/>
            </w:pPr>
            <w:r>
              <w:rPr>
                <w:rFonts w:ascii="Calibri" w:cs="Calibri" w:eastAsia="Calibri" w:hAnsi="Calibri"/>
                <w:b w:val="false"/>
                <w:bCs w:val="false"/>
                <w:color w:val="14213D"/>
                <w:sz w:val="18"/>
                <w:szCs w:val="18"/>
              </w:rPr>
              <w:t xml:space="preserve">2 semaines</w:t>
            </w:r>
          </w:p>
        </w:tc>
      </w:tr>
      <w:tr>
        <w:tc>
          <w:tcPr>
            <w:shd w:fill="F5F6F4" w:val="clear"/>
            <w:tcMar>
              <w:top w:type="dxa" w:w="100"/>
              <w:left w:type="dxa" w:w="100"/>
              <w:bottom w:type="dxa" w:w="100"/>
              <w:right w:type="dxa" w:w="100"/>
            </w:tcMar>
            <w:vAlign w:val="center"/>
          </w:tcPr>
          <w:p>
            <w:pPr>
              <w:jc w:val="left"/>
            </w:pPr>
            <w:r>
              <w:rPr>
                <w:rFonts w:ascii="Consolas" w:cs="Consolas" w:eastAsia="Consolas" w:hAnsi="Consolas"/>
                <w:b w:val="false"/>
                <w:bCs w:val="false"/>
                <w:color w:val="6B7280"/>
                <w:sz w:val="18"/>
                <w:szCs w:val="18"/>
              </w:rPr>
              <w:t xml:space="preserve">02</w:t>
            </w:r>
          </w:p>
        </w:tc>
        <w:tc>
          <w:tcPr>
            <w:shd w:fill="F5F6F4" w:val="clear"/>
            <w:tcMar>
              <w:top w:type="dxa" w:w="100"/>
              <w:left w:type="dxa" w:w="100"/>
              <w:bottom w:type="dxa" w:w="100"/>
              <w:right w:type="dxa" w:w="100"/>
            </w:tcMar>
            <w:vAlign w:val="center"/>
          </w:tcPr>
          <w:p>
            <w:pPr>
              <w:jc w:val="left"/>
            </w:pPr>
            <w:r>
              <w:rPr>
                <w:rFonts w:ascii="Calibri" w:cs="Calibri" w:eastAsia="Calibri" w:hAnsi="Calibri"/>
                <w:b w:val="false"/>
                <w:bCs w:val="false"/>
                <w:color w:val="14213D"/>
                <w:sz w:val="18"/>
                <w:szCs w:val="18"/>
              </w:rPr>
              <w:t xml:space="preserve">Gestion des webhooks &amp; réconciliation</w:t>
            </w:r>
          </w:p>
        </w:tc>
        <w:tc>
          <w:tcPr>
            <w:shd w:fill="F5F6F4" w:val="clear"/>
            <w:tcMar>
              <w:top w:type="dxa" w:w="100"/>
              <w:left w:type="dxa" w:w="100"/>
              <w:bottom w:type="dxa" w:w="100"/>
              <w:right w:type="dxa" w:w="100"/>
            </w:tcMar>
            <w:vAlign w:val="center"/>
          </w:tcPr>
          <w:p>
            <w:pPr>
              <w:jc w:val="left"/>
            </w:pPr>
            <w:r>
              <w:rPr>
                <w:rFonts w:ascii="Calibri" w:cs="Calibri" w:eastAsia="Calibri" w:hAnsi="Calibri"/>
                <w:b w:val="false"/>
                <w:bCs w:val="false"/>
                <w:color w:val="14213D"/>
                <w:sz w:val="18"/>
                <w:szCs w:val="18"/>
              </w:rPr>
              <w:t xml:space="preserve">Forfait</w:t>
            </w:r>
          </w:p>
        </w:tc>
        <w:tc>
          <w:tcPr>
            <w:shd w:fill="F5F6F4" w:val="clear"/>
            <w:tcMar>
              <w:top w:type="dxa" w:w="100"/>
              <w:left w:type="dxa" w:w="100"/>
              <w:bottom w:type="dxa" w:w="100"/>
              <w:right w:type="dxa" w:w="100"/>
            </w:tcMar>
            <w:vAlign w:val="center"/>
          </w:tcPr>
          <w:p>
            <w:pPr>
              <w:jc w:val="right"/>
            </w:pPr>
            <w:r>
              <w:rPr>
                <w:rFonts w:ascii="Consolas" w:cs="Consolas" w:eastAsia="Consolas" w:hAnsi="Consolas"/>
                <w:b w:val="false"/>
                <w:bCs w:val="false"/>
                <w:color w:val="14213D"/>
                <w:sz w:val="18"/>
                <w:szCs w:val="18"/>
              </w:rPr>
              <w:t xml:space="preserve">700 €</w:t>
            </w:r>
          </w:p>
        </w:tc>
        <w:tc>
          <w:tcPr>
            <w:shd w:fill="F5F6F4" w:val="clear"/>
            <w:tcMar>
              <w:top w:type="dxa" w:w="100"/>
              <w:left w:type="dxa" w:w="100"/>
              <w:bottom w:type="dxa" w:w="100"/>
              <w:right w:type="dxa" w:w="100"/>
            </w:tcMar>
            <w:vAlign w:val="center"/>
          </w:tcPr>
          <w:p>
            <w:pPr>
              <w:jc w:val="right"/>
            </w:pPr>
            <w:r>
              <w:rPr>
                <w:rFonts w:ascii="Calibri" w:cs="Calibri" w:eastAsia="Calibri" w:hAnsi="Calibri"/>
                <w:b w:val="false"/>
                <w:bCs w:val="false"/>
                <w:color w:val="14213D"/>
                <w:sz w:val="18"/>
                <w:szCs w:val="18"/>
              </w:rPr>
              <w:t xml:space="preserve">1 semaine</w:t>
            </w:r>
          </w:p>
        </w:tc>
      </w:tr>
      <w:tr>
        <w:tc>
          <w:tcPr>
            <w:shd w:fill="FFFFFF" w:val="clear"/>
            <w:tcMar>
              <w:top w:type="dxa" w:w="100"/>
              <w:left w:type="dxa" w:w="100"/>
              <w:bottom w:type="dxa" w:w="100"/>
              <w:right w:type="dxa" w:w="100"/>
            </w:tcMar>
            <w:vAlign w:val="center"/>
          </w:tcPr>
          <w:p>
            <w:pPr>
              <w:jc w:val="left"/>
            </w:pPr>
            <w:r>
              <w:rPr>
                <w:rFonts w:ascii="Consolas" w:cs="Consolas" w:eastAsia="Consolas" w:hAnsi="Consolas"/>
                <w:b w:val="false"/>
                <w:bCs w:val="false"/>
                <w:color w:val="6B7280"/>
                <w:sz w:val="18"/>
                <w:szCs w:val="18"/>
              </w:rPr>
              <w:t xml:space="preserve">03</w:t>
            </w:r>
          </w:p>
        </w:tc>
        <w:tc>
          <w:tcPr>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14213D"/>
                <w:sz w:val="18"/>
                <w:szCs w:val="18"/>
              </w:rPr>
              <w:t xml:space="preserve">Tableau de bord de facturation</w:t>
            </w:r>
          </w:p>
        </w:tc>
        <w:tc>
          <w:tcPr>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14213D"/>
                <w:sz w:val="18"/>
                <w:szCs w:val="18"/>
              </w:rPr>
              <w:t xml:space="preserve">Forfait</w:t>
            </w:r>
          </w:p>
        </w:tc>
        <w:tc>
          <w:tcPr>
            <w:shd w:fill="FFFFFF" w:val="clear"/>
            <w:tcMar>
              <w:top w:type="dxa" w:w="100"/>
              <w:left w:type="dxa" w:w="100"/>
              <w:bottom w:type="dxa" w:w="100"/>
              <w:right w:type="dxa" w:w="100"/>
            </w:tcMar>
            <w:vAlign w:val="center"/>
          </w:tcPr>
          <w:p>
            <w:pPr>
              <w:jc w:val="right"/>
            </w:pPr>
            <w:r>
              <w:rPr>
                <w:rFonts w:ascii="Consolas" w:cs="Consolas" w:eastAsia="Consolas" w:hAnsi="Consolas"/>
                <w:b w:val="false"/>
                <w:bCs w:val="false"/>
                <w:color w:val="14213D"/>
                <w:sz w:val="18"/>
                <w:szCs w:val="18"/>
              </w:rPr>
              <w:t xml:space="preserve">1 000 €</w:t>
            </w:r>
          </w:p>
        </w:tc>
        <w:tc>
          <w:tcPr>
            <w:shd w:fill="FFFFFF" w:val="clear"/>
            <w:tcMar>
              <w:top w:type="dxa" w:w="100"/>
              <w:left w:type="dxa" w:w="100"/>
              <w:bottom w:type="dxa" w:w="100"/>
              <w:right w:type="dxa" w:w="100"/>
            </w:tcMar>
            <w:vAlign w:val="center"/>
          </w:tcPr>
          <w:p>
            <w:pPr>
              <w:jc w:val="right"/>
            </w:pPr>
            <w:r>
              <w:rPr>
                <w:rFonts w:ascii="Calibri" w:cs="Calibri" w:eastAsia="Calibri" w:hAnsi="Calibri"/>
                <w:b w:val="false"/>
                <w:bCs w:val="false"/>
                <w:color w:val="14213D"/>
                <w:sz w:val="18"/>
                <w:szCs w:val="18"/>
              </w:rPr>
              <w:t xml:space="preserve">3 semaines</w:t>
            </w:r>
          </w:p>
        </w:tc>
      </w:tr>
      <w:tr>
        <w:tc>
          <w:tcPr>
            <w:gridSpan w:val="3"/>
            <w:tcBorders>
              <w:top w:val="single" w:color="14213D" w:sz="10"/>
            </w:tcBorders>
            <w:tcMar>
              <w:top w:type="dxa" w:w="120"/>
              <w:left w:type="dxa" w:w="100"/>
              <w:bottom w:type="dxa" w:w="120"/>
              <w:right w:type="dxa" w:w="100"/>
            </w:tcMar>
          </w:tcPr>
          <w:p>
            <w:pPr>
              <w:jc w:val="right"/>
            </w:pPr>
            <w:r>
              <w:rPr>
                <w:rFonts w:ascii="Calibri" w:cs="Calibri" w:eastAsia="Calibri" w:hAnsi="Calibri"/>
                <w:b/>
                <w:bCs/>
                <w:color w:val="6B7280"/>
                <w:spacing w:val="6"/>
                <w:sz w:val="16"/>
                <w:szCs w:val="16"/>
              </w:rPr>
              <w:t xml:space="preserve">MONTANT TOTAL DU CONTRAT</w:t>
            </w:r>
          </w:p>
        </w:tc>
        <w:tc>
          <w:tcPr>
            <w:tcBorders>
              <w:top w:val="single" w:color="14213D" w:sz="10"/>
            </w:tcBorders>
            <w:tcMar>
              <w:top w:type="dxa" w:w="120"/>
              <w:left w:type="dxa" w:w="100"/>
              <w:bottom w:type="dxa" w:w="120"/>
              <w:right w:type="dxa" w:w="100"/>
            </w:tcMar>
          </w:tcPr>
          <w:p>
            <w:pPr>
              <w:jc w:val="right"/>
            </w:pPr>
            <w:r>
              <w:rPr>
                <w:rFonts w:ascii="Consolas" w:cs="Consolas" w:eastAsia="Consolas" w:hAnsi="Consolas"/>
                <w:b/>
                <w:bCs/>
                <w:color w:val="1F7A5C"/>
                <w:sz w:val="20"/>
                <w:szCs w:val="20"/>
              </w:rPr>
              <w:t xml:space="preserve">3 200 €</w:t>
            </w:r>
          </w:p>
        </w:tc>
        <w:tc>
          <w:tcPr>
            <w:gridSpan w:val="1"/>
            <w:tcBorders>
              <w:top w:val="single" w:color="14213D" w:sz="10"/>
            </w:tcBorders>
            <w:tcMar>
              <w:top w:type="dxa" w:w="120"/>
              <w:left w:type="dxa" w:w="100"/>
              <w:bottom w:type="dxa" w:w="120"/>
              <w:right w:type="dxa" w:w="100"/>
            </w:tcMar>
          </w:tcPr>
          <w:p>
            <w:r>
              <w:t xml:space="preserve"/>
            </w:r>
          </w:p>
        </w:tc>
      </w:tr>
    </w:tbl>
    <w:p>
      <w:pPr>
        <w:spacing w:before="200"/>
      </w:pPr>
    </w:p>
    <w:p>
      <w:pPr>
        <w:spacing w:after="160" w:line="300"/>
        <w:jc w:val="both"/>
      </w:pPr>
      <w:r>
        <w:rPr>
          <w:rFonts w:ascii="Georgia" w:cs="Georgia" w:eastAsia="Georgia" w:hAnsi="Georgia"/>
          <w:color w:val="14213D"/>
          <w:sz w:val="21"/>
          <w:szCs w:val="21"/>
        </w:rPr>
        <w:t xml:space="preserve">Le régime de rémunération applicable est : Prix fixe. Toute modification du périmètre d'un jalon fait l'objet d'un avenant écrit entre les Parties, y compris via l'espace de négociation de la plateforme.</w:t>
      </w:r>
    </w:p>
    <w:p>
      <w:pPr>
        <w:pBdr>
          <w:bottom w:val="single" w:color="1F7A5C" w:sz="6" w:space="6"/>
        </w:pBdr>
        <w:spacing w:after="160" w:before="420"/>
      </w:pPr>
      <w:r>
        <w:rPr>
          <w:rFonts w:ascii="Calibri" w:cs="Calibri" w:eastAsia="Calibri" w:hAnsi="Calibri"/>
          <w:b/>
          <w:bCs/>
          <w:color w:val="1F7A5C"/>
          <w:sz w:val="20"/>
          <w:szCs w:val="20"/>
        </w:rPr>
        <w:t xml:space="preserve">Article 3 — </w:t>
      </w:r>
      <w:r>
        <w:rPr>
          <w:rFonts w:ascii="Calibri" w:cs="Calibri" w:eastAsia="Calibri" w:hAnsi="Calibri"/>
          <w:b/>
          <w:bCs/>
          <w:caps/>
          <w:color w:val="14213D"/>
          <w:spacing w:val="10"/>
          <w:sz w:val="20"/>
          <w:szCs w:val="20"/>
        </w:rPr>
        <w:t xml:space="preserve">Durée d'exécution</w:t>
      </w:r>
    </w:p>
    <w:p>
      <w:pPr>
        <w:spacing w:after="160" w:line="300"/>
        <w:jc w:val="both"/>
      </w:pPr>
      <w:r>
        <w:rPr>
          <w:rFonts w:ascii="Georgia" w:cs="Georgia" w:eastAsia="Georgia" w:hAnsi="Georgia"/>
          <w:color w:val="14213D"/>
          <w:sz w:val="21"/>
          <w:szCs w:val="21"/>
        </w:rPr>
        <w:t xml:space="preserve">La mission débute le 10 juillet 2026 pour une durée estimée de 6 semaines, soit une échéance prévisionnelle au 21 août 2026. Cette durée est indicative et pourra être ajustée d'un commun accord en fonction de l'avancement réel des jalons.</w:t>
      </w:r>
    </w:p>
    <w:p>
      <w:pPr>
        <w:spacing w:after="160" w:line="300"/>
        <w:jc w:val="both"/>
      </w:pPr>
      <w:r>
        <w:rPr>
          <w:rFonts w:ascii="Georgia" w:cs="Georgia" w:eastAsia="Georgia" w:hAnsi="Georgia"/>
          <w:color w:val="14213D"/>
          <w:sz w:val="21"/>
          <w:szCs w:val="21"/>
        </w:rPr>
        <w:t xml:space="preserve">Le présent contrat prend effet à sa signature par les deux Parties et s'achève à la validation et au paiement du dernier jalon, sauf résiliation anticipée dans les conditions prévues à l'Article 8.</w:t>
      </w:r>
    </w:p>
    <w:p>
      <w:pPr>
        <w:pBdr>
          <w:bottom w:val="single" w:color="1F7A5C" w:sz="6" w:space="6"/>
        </w:pBdr>
        <w:spacing w:after="160" w:before="420"/>
      </w:pPr>
      <w:r>
        <w:rPr>
          <w:rFonts w:ascii="Calibri" w:cs="Calibri" w:eastAsia="Calibri" w:hAnsi="Calibri"/>
          <w:b/>
          <w:bCs/>
          <w:color w:val="1F7A5C"/>
          <w:sz w:val="20"/>
          <w:szCs w:val="20"/>
        </w:rPr>
        <w:t xml:space="preserve">Article 4 — </w:t>
      </w:r>
      <w:r>
        <w:rPr>
          <w:rFonts w:ascii="Calibri" w:cs="Calibri" w:eastAsia="Calibri" w:hAnsi="Calibri"/>
          <w:b/>
          <w:bCs/>
          <w:caps/>
          <w:color w:val="14213D"/>
          <w:spacing w:val="10"/>
          <w:sz w:val="20"/>
          <w:szCs w:val="20"/>
        </w:rPr>
        <w:t xml:space="preserve">Rémunération et modalités de paiement</w:t>
      </w:r>
    </w:p>
    <w:p>
      <w:pPr>
        <w:spacing w:after="160" w:line="300"/>
        <w:jc w:val="both"/>
      </w:pPr>
      <w:r>
        <w:rPr>
          <w:rFonts w:ascii="Georgia" w:cs="Georgia" w:eastAsia="Georgia" w:hAnsi="Georgia"/>
          <w:color w:val="14213D"/>
          <w:sz w:val="21"/>
          <w:szCs w:val="21"/>
        </w:rPr>
        <w:t xml:space="preserve">En contrepartie de la réalisation de la mission, le Client versera au Prestataire la somme totale de 3 200 € HT, répartie par jalon conformément au tableau de l'Article 2.</w:t>
      </w:r>
    </w:p>
    <w:p>
      <w:pPr>
        <w:spacing w:after="160" w:line="300"/>
        <w:jc w:val="both"/>
      </w:pPr>
      <w:r>
        <w:rPr>
          <w:rFonts w:ascii="Georgia" w:cs="Georgia" w:eastAsia="Georgia" w:hAnsi="Georgia"/>
          <w:color w:val="14213D"/>
          <w:sz w:val="21"/>
          <w:szCs w:val="21"/>
        </w:rPr>
        <w:t xml:space="preserve">Le paiement de chaque jalon est déclenché selon les modalités suivantes :</w:t>
      </w:r>
    </w:p>
    <w:p>
      <w:pPr>
        <w:pStyle w:val="ListParagraph"/>
        <w:numPr>
          <w:ilvl w:val="0"/>
          <w:numId w:val="2"/>
        </w:numPr>
        <w:spacing w:after="80" w:line="290"/>
      </w:pPr>
      <w:r>
        <w:rPr>
          <w:rFonts w:ascii="Georgia" w:cs="Georgia" w:eastAsia="Georgia" w:hAnsi="Georgia"/>
          <w:color w:val="14213D"/>
          <w:sz w:val="21"/>
          <w:szCs w:val="21"/>
        </w:rPr>
        <w:t xml:space="preserve">Le Prestataire transmet le livrable correspondant au jalon via l'espace de travail du projet ;</w:t>
      </w:r>
    </w:p>
    <w:p>
      <w:pPr>
        <w:pStyle w:val="ListParagraph"/>
        <w:numPr>
          <w:ilvl w:val="0"/>
          <w:numId w:val="2"/>
        </w:numPr>
        <w:spacing w:after="80" w:line="290"/>
      </w:pPr>
      <w:r>
        <w:rPr>
          <w:rFonts w:ascii="Georgia" w:cs="Georgia" w:eastAsia="Georgia" w:hAnsi="Georgia"/>
          <w:color w:val="14213D"/>
          <w:sz w:val="21"/>
          <w:szCs w:val="21"/>
        </w:rPr>
        <w:t xml:space="preserve">Le Client dispose d'un délai de sept (7) jours calendaires pour valider le livrable ou formuler des demandes de modification motivées ;</w:t>
      </w:r>
    </w:p>
    <w:p>
      <w:pPr>
        <w:pStyle w:val="ListParagraph"/>
        <w:numPr>
          <w:ilvl w:val="0"/>
          <w:numId w:val="2"/>
        </w:numPr>
        <w:spacing w:after="80" w:line="290"/>
      </w:pPr>
      <w:r>
        <w:rPr>
          <w:rFonts w:ascii="Georgia" w:cs="Georgia" w:eastAsia="Georgia" w:hAnsi="Georgia"/>
          <w:color w:val="14213D"/>
          <w:sz w:val="21"/>
          <w:szCs w:val="21"/>
        </w:rPr>
        <w:t xml:space="preserve">À défaut de contestation dans ce délai, le jalon est réputé accepté et son paiement est déclenché automatiquement ;</w:t>
      </w:r>
    </w:p>
    <w:p>
      <w:pPr>
        <w:pStyle w:val="ListParagraph"/>
        <w:numPr>
          <w:ilvl w:val="0"/>
          <w:numId w:val="2"/>
        </w:numPr>
        <w:spacing w:after="80" w:line="290"/>
      </w:pPr>
      <w:r>
        <w:rPr>
          <w:rFonts w:ascii="Georgia" w:cs="Georgia" w:eastAsia="Georgia" w:hAnsi="Georgia"/>
          <w:color w:val="14213D"/>
          <w:sz w:val="21"/>
          <w:szCs w:val="21"/>
        </w:rPr>
        <w:t xml:space="preserve">Les fonds sont versés au Prestataire selon les modalités de paiement de la plateforme, déduction faite des frais de service applicables.</w:t>
      </w:r>
    </w:p>
    <w:p>
      <w:pPr>
        <w:pBdr>
          <w:bottom w:val="single" w:color="1F7A5C" w:sz="6" w:space="6"/>
        </w:pBdr>
        <w:spacing w:after="160" w:before="420"/>
      </w:pPr>
      <w:r>
        <w:rPr>
          <w:rFonts w:ascii="Calibri" w:cs="Calibri" w:eastAsia="Calibri" w:hAnsi="Calibri"/>
          <w:b/>
          <w:bCs/>
          <w:color w:val="1F7A5C"/>
          <w:sz w:val="20"/>
          <w:szCs w:val="20"/>
        </w:rPr>
        <w:t xml:space="preserve">Article 5 — </w:t>
      </w:r>
      <w:r>
        <w:rPr>
          <w:rFonts w:ascii="Calibri" w:cs="Calibri" w:eastAsia="Calibri" w:hAnsi="Calibri"/>
          <w:b/>
          <w:bCs/>
          <w:caps/>
          <w:color w:val="14213D"/>
          <w:spacing w:val="10"/>
          <w:sz w:val="20"/>
          <w:szCs w:val="20"/>
        </w:rPr>
        <w:t xml:space="preserve">Statut du prestataire</w:t>
      </w:r>
    </w:p>
    <w:p>
      <w:pPr>
        <w:spacing w:after="160" w:line="300"/>
        <w:jc w:val="both"/>
      </w:pPr>
      <w:r>
        <w:rPr>
          <w:rFonts w:ascii="Georgia" w:cs="Georgia" w:eastAsia="Georgia" w:hAnsi="Georgia"/>
          <w:color w:val="14213D"/>
          <w:sz w:val="21"/>
          <w:szCs w:val="21"/>
        </w:rPr>
        <w:t xml:space="preserve">Le Prestataire exerce sa mission en toute indépendance, sans lien de subordination juridique avec le Client. Il détermine librement son organisation, ses méthodes et ses horaires de travail, sous la seule réserve du respect des délais convenus à l'Article 3.</w:t>
      </w:r>
    </w:p>
    <w:p>
      <w:pPr>
        <w:spacing w:after="160" w:line="300"/>
        <w:jc w:val="both"/>
      </w:pPr>
      <w:r>
        <w:rPr>
          <w:rFonts w:ascii="Georgia" w:cs="Georgia" w:eastAsia="Georgia" w:hAnsi="Georgia"/>
          <w:color w:val="14213D"/>
          <w:sz w:val="21"/>
          <w:szCs w:val="21"/>
        </w:rPr>
        <w:t xml:space="preserve">Le Prestataire est seul responsable de ses obligations sociales, fiscales et déclaratives liées à son statut, telles que rappelées en en-tête du présent contrat.</w:t>
      </w:r>
    </w:p>
    <w:p>
      <w:pPr>
        <w:pBdr>
          <w:bottom w:val="single" w:color="1F7A5C" w:sz="6" w:space="6"/>
        </w:pBdr>
        <w:spacing w:after="160" w:before="420"/>
      </w:pPr>
      <w:r>
        <w:rPr>
          <w:rFonts w:ascii="Calibri" w:cs="Calibri" w:eastAsia="Calibri" w:hAnsi="Calibri"/>
          <w:b/>
          <w:bCs/>
          <w:color w:val="1F7A5C"/>
          <w:sz w:val="20"/>
          <w:szCs w:val="20"/>
        </w:rPr>
        <w:t xml:space="preserve">Article 6 — </w:t>
      </w:r>
      <w:r>
        <w:rPr>
          <w:rFonts w:ascii="Calibri" w:cs="Calibri" w:eastAsia="Calibri" w:hAnsi="Calibri"/>
          <w:b/>
          <w:bCs/>
          <w:caps/>
          <w:color w:val="14213D"/>
          <w:spacing w:val="10"/>
          <w:sz w:val="20"/>
          <w:szCs w:val="20"/>
        </w:rPr>
        <w:t xml:space="preserve">Propriété intellectuelle</w:t>
      </w:r>
    </w:p>
    <w:p>
      <w:pPr>
        <w:spacing w:after="160" w:line="300"/>
        <w:jc w:val="both"/>
      </w:pPr>
      <w:r>
        <w:rPr>
          <w:rFonts w:ascii="Georgia" w:cs="Georgia" w:eastAsia="Georgia" w:hAnsi="Georgia"/>
          <w:color w:val="14213D"/>
          <w:sz w:val="21"/>
          <w:szCs w:val="21"/>
        </w:rPr>
        <w:t xml:space="preserve">Sous réserve du complet paiement des sommes dues au titre du présent contrat, le Prestataire cède au Client, à titre exclusif, l'ensemble des droits patrimoniaux de propriété intellectuelle afférents aux livrables développés spécifiquement dans le cadre de la mission, pour le monde entier et pour la durée légale de protection de ces droits.</w:t>
      </w:r>
    </w:p>
    <w:p>
      <w:pPr>
        <w:spacing w:after="160" w:line="300"/>
        <w:jc w:val="both"/>
      </w:pPr>
      <w:r>
        <w:rPr>
          <w:rFonts w:ascii="Georgia" w:cs="Georgia" w:eastAsia="Georgia" w:hAnsi="Georgia"/>
          <w:color w:val="14213D"/>
          <w:sz w:val="21"/>
          <w:szCs w:val="21"/>
        </w:rPr>
        <w:t xml:space="preserve">Cette cession ne s'étend pas aux outils, bibliothèques, composants génériques ou méthodologies propres au Prestataire, préexistants ou développés en dehors du cadre strict de la mission, sur lesquels le Prestataire conserve l'intégralité de ses droits.</w:t>
      </w:r>
    </w:p>
    <w:p>
      <w:pPr>
        <w:pBdr>
          <w:bottom w:val="single" w:color="1F7A5C" w:sz="6" w:space="6"/>
        </w:pBdr>
        <w:spacing w:after="160" w:before="420"/>
      </w:pPr>
      <w:r>
        <w:rPr>
          <w:rFonts w:ascii="Calibri" w:cs="Calibri" w:eastAsia="Calibri" w:hAnsi="Calibri"/>
          <w:b/>
          <w:bCs/>
          <w:color w:val="1F7A5C"/>
          <w:sz w:val="20"/>
          <w:szCs w:val="20"/>
        </w:rPr>
        <w:t xml:space="preserve">Article 7 — </w:t>
      </w:r>
      <w:r>
        <w:rPr>
          <w:rFonts w:ascii="Calibri" w:cs="Calibri" w:eastAsia="Calibri" w:hAnsi="Calibri"/>
          <w:b/>
          <w:bCs/>
          <w:caps/>
          <w:color w:val="14213D"/>
          <w:spacing w:val="10"/>
          <w:sz w:val="20"/>
          <w:szCs w:val="20"/>
        </w:rPr>
        <w:t xml:space="preserve">Confidentialité</w:t>
      </w:r>
    </w:p>
    <w:p>
      <w:pPr>
        <w:spacing w:after="160" w:line="300"/>
        <w:jc w:val="both"/>
      </w:pPr>
      <w:r>
        <w:rPr>
          <w:rFonts w:ascii="Georgia" w:cs="Georgia" w:eastAsia="Georgia" w:hAnsi="Georgia"/>
          <w:color w:val="14213D"/>
          <w:sz w:val="21"/>
          <w:szCs w:val="21"/>
        </w:rPr>
        <w:t xml:space="preserve">Chaque Partie s'engage à conserver strictement confidentielles toutes les informations de nature technique, commerciale ou financière dont elle aurait connaissance à l'occasion de l'exécution du présent contrat, et à ne les utiliser qu'aux fins de la réalisation de la mission.</w:t>
      </w:r>
    </w:p>
    <w:p>
      <w:pPr>
        <w:spacing w:after="160" w:line="300"/>
        <w:jc w:val="both"/>
      </w:pPr>
      <w:r>
        <w:rPr>
          <w:rFonts w:ascii="Georgia" w:cs="Georgia" w:eastAsia="Georgia" w:hAnsi="Georgia"/>
          <w:color w:val="14213D"/>
          <w:sz w:val="21"/>
          <w:szCs w:val="21"/>
        </w:rPr>
        <w:t xml:space="preserve">Cette obligation perdure pendant toute la durée du contrat et pour une période de deux (2) ans à compter de son terme, quelle qu'en soit la cause.</w:t>
      </w:r>
    </w:p>
    <w:p>
      <w:pPr>
        <w:pBdr>
          <w:bottom w:val="single" w:color="1F7A5C" w:sz="6" w:space="6"/>
        </w:pBdr>
        <w:spacing w:after="160" w:before="420"/>
      </w:pPr>
      <w:r>
        <w:rPr>
          <w:rFonts w:ascii="Calibri" w:cs="Calibri" w:eastAsia="Calibri" w:hAnsi="Calibri"/>
          <w:b/>
          <w:bCs/>
          <w:color w:val="1F7A5C"/>
          <w:sz w:val="20"/>
          <w:szCs w:val="20"/>
        </w:rPr>
        <w:t xml:space="preserve">Article 8 — </w:t>
      </w:r>
      <w:r>
        <w:rPr>
          <w:rFonts w:ascii="Calibri" w:cs="Calibri" w:eastAsia="Calibri" w:hAnsi="Calibri"/>
          <w:b/>
          <w:bCs/>
          <w:caps/>
          <w:color w:val="14213D"/>
          <w:spacing w:val="10"/>
          <w:sz w:val="20"/>
          <w:szCs w:val="20"/>
        </w:rPr>
        <w:t xml:space="preserve">Résiliation</w:t>
      </w:r>
    </w:p>
    <w:p>
      <w:pPr>
        <w:spacing w:after="160" w:line="300"/>
        <w:jc w:val="both"/>
      </w:pPr>
      <w:r>
        <w:rPr>
          <w:rFonts w:ascii="Georgia" w:cs="Georgia" w:eastAsia="Georgia" w:hAnsi="Georgia"/>
          <w:color w:val="14213D"/>
          <w:sz w:val="21"/>
          <w:szCs w:val="21"/>
        </w:rPr>
        <w:t xml:space="preserve">Chaque Partie peut résilier le présent contrat de plein droit, sans préavis, en cas de manquement grave de l'autre Partie à ses obligations, non réparé dans un délai de quinze (15) jours suivant une mise en demeure restée sans effet.</w:t>
      </w:r>
    </w:p>
    <w:p>
      <w:pPr>
        <w:spacing w:after="160" w:line="300"/>
        <w:jc w:val="both"/>
      </w:pPr>
      <w:r>
        <w:rPr>
          <w:rFonts w:ascii="Georgia" w:cs="Georgia" w:eastAsia="Georgia" w:hAnsi="Georgia"/>
          <w:color w:val="14213D"/>
          <w:sz w:val="21"/>
          <w:szCs w:val="21"/>
        </w:rPr>
        <w:t xml:space="preserve">En cas de résiliation anticipée, les jalons achevés et validés à la date de résiliation restent dus et sont réglés selon les modalités de l'Article 4. Les jalons non engagés ne donnent lieu à aucun paiement.</w:t>
      </w:r>
    </w:p>
    <w:p>
      <w:pPr>
        <w:pBdr>
          <w:bottom w:val="single" w:color="1F7A5C" w:sz="6" w:space="6"/>
        </w:pBdr>
        <w:spacing w:after="160" w:before="420"/>
      </w:pPr>
      <w:r>
        <w:rPr>
          <w:rFonts w:ascii="Calibri" w:cs="Calibri" w:eastAsia="Calibri" w:hAnsi="Calibri"/>
          <w:b/>
          <w:bCs/>
          <w:color w:val="1F7A5C"/>
          <w:sz w:val="20"/>
          <w:szCs w:val="20"/>
        </w:rPr>
        <w:t xml:space="preserve">Article 9 — </w:t>
      </w:r>
      <w:r>
        <w:rPr>
          <w:rFonts w:ascii="Calibri" w:cs="Calibri" w:eastAsia="Calibri" w:hAnsi="Calibri"/>
          <w:b/>
          <w:bCs/>
          <w:caps/>
          <w:color w:val="14213D"/>
          <w:spacing w:val="10"/>
          <w:sz w:val="20"/>
          <w:szCs w:val="20"/>
        </w:rPr>
        <w:t xml:space="preserve">Responsabilité</w:t>
      </w:r>
    </w:p>
    <w:p>
      <w:pPr>
        <w:spacing w:after="160" w:line="300"/>
        <w:jc w:val="both"/>
      </w:pPr>
      <w:r>
        <w:rPr>
          <w:rFonts w:ascii="Georgia" w:cs="Georgia" w:eastAsia="Georgia" w:hAnsi="Georgia"/>
          <w:color w:val="14213D"/>
          <w:sz w:val="21"/>
          <w:szCs w:val="21"/>
        </w:rPr>
        <w:t xml:space="preserve">Le Prestataire est tenu à une obligation de moyens dans l'exécution de sa mission. Sa responsabilité ne pourra être engagée qu'en cas de faute prouvée, et sera en tout état de cause limitée au montant total perçu au titre du présent contrat.</w:t>
      </w:r>
    </w:p>
    <w:p>
      <w:pPr>
        <w:pBdr>
          <w:bottom w:val="single" w:color="1F7A5C" w:sz="6" w:space="6"/>
        </w:pBdr>
        <w:spacing w:after="160" w:before="420"/>
      </w:pPr>
      <w:r>
        <w:rPr>
          <w:rFonts w:ascii="Calibri" w:cs="Calibri" w:eastAsia="Calibri" w:hAnsi="Calibri"/>
          <w:b/>
          <w:bCs/>
          <w:color w:val="1F7A5C"/>
          <w:sz w:val="20"/>
          <w:szCs w:val="20"/>
        </w:rPr>
        <w:t xml:space="preserve">Article 10 — </w:t>
      </w:r>
      <w:r>
        <w:rPr>
          <w:rFonts w:ascii="Calibri" w:cs="Calibri" w:eastAsia="Calibri" w:hAnsi="Calibri"/>
          <w:b/>
          <w:bCs/>
          <w:caps/>
          <w:color w:val="14213D"/>
          <w:spacing w:val="10"/>
          <w:sz w:val="20"/>
          <w:szCs w:val="20"/>
        </w:rPr>
        <w:t xml:space="preserve">Droit applicable et litiges</w:t>
      </w:r>
    </w:p>
    <w:p>
      <w:pPr>
        <w:spacing w:after="160" w:line="300"/>
        <w:jc w:val="both"/>
      </w:pPr>
      <w:r>
        <w:rPr>
          <w:rFonts w:ascii="Georgia" w:cs="Georgia" w:eastAsia="Georgia" w:hAnsi="Georgia"/>
          <w:color w:val="14213D"/>
          <w:sz w:val="21"/>
          <w:szCs w:val="21"/>
        </w:rPr>
        <w:t xml:space="preserve">Le présent contrat est soumis au droit français. En cas de différend relatif à sa formation, son exécution ou son interprétation, les Parties s'efforceront de trouver une solution amiable avant toute action contentieuse. À défaut d'accord amiable, les tribunaux compétents du ressort du siège social du Client seront seuls compétents.</w:t>
      </w:r>
    </w:p>
    <w:p>
      <w:r>
        <w:br w:type="page"/>
      </w:r>
    </w:p>
    <w:p>
      <w:pPr>
        <w:pBdr>
          <w:bottom w:val="single" w:color="1F7A5C" w:sz="6" w:space="6"/>
        </w:pBdr>
        <w:spacing w:after="160" w:before="420"/>
      </w:pPr>
      <w:r>
        <w:rPr>
          <w:rFonts w:ascii="Calibri" w:cs="Calibri" w:eastAsia="Calibri" w:hAnsi="Calibri"/>
          <w:b/>
          <w:bCs/>
          <w:color w:val="1F7A5C"/>
          <w:sz w:val="20"/>
          <w:szCs w:val="20"/>
        </w:rPr>
        <w:t xml:space="preserve"/>
      </w:r>
      <w:r>
        <w:rPr>
          <w:rFonts w:ascii="Calibri" w:cs="Calibri" w:eastAsia="Calibri" w:hAnsi="Calibri"/>
          <w:b/>
          <w:bCs/>
          <w:caps/>
          <w:color w:val="14213D"/>
          <w:spacing w:val="10"/>
          <w:sz w:val="20"/>
          <w:szCs w:val="20"/>
        </w:rPr>
        <w:t xml:space="preserve">Signatures</w:t>
      </w:r>
    </w:p>
    <w:p>
      <w:pPr>
        <w:spacing w:after="160" w:line="300"/>
        <w:jc w:val="both"/>
      </w:pPr>
      <w:r>
        <w:rPr>
          <w:rFonts w:ascii="Georgia" w:cs="Georgia" w:eastAsia="Georgia" w:hAnsi="Georgia"/>
          <w:color w:val="14213D"/>
          <w:sz w:val="21"/>
          <w:szCs w:val="21"/>
        </w:rPr>
        <w:t xml:space="preserve">Fait en deux exemplaires originaux, dont un pour chacune des Parties, qui reconnaissent avoir pris connaissance de l'ensemble des clauses qui précèdent et les accepter sans réserve.</w:t>
      </w:r>
    </w:p>
    <w:p>
      <w:pPr>
        <w:spacing w:before="300"/>
      </w:pPr>
    </w:p>
    <w:tbl>
      <w:tblPr>
        <w:tblW w:type="pct" w:w="100%"/>
        <w:tblBorders>
          <w:top w:val="none"/>
          <w:left w:val="none"/>
          <w:bottom w:val="none"/>
          <w:right w:val="none"/>
          <w:insideH w:val="none"/>
          <w:insideV w:val="none"/>
        </w:tblBorders>
      </w:tblPr>
      <w:tblGrid>
        <w:gridCol w:w="4650"/>
        <w:gridCol w:w="4650"/>
      </w:tblGrid>
      <w:tr>
        <w:tc>
          <w:tcPr>
            <w:tcMar>
              <w:top w:type="dxa" w:w="200"/>
              <w:right w:type="dxa" w:w="300"/>
            </w:tcMar>
          </w:tcPr>
          <w:p>
            <w:pPr>
              <w:spacing w:after="8"/>
            </w:pPr>
            <w:r>
              <w:rPr>
                <w:rFonts w:ascii="Calibri" w:cs="Calibri" w:eastAsia="Calibri" w:hAnsi="Calibri"/>
                <w:b/>
                <w:bCs/>
                <w:color w:val="1F7A5C"/>
                <w:spacing w:val="10"/>
                <w:sz w:val="15"/>
                <w:szCs w:val="15"/>
              </w:rPr>
              <w:t xml:space="preserve">POUR LE CLIENT</w:t>
            </w:r>
          </w:p>
          <w:p>
            <w:pPr>
              <w:spacing w:after="4"/>
            </w:pPr>
            <w:r>
              <w:rPr>
                <w:rFonts w:ascii="Calibri" w:cs="Calibri" w:eastAsia="Calibri" w:hAnsi="Calibri"/>
                <w:b/>
                <w:bCs/>
                <w:color w:val="14213D"/>
                <w:sz w:val="19"/>
                <w:szCs w:val="19"/>
              </w:rPr>
              <w:t xml:space="preserve">TechCorp SAS</w:t>
            </w:r>
          </w:p>
          <w:p>
            <w:pPr>
              <w:spacing w:after="500"/>
            </w:pPr>
            <w:r>
              <w:rPr>
                <w:rFonts w:ascii="Calibri" w:cs="Calibri" w:eastAsia="Calibri" w:hAnsi="Calibri"/>
                <w:color w:val="6B7280"/>
                <w:sz w:val="16"/>
                <w:szCs w:val="16"/>
              </w:rPr>
              <w:t xml:space="preserve">M. Antoine Berger, en qualité de Directeur des opérations</w:t>
            </w:r>
          </w:p>
          <w:p>
            <w:pPr>
              <w:pBdr>
                <w:bottom w:val="single" w:color="DADFDD" w:sz="4"/>
              </w:pBdr>
              <w:spacing w:after="60"/>
            </w:pPr>
            <w:r>
              <w:rPr>
                <w:sz w:val="2"/>
                <w:szCs w:val="2"/>
              </w:rPr>
              <w:t xml:space="preserve"> </w:t>
            </w:r>
          </w:p>
          <w:p>
            <w:r>
              <w:rPr>
                <w:rFonts w:ascii="Calibri" w:cs="Calibri" w:eastAsia="Calibri" w:hAnsi="Calibri"/>
                <w:i/>
                <w:iCs/>
                <w:color w:val="6B7280"/>
                <w:sz w:val="14"/>
                <w:szCs w:val="14"/>
              </w:rPr>
              <w:t xml:space="preserve">Date, lieu et signature</w:t>
            </w:r>
          </w:p>
        </w:tc>
        <w:tc>
          <w:tcPr>
            <w:tcMar>
              <w:top w:type="dxa" w:w="200"/>
              <w:left w:type="dxa" w:w="300"/>
            </w:tcMar>
          </w:tcPr>
          <w:p>
            <w:pPr>
              <w:spacing w:after="8"/>
            </w:pPr>
            <w:r>
              <w:rPr>
                <w:rFonts w:ascii="Calibri" w:cs="Calibri" w:eastAsia="Calibri" w:hAnsi="Calibri"/>
                <w:b/>
                <w:bCs/>
                <w:color w:val="1F7A5C"/>
                <w:spacing w:val="10"/>
                <w:sz w:val="15"/>
                <w:szCs w:val="15"/>
              </w:rPr>
              <w:t xml:space="preserve">POUR LE PRESTATAIRE</w:t>
            </w:r>
          </w:p>
          <w:p>
            <w:pPr>
              <w:spacing w:after="4"/>
            </w:pPr>
            <w:r>
              <w:rPr>
                <w:rFonts w:ascii="Calibri" w:cs="Calibri" w:eastAsia="Calibri" w:hAnsi="Calibri"/>
                <w:b/>
                <w:bCs/>
                <w:color w:val="14213D"/>
                <w:sz w:val="19"/>
                <w:szCs w:val="19"/>
              </w:rPr>
              <w:t xml:space="preserve">Sofia Leclerc</w:t>
            </w:r>
          </w:p>
          <w:p>
            <w:pPr>
              <w:spacing w:after="500"/>
            </w:pPr>
            <w:r>
              <w:rPr>
                <w:rFonts w:ascii="Calibri" w:cs="Calibri" w:eastAsia="Calibri" w:hAnsi="Calibri"/>
                <w:color w:val="6B7280"/>
                <w:sz w:val="16"/>
                <w:szCs w:val="16"/>
              </w:rPr>
              <w:t xml:space="preserve">Travailleur indépendant (micro-entreprise)</w:t>
            </w:r>
          </w:p>
          <w:p>
            <w:pPr>
              <w:pBdr>
                <w:bottom w:val="single" w:color="DADFDD" w:sz="4"/>
              </w:pBdr>
              <w:spacing w:after="60"/>
            </w:pPr>
            <w:r>
              <w:rPr>
                <w:sz w:val="2"/>
                <w:szCs w:val="2"/>
              </w:rPr>
              <w:t xml:space="preserve"> </w:t>
            </w:r>
          </w:p>
          <w:p>
            <w:r>
              <w:rPr>
                <w:rFonts w:ascii="Calibri" w:cs="Calibri" w:eastAsia="Calibri" w:hAnsi="Calibri"/>
                <w:i/>
                <w:iCs/>
                <w:color w:val="6B7280"/>
                <w:sz w:val="14"/>
                <w:szCs w:val="14"/>
              </w:rPr>
              <w:t xml:space="preserve">Date, lieu et signature</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4"/>
        <w:szCs w:val="14"/>
      </w:rPr>
      <w:t xml:space="preserve">Page </w:t>
    </w:r>
    <w:r>
      <w:rPr>
        <w:rFonts w:ascii="Calibri" w:cs="Calibri" w:eastAsia="Calibri" w:hAnsi="Calibri"/>
        <w:color w:val="6B7280"/>
        <w:sz w:val="14"/>
        <w:szCs w:val="14"/>
      </w:rPr>
      <w:fldChar w:fldCharType="begin"/>
      <w:instrText xml:space="preserve">PAGE</w:instrText>
      <w:fldChar w:fldCharType="separate"/>
      <w:fldChar w:fldCharType="end"/>
    </w:r>
    <w:r>
      <w:rPr>
        <w:rFonts w:ascii="Calibri" w:cs="Calibri" w:eastAsia="Calibri" w:hAnsi="Calibri"/>
        <w:color w:val="6B7280"/>
        <w:sz w:val="14"/>
        <w:szCs w:val="14"/>
      </w:rPr>
      <w:t xml:space="preserve"> / </w:t>
    </w:r>
    <w:r>
      <w:rPr>
        <w:rFonts w:ascii="Calibri" w:cs="Calibri" w:eastAsia="Calibri" w:hAnsi="Calibri"/>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FDD" w:sz="4" w:space="6"/>
      </w:pBdr>
      <w:tabs>
        <w:tab w:val="right" w:pos="9026"/>
      </w:tabs>
    </w:pPr>
    <w:r>
      <w:rPr>
        <w:rFonts w:ascii="Calibri" w:cs="Calibri" w:eastAsia="Calibri" w:hAnsi="Calibri"/>
        <w:color w:val="6B7280"/>
        <w:spacing w:val="8"/>
        <w:sz w:val="14"/>
        <w:szCs w:val="14"/>
      </w:rPr>
      <w:t xml:space="preserve">CONTRAT DE PRESTATION DE SERVICES</w:t>
    </w:r>
    <w:r>
      <w:rPr>
        <w:rFonts w:ascii="Consolas" w:cs="Consolas" w:eastAsia="Consolas" w:hAnsi="Consolas"/>
        <w:color w:val="6B7280"/>
        <w:sz w:val="14"/>
        <w:szCs w:val="14"/>
      </w:rPr>
      <w:t xml:space="preserve">	JOB-4471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2026-07-09T17:30:40.036Z</dcterms:created>
  <dcterms:modified xsi:type="dcterms:W3CDTF">2026-07-09T17:30:40.041Z</dcterms:modified>
</cp:coreProperties>
</file>

<file path=docProps/custom.xml><?xml version="1.0" encoding="utf-8"?>
<Properties xmlns="http://schemas.openxmlformats.org/officeDocument/2006/custom-properties" xmlns:vt="http://schemas.openxmlformats.org/officeDocument/2006/docPropsVTypes"/>
</file>