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17D4" w14:textId="77777777" w:rsidR="00F62C8B" w:rsidRPr="0047701E" w:rsidRDefault="000F3A41" w:rsidP="004C531E">
      <w:pPr>
        <w:pStyle w:val="RSCM01ReceivedAccepted"/>
      </w:pPr>
      <w:r w:rsidRPr="0047701E">
        <mc:AlternateContent>
          <mc:Choice Requires="wps">
            <w:drawing>
              <wp:anchor distT="180340" distB="0" distL="114300" distR="114300" simplePos="0" relativeHeight="251658240" behindDoc="1" locked="1" layoutInCell="0" allowOverlap="0" wp14:anchorId="5B54B28E" wp14:editId="5B52E845">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53E1C83B" w14:textId="0ABD01BC" w:rsidR="000D6963" w:rsidRPr="00C405FD" w:rsidRDefault="0087178A" w:rsidP="0087178A">
                            <w:pPr>
                              <w:pStyle w:val="RSCF01FootnoteAuthorAddress"/>
                              <w:numPr>
                                <w:ilvl w:val="0"/>
                                <w:numId w:val="0"/>
                              </w:numPr>
                              <w:ind w:left="85" w:hanging="85"/>
                            </w:pPr>
                            <w:r>
                              <w:t xml:space="preserve">All authors are with the </w:t>
                            </w:r>
                            <w:r w:rsidRPr="0087178A">
                              <w:rPr>
                                <w:lang w:val="en-US"/>
                              </w:rPr>
                              <w:t>Fraunhofer Institute for Solar Energy Systems ISE, Freiburg,</w:t>
                            </w:r>
                            <w:r>
                              <w:rPr>
                                <w:lang w:val="en-US"/>
                              </w:rPr>
                              <w:t xml:space="preserve"> </w:t>
                            </w:r>
                            <w:proofErr w:type="gramStart"/>
                            <w:r w:rsidRPr="0087178A">
                              <w:rPr>
                                <w:lang w:val="en-US"/>
                              </w:rPr>
                              <w:t>Germany</w:t>
                            </w:r>
                            <w:r>
                              <w:rPr>
                                <w:lang w:val="en-US"/>
                              </w:rPr>
                              <w:t>.</w:t>
                            </w:r>
                            <w:r w:rsidR="000D6963" w:rsidRPr="00C405FD">
                              <w:t>.</w:t>
                            </w:r>
                            <w:proofErr w:type="gramEnd"/>
                          </w:p>
                          <w:p w14:paraId="17CB68EF" w14:textId="103549ED" w:rsidR="008C682F" w:rsidRPr="00241ACD" w:rsidRDefault="00126027" w:rsidP="00241ACD">
                            <w:pPr>
                              <w:pStyle w:val="RSCF02FootnotestoTitleAuthors"/>
                            </w:pPr>
                            <w:r w:rsidRPr="00241ACD">
                              <w:t xml:space="preserve">† </w:t>
                            </w:r>
                            <w:r w:rsidR="0087178A">
                              <w:t>Corresponding author: frank.dimroth@ise.fraunhofer.de</w:t>
                            </w:r>
                            <w:r w:rsidR="008C682F" w:rsidRPr="00241ACD">
                              <w:t xml:space="preserve"> </w:t>
                            </w:r>
                          </w:p>
                          <w:p w14:paraId="71856912" w14:textId="283DF48C" w:rsidR="00C405FD" w:rsidRPr="00241ACD" w:rsidRDefault="00C405FD" w:rsidP="00241ACD">
                            <w:pPr>
                              <w:pStyle w:val="RSCF02FootnotestoTitleAuthors"/>
                            </w:pP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58240;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rUxEAIAAAIEAAAOAAAAZHJzL2Uyb0RvYy54bWysU9uO2yAQfa/Uf0C8N3YSJZtYcVbbbFNV&#10;2l6kbT8AYxyjAkOBxE6/vgN2km37VpUHNAzDmZkzh819rxU5CeclmJJOJzklwnCopTmU9NvX/ZsV&#10;JT4wUzMFRpT0LDy9375+telsIWbQgqqFIwhifNHZkrYh2CLLPG+FZn4CVhi8bMBpFvDoDlntWIfo&#10;WmWzPF9mHbjaOuDCe/Q+Dpd0m/CbRvDwuWm8CESVFGsLaXdpr+KebTesODhmW8nHMtg/VKGZNJj0&#10;CvXIAiNHJ/+C0pI78NCECQedQdNILlIP2M00/6Ob55ZZkXpBcry90uT/Hyz/dHq2XxwJ/VvocYCp&#10;CW+fgH/3xMCuZeYgHrxFIuPtzeUcdK1gNdYyjSxmnfXFiBbZ94WPuFX3EWqcOzsGSNh943QkClsn&#10;mBBncr7OQfSBcHTOp4vVan5HCce76XJ2t87XKQcrLs+t8+G9AE2iUVKH9SV4dnryIZbDiktIzOZB&#10;yXovlUoHd6h2ypETQ1Hs0xrRfwtThnQlXS9mi4RsIL5PetEyoGiV1CVd5XENMop0vDN1CglMqsHG&#10;SpQZ+YmUDOSEvuoxMPJUQX1GphwM4sTPhEYL7iclHQqzpP7HkTlBifpgkO2o4mTMlzEzcRdv9dLL&#10;DEeIklaUDOYuJNWn/u0DTmMvE0+3CsYaUWiJvvFTRCW/PKeo29fd/gIAAP//AwBQSwMEFAAGAAgA&#10;AAAhADo2lsPdAAAABQEAAA8AAABkcnMvZG93bnJldi54bWxMj1FLw0AQhN8F/8Oxgi/SXixtatNc&#10;igi1YKXU6g/Y5NYkmNuLuUsa/72nL/qyMMww8226GU0jBupcbVnB7TQCQVxYXXOp4O11O7kD4Tyy&#10;xsYyKfgiB5vs8iLFRNszv9Bw8qUIJewSVFB53yZSuqIig25qW+LgvdvOoA+yK6Xu8BzKTSNnURRL&#10;gzWHhQpbeqio+Dj1RsHjsJe0OxwlRp95vN31aG+en5S6vhrv1yA8jf4vDD/4AR2ywJTbnrUTjYLw&#10;iP+9wZuvlgsQuYLZIp6DzFL5nz77BgAA//8DAFBLAQItABQABgAIAAAAIQC2gziS/gAAAOEBAAAT&#10;AAAAAAAAAAAAAAAAAAAAAABbQ29udGVudF9UeXBlc10ueG1sUEsBAi0AFAAGAAgAAAAhADj9If/W&#10;AAAAlAEAAAsAAAAAAAAAAAAAAAAALwEAAF9yZWxzLy5yZWxzUEsBAi0AFAAGAAgAAAAhANcmtTEQ&#10;AgAAAgQAAA4AAAAAAAAAAAAAAAAALgIAAGRycy9lMm9Eb2MueG1sUEsBAi0AFAAGAAgAAAAhADo2&#10;lsPdAAAABQEAAA8AAAAAAAAAAAAAAAAAagQAAGRycy9kb3ducmV2LnhtbFBLBQYAAAAABAAEAPMA&#10;AAB0BQAAAAA=&#10;" o:allowincell="f" o:allowoverlap="f" stroked="f">
                <o:lock v:ext="edit" aspectratio="t"/>
                <v:textbox style="mso-fit-shape-to-text:t" inset="0,1mm,0,1mm">
                  <w:txbxContent>
                    <w:p w14:paraId="53E1C83B" w14:textId="0ABD01BC" w:rsidR="000D6963" w:rsidRPr="00C405FD" w:rsidRDefault="0087178A" w:rsidP="0087178A">
                      <w:pPr>
                        <w:pStyle w:val="RSCF01FootnoteAuthorAddress"/>
                        <w:numPr>
                          <w:ilvl w:val="0"/>
                          <w:numId w:val="0"/>
                        </w:numPr>
                        <w:ind w:left="85" w:hanging="85"/>
                      </w:pPr>
                      <w:r>
                        <w:t xml:space="preserve">All authors are with the </w:t>
                      </w:r>
                      <w:r w:rsidRPr="0087178A">
                        <w:rPr>
                          <w:lang w:val="en-US"/>
                        </w:rPr>
                        <w:t>Fraunhofer Institute for Solar Energy Systems ISE, Freiburg,</w:t>
                      </w:r>
                      <w:r>
                        <w:rPr>
                          <w:lang w:val="en-US"/>
                        </w:rPr>
                        <w:t xml:space="preserve"> </w:t>
                      </w:r>
                      <w:proofErr w:type="gramStart"/>
                      <w:r w:rsidRPr="0087178A">
                        <w:rPr>
                          <w:lang w:val="en-US"/>
                        </w:rPr>
                        <w:t>Germany</w:t>
                      </w:r>
                      <w:r>
                        <w:rPr>
                          <w:lang w:val="en-US"/>
                        </w:rPr>
                        <w:t>.</w:t>
                      </w:r>
                      <w:r w:rsidR="000D6963" w:rsidRPr="00C405FD">
                        <w:t>.</w:t>
                      </w:r>
                      <w:proofErr w:type="gramEnd"/>
                    </w:p>
                    <w:p w14:paraId="17CB68EF" w14:textId="103549ED" w:rsidR="008C682F" w:rsidRPr="00241ACD" w:rsidRDefault="00126027" w:rsidP="00241ACD">
                      <w:pPr>
                        <w:pStyle w:val="RSCF02FootnotestoTitleAuthors"/>
                      </w:pPr>
                      <w:r w:rsidRPr="00241ACD">
                        <w:t xml:space="preserve">† </w:t>
                      </w:r>
                      <w:r w:rsidR="0087178A">
                        <w:t>Corresponding author: frank.dimroth@ise.fraunhofer.de</w:t>
                      </w:r>
                      <w:r w:rsidR="008C682F" w:rsidRPr="00241ACD">
                        <w:t xml:space="preserve"> </w:t>
                      </w:r>
                    </w:p>
                    <w:p w14:paraId="71856912" w14:textId="283DF48C" w:rsidR="00C405FD" w:rsidRPr="00241ACD" w:rsidRDefault="00C405FD" w:rsidP="00241ACD">
                      <w:pPr>
                        <w:pStyle w:val="RSCF02FootnotestoTitleAuthors"/>
                      </w:pPr>
                    </w:p>
                  </w:txbxContent>
                </v:textbox>
                <w10:wrap type="topAndBottom" anchory="margin"/>
                <w10:anchorlock/>
              </v:shape>
            </w:pict>
          </mc:Fallback>
        </mc:AlternateContent>
      </w:r>
      <w:r w:rsidR="00F62C8B" w:rsidRPr="0047701E">
        <w:t>Received 00th January 20</w:t>
      </w:r>
      <w:r w:rsidR="00F15F90" w:rsidRPr="0047701E">
        <w:t>xx</w:t>
      </w:r>
      <w:r w:rsidR="00F62C8B" w:rsidRPr="0047701E">
        <w:t>,</w:t>
      </w:r>
    </w:p>
    <w:p w14:paraId="5E930491" w14:textId="77777777" w:rsidR="00F62C8B" w:rsidRPr="0047701E" w:rsidRDefault="00F62C8B" w:rsidP="004C531E">
      <w:pPr>
        <w:pStyle w:val="RSCM01ReceivedAccepted"/>
      </w:pPr>
      <w:r w:rsidRPr="0047701E">
        <w:t>Accepted 00th January 20</w:t>
      </w:r>
      <w:r w:rsidR="00F15F90" w:rsidRPr="0047701E">
        <w:t>xx</w:t>
      </w:r>
    </w:p>
    <w:p w14:paraId="492325BD" w14:textId="77777777" w:rsidR="00F62C8B" w:rsidRPr="0047701E" w:rsidRDefault="00F62C8B" w:rsidP="004C531E">
      <w:pPr>
        <w:pStyle w:val="RSCM02DOI"/>
      </w:pPr>
      <w:r w:rsidRPr="0047701E">
        <w:t>DOI: 10.1039/x0xx00000x</w:t>
      </w:r>
    </w:p>
    <w:p w14:paraId="646B8F30" w14:textId="6358663E" w:rsidR="00A9649E" w:rsidRPr="0047701E" w:rsidRDefault="00A9649E" w:rsidP="004C531E">
      <w:pPr>
        <w:pStyle w:val="RSCM03Website"/>
      </w:pPr>
    </w:p>
    <w:p w14:paraId="51574338" w14:textId="77777777" w:rsidR="002B62B5" w:rsidRPr="0047701E" w:rsidRDefault="002B62B5" w:rsidP="004C531E">
      <w:pPr>
        <w:pStyle w:val="RSCM03Website"/>
      </w:pPr>
    </w:p>
    <w:p w14:paraId="0D6101E0" w14:textId="48E4F22A" w:rsidR="004414A5" w:rsidRPr="0047701E" w:rsidRDefault="00F62C8B" w:rsidP="00C32EDF">
      <w:pPr>
        <w:pStyle w:val="RSCH01PaperTitle"/>
      </w:pPr>
      <w:r w:rsidRPr="0047701E">
        <w:br w:type="column"/>
      </w:r>
      <w:r w:rsidR="00C84DDB" w:rsidRPr="0047701E">
        <w:rPr>
          <w:bCs/>
        </w:rPr>
        <w:t>Direct Solar Hydrogen Generation with Silicon-Based Tandem Solar Cells Reaching 25% Conversion Efficiency</w:t>
      </w:r>
    </w:p>
    <w:p w14:paraId="5D91B541" w14:textId="4588E776" w:rsidR="008125A0" w:rsidRPr="0047701E" w:rsidRDefault="0087178A" w:rsidP="00432DAD">
      <w:pPr>
        <w:pStyle w:val="RSCH02PaperAuthorsandByline"/>
        <w:rPr>
          <w:vertAlign w:val="superscript"/>
        </w:rPr>
      </w:pPr>
      <w:r w:rsidRPr="0087178A">
        <w:t xml:space="preserve">Carlos Andrés Castañeda López, Juan Francisco Martínez Sánchez, Tom Smolinka, </w:t>
      </w:r>
      <w:r w:rsidR="00512B78">
        <w:br/>
      </w:r>
      <w:r w:rsidRPr="0087178A">
        <w:t>Juliane Borchert, Henning Helmers, Frank Dimroth</w:t>
      </w:r>
      <w:r w:rsidRPr="0087178A">
        <w:rPr>
          <w:vertAlign w:val="superscript"/>
        </w:rPr>
        <w:t>†</w:t>
      </w:r>
    </w:p>
    <w:p w14:paraId="2E913BCE" w14:textId="60508C76" w:rsidR="00C84DDB" w:rsidRPr="0047701E" w:rsidRDefault="00C84DDB" w:rsidP="00C84DDB">
      <w:pPr>
        <w:rPr>
          <w:noProof/>
          <w:sz w:val="16"/>
          <w:lang w:eastAsia="en-GB"/>
        </w:rPr>
      </w:pPr>
      <w:r w:rsidRPr="0047701E">
        <w:rPr>
          <w:rStyle w:val="RSCB01ARTAbstractChar"/>
        </w:rPr>
        <w:t>Directly coupling photovoltaic cells to water electrolysers offers a streamlined route to solar hydrogen, yet achieving high conversion efficiency under realistic operating conditions remains challenging. Here we report a compact photovoltaic-electrolysis system that directly couples state-of-the-art silicon-based tandem solar cells to a polymer electrolyte membrane electrolyser without external bias or power electronics. Under outdoor operation, a GaInP/Si tandem cell achieves a peak solar-to-hydrogen (STH) efficiency of 25.2% based on the higher heating value (HHV) of hydrogen at an irradiance of 967 W m</w:t>
      </w:r>
      <w:r w:rsidR="005B06FC" w:rsidRPr="005B06FC">
        <w:rPr>
          <w:rStyle w:val="RSCB01ARTAbstractChar"/>
          <w:vertAlign w:val="superscript"/>
        </w:rPr>
        <w:t>-2</w:t>
      </w:r>
      <w:r w:rsidRPr="0047701E">
        <w:rPr>
          <w:rStyle w:val="RSCB01ARTAbstractChar"/>
        </w:rPr>
        <w:t>, with a mean efficiency of 24.4% sustained over four days of testing. Remarkably, the system</w:t>
      </w:r>
      <w:r w:rsidR="00FB43A1">
        <w:rPr>
          <w:rStyle w:val="RSCB01ARTAbstractChar"/>
        </w:rPr>
        <w:t>’</w:t>
      </w:r>
      <w:r w:rsidRPr="0047701E">
        <w:rPr>
          <w:rStyle w:val="RSCB01ARTAbstractChar"/>
        </w:rPr>
        <w:t>s STH efficiency increases with temperature</w:t>
      </w:r>
      <w:r w:rsidR="005B06FC">
        <w:rPr>
          <w:rStyle w:val="RSCB01ARTAbstractChar"/>
        </w:rPr>
        <w:t xml:space="preserve"> – </w:t>
      </w:r>
      <w:r w:rsidRPr="0047701E">
        <w:rPr>
          <w:rStyle w:val="RSCB01ARTAbstractChar"/>
        </w:rPr>
        <w:t>from 25% at 25</w:t>
      </w:r>
      <w:r w:rsidR="00FB47A8">
        <w:rPr>
          <w:rStyle w:val="RSCB01ARTAbstractChar"/>
        </w:rPr>
        <w:t> </w:t>
      </w:r>
      <w:r w:rsidR="00804606">
        <w:rPr>
          <w:rStyle w:val="RSCB01ARTAbstractChar"/>
        </w:rPr>
        <w:t>°C</w:t>
      </w:r>
      <w:r w:rsidRPr="0047701E">
        <w:rPr>
          <w:rStyle w:val="RSCB01ARTAbstractChar"/>
        </w:rPr>
        <w:t xml:space="preserve"> to a modelled 26.5% at 80</w:t>
      </w:r>
      <w:r w:rsidR="00FB47A8">
        <w:rPr>
          <w:rStyle w:val="RSCB01ARTAbstractChar"/>
        </w:rPr>
        <w:t> </w:t>
      </w:r>
      <w:r w:rsidR="00804606">
        <w:rPr>
          <w:rStyle w:val="RSCB01ARTAbstractChar"/>
        </w:rPr>
        <w:t>°C</w:t>
      </w:r>
      <w:r w:rsidR="005B06FC">
        <w:rPr>
          <w:rStyle w:val="RSCB01ARTAbstractChar"/>
        </w:rPr>
        <w:t xml:space="preserve"> – </w:t>
      </w:r>
      <w:r w:rsidRPr="0047701E">
        <w:rPr>
          <w:rStyle w:val="RSCB01ARTAbstractChar"/>
        </w:rPr>
        <w:t>because the reduction in electrolyser overpotential outpaces the photovoltaic voltage loss. In controlled indoor experiments, we compare this system to a Perovskite/Si tandem, which achieves a peak STH of 22.5% (HHV) but suffers</w:t>
      </w:r>
      <w:r w:rsidR="008C2B57">
        <w:rPr>
          <w:rStyle w:val="RSCB01ARTAbstractChar"/>
        </w:rPr>
        <w:t xml:space="preserve"> significant</w:t>
      </w:r>
      <w:r w:rsidRPr="0047701E">
        <w:rPr>
          <w:rStyle w:val="RSCB01ARTAbstractChar"/>
        </w:rPr>
        <w:t xml:space="preserve"> efficiency loss (&gt;8%) above 35</w:t>
      </w:r>
      <w:r w:rsidR="00FB47A8">
        <w:rPr>
          <w:rStyle w:val="RSCB01ARTAbstractChar"/>
        </w:rPr>
        <w:t> </w:t>
      </w:r>
      <w:r w:rsidR="00804606">
        <w:rPr>
          <w:rStyle w:val="RSCB01ARTAbstractChar"/>
        </w:rPr>
        <w:t>°C</w:t>
      </w:r>
      <w:r w:rsidRPr="0047701E">
        <w:rPr>
          <w:rStyle w:val="RSCB01ARTAbstractChar"/>
        </w:rPr>
        <w:t xml:space="preserve"> as the operating point slides off the </w:t>
      </w:r>
      <w:r w:rsidR="008C2B57">
        <w:rPr>
          <w:rStyle w:val="RSCB01ARTAbstractChar"/>
        </w:rPr>
        <w:t xml:space="preserve">knee of the </w:t>
      </w:r>
      <w:r w:rsidRPr="0047701E">
        <w:rPr>
          <w:rStyle w:val="RSCB01ARTAbstractChar"/>
        </w:rPr>
        <w:t>current-voltage curve. These results establish that robust current-voltage matching across operating temperatures</w:t>
      </w:r>
      <w:r w:rsidR="005B06FC">
        <w:rPr>
          <w:rStyle w:val="RSCB01ARTAbstractChar"/>
        </w:rPr>
        <w:t xml:space="preserve"> – </w:t>
      </w:r>
      <w:r w:rsidRPr="0047701E">
        <w:rPr>
          <w:rStyle w:val="RSCB01ARTAbstractChar"/>
        </w:rPr>
        <w:t>enabled by the voltage headroom inherent to</w:t>
      </w:r>
      <w:r w:rsidR="008C2B57">
        <w:rPr>
          <w:rStyle w:val="RSCB01ARTAbstractChar"/>
        </w:rPr>
        <w:t xml:space="preserve"> our</w:t>
      </w:r>
      <w:r w:rsidRPr="0047701E">
        <w:rPr>
          <w:rStyle w:val="RSCB01ARTAbstractChar"/>
        </w:rPr>
        <w:t xml:space="preserve"> III-V/Si tandems</w:t>
      </w:r>
      <w:r w:rsidR="005B06FC">
        <w:rPr>
          <w:rStyle w:val="RSCB01ARTAbstractChar"/>
        </w:rPr>
        <w:t xml:space="preserve"> – </w:t>
      </w:r>
      <w:r w:rsidRPr="0047701E">
        <w:rPr>
          <w:rStyle w:val="RSCB01ARTAbstractChar"/>
        </w:rPr>
        <w:t>is the critical design parameter for high-efficiency solar water splitting</w:t>
      </w:r>
      <w:r w:rsidRPr="0047701E">
        <w:rPr>
          <w:noProof/>
          <w:sz w:val="16"/>
          <w:lang w:eastAsia="en-GB"/>
        </w:rPr>
        <w:t>.</w:t>
      </w:r>
    </w:p>
    <w:p w14:paraId="39E3785F" w14:textId="18A24EED" w:rsidR="00FA2DA2" w:rsidRPr="0047701E" w:rsidRDefault="00FA2DA2" w:rsidP="00432DAD">
      <w:pPr>
        <w:pStyle w:val="RSCB01ARTAbstract"/>
        <w:sectPr w:rsidR="00FA2DA2" w:rsidRPr="0047701E" w:rsidSect="00514CBA">
          <w:headerReference w:type="even" r:id="rId11"/>
          <w:headerReference w:type="default" r:id="rId12"/>
          <w:footerReference w:type="even" r:id="rId13"/>
          <w:footerReference w:type="default" r:id="rId14"/>
          <w:headerReference w:type="first" r:id="rId15"/>
          <w:footerReference w:type="first" r:id="rId16"/>
          <w:pgSz w:w="11907" w:h="16840" w:code="9"/>
          <w:pgMar w:top="1009" w:right="851" w:bottom="1758" w:left="851" w:header="851" w:footer="1049" w:gutter="0"/>
          <w:cols w:num="2" w:space="227" w:equalWidth="0">
            <w:col w:w="1985" w:space="227"/>
            <w:col w:w="7993"/>
          </w:cols>
          <w:titlePg/>
          <w:docGrid w:linePitch="360"/>
        </w:sectPr>
      </w:pPr>
    </w:p>
    <w:p w14:paraId="00B393A1" w14:textId="7F75BA15" w:rsidR="00C84DDB" w:rsidRPr="0047701E" w:rsidRDefault="00C84DDB" w:rsidP="00C84DDB">
      <w:pPr>
        <w:pStyle w:val="RSCB04AHeadingSection"/>
      </w:pPr>
      <w:r w:rsidRPr="0047701E">
        <w:t>Broader context (Box)</w:t>
      </w:r>
    </w:p>
    <w:p w14:paraId="1977360F" w14:textId="7BC4150F" w:rsidR="00C84DDB" w:rsidRPr="0047701E" w:rsidRDefault="00C84DDB" w:rsidP="00C84DDB">
      <w:pPr>
        <w:pStyle w:val="RSCB02ArticleText"/>
        <w:rPr>
          <w:b/>
        </w:rPr>
      </w:pPr>
      <w:r w:rsidRPr="0047701E">
        <w:t>Green hydrogen produced from renewable electricity is essential for decarbonising sectors where direct electrification is impractical, including steelmaking, ammonia synthesis, and long-distance transport. Directly coupling photovoltaic cells to electrolysers without intermediate power electronics represents the simplest and potentially most efficient route to solar hydrogen</w:t>
      </w:r>
      <w:r w:rsidR="008C2B57">
        <w:t xml:space="preserve"> generation</w:t>
      </w:r>
      <w:r w:rsidR="008C2B57" w:rsidRPr="0047701E">
        <w:t xml:space="preserve"> but</w:t>
      </w:r>
      <w:r w:rsidRPr="0047701E">
        <w:t xml:space="preserve"> requires photovoltaic devices that simultaneously deliver high voltage and high current. Here we demonstrate that silicon-based tandem solar cells</w:t>
      </w:r>
      <w:r w:rsidR="009466AD">
        <w:rPr>
          <w:rStyle w:val="RSCB01ARTAbstractChar"/>
        </w:rPr>
        <w:t xml:space="preserve"> – </w:t>
      </w:r>
      <w:r w:rsidRPr="0047701E">
        <w:t>combining either III-V or perovskite top cells with a silicon bottom cell</w:t>
      </w:r>
      <w:r w:rsidR="009466AD">
        <w:rPr>
          <w:rStyle w:val="RSCB01ARTAbstractChar"/>
        </w:rPr>
        <w:t xml:space="preserve"> – </w:t>
      </w:r>
      <w:r w:rsidRPr="0047701E">
        <w:t xml:space="preserve">can drive water splitting at &gt;25% solar-to-hydrogen efficiency under real outdoor conditions. This milestone demonstrates a practical, scalable pathway toward cost-competitive green hydrogen at conversion efficiencies </w:t>
      </w:r>
      <w:commentRangeStart w:id="0"/>
      <w:r w:rsidRPr="0047701E">
        <w:t>approaching those of fossil-fuel-based production</w:t>
      </w:r>
      <w:commentRangeEnd w:id="0"/>
      <w:r w:rsidR="00943C90">
        <w:rPr>
          <w:rStyle w:val="Kommentarzeichen"/>
          <w:rFonts w:cstheme="minorBidi"/>
          <w:w w:val="100"/>
        </w:rPr>
        <w:commentReference w:id="0"/>
      </w:r>
      <w:r w:rsidRPr="0047701E">
        <w:t>.</w:t>
      </w:r>
    </w:p>
    <w:p w14:paraId="3AF26BB5" w14:textId="77777777" w:rsidR="00C84DDB" w:rsidRPr="0047701E" w:rsidRDefault="00C84DDB" w:rsidP="00C84DDB">
      <w:pPr>
        <w:pStyle w:val="RSCB04AHeadingSection"/>
      </w:pPr>
      <w:r w:rsidRPr="0047701E">
        <w:t xml:space="preserve">1. </w:t>
      </w:r>
      <w:commentRangeStart w:id="1"/>
      <w:r w:rsidRPr="0047701E">
        <w:t>INTRODUCTION</w:t>
      </w:r>
      <w:commentRangeEnd w:id="1"/>
      <w:r w:rsidR="007E57EB" w:rsidRPr="0047701E">
        <w:rPr>
          <w:rStyle w:val="Kommentarzeichen"/>
          <w:sz w:val="24"/>
          <w:szCs w:val="22"/>
        </w:rPr>
        <w:commentReference w:id="1"/>
      </w:r>
    </w:p>
    <w:p w14:paraId="011AD6E0" w14:textId="30CCC6E0" w:rsidR="00C84DDB" w:rsidRPr="0047701E" w:rsidRDefault="00C84DDB" w:rsidP="00C84DDB">
      <w:pPr>
        <w:pStyle w:val="RSCB02ArticleText"/>
      </w:pPr>
      <w:r w:rsidRPr="0047701E">
        <w:t>The production of green hydrogen through water electrolysis powered by renewable electricity is central to global decarbonisation strategies, particularly for hard-to-abate sectors including heavy industry, long-haul transport, and seasonal energy storage.</w:t>
      </w:r>
      <w:r w:rsidR="009466AD" w:rsidRPr="009466AD">
        <w:rPr>
          <w:highlight w:val="yellow"/>
        </w:rPr>
        <w:t>[</w:t>
      </w:r>
      <w:commentRangeStart w:id="2"/>
      <w:r w:rsidR="009466AD" w:rsidRPr="009466AD">
        <w:rPr>
          <w:highlight w:val="yellow"/>
        </w:rPr>
        <w:t>REF</w:t>
      </w:r>
      <w:commentRangeEnd w:id="2"/>
      <w:r w:rsidR="00D258C3" w:rsidRPr="009466AD">
        <w:rPr>
          <w:rStyle w:val="Kommentarzeichen"/>
          <w:sz w:val="18"/>
          <w:szCs w:val="18"/>
          <w:highlight w:val="yellow"/>
        </w:rPr>
        <w:commentReference w:id="2"/>
      </w:r>
      <w:r w:rsidR="009466AD" w:rsidRPr="009466AD">
        <w:rPr>
          <w:highlight w:val="yellow"/>
        </w:rPr>
        <w:t>]</w:t>
      </w:r>
      <w:r w:rsidRPr="0047701E">
        <w:t xml:space="preserve"> Among the various production architectures, the </w:t>
      </w:r>
      <w:commentRangeStart w:id="3"/>
      <w:r w:rsidRPr="0047701E">
        <w:t xml:space="preserve">direct electrical coupling of photovoltaic (PV) </w:t>
      </w:r>
      <w:r w:rsidRPr="0047701E">
        <w:t>cells to polymer electrolyte membrane (PEM) electrolysers</w:t>
      </w:r>
      <w:r w:rsidR="009466AD">
        <w:t xml:space="preserve"> – </w:t>
      </w:r>
      <w:r w:rsidRPr="0047701E">
        <w:t>termed photovoltaic-electrolysis (PV-E)</w:t>
      </w:r>
      <w:r w:rsidR="009466AD">
        <w:t xml:space="preserve"> </w:t>
      </w:r>
      <w:commentRangeEnd w:id="3"/>
      <w:r w:rsidR="007E2010">
        <w:rPr>
          <w:rStyle w:val="Kommentarzeichen"/>
          <w:sz w:val="18"/>
          <w:szCs w:val="18"/>
        </w:rPr>
        <w:commentReference w:id="3"/>
      </w:r>
      <w:r w:rsidR="009466AD">
        <w:t xml:space="preserve">– </w:t>
      </w:r>
      <w:r w:rsidRPr="0047701E">
        <w:t>represents the most streamlined approach, eliminating power conversion electronics and their associated efficiency losses.</w:t>
      </w:r>
      <w:r w:rsidR="009466AD" w:rsidRPr="009466AD">
        <w:rPr>
          <w:highlight w:val="yellow"/>
        </w:rPr>
        <w:t>[</w:t>
      </w:r>
      <w:commentRangeStart w:id="4"/>
      <w:r w:rsidR="009466AD" w:rsidRPr="009466AD">
        <w:rPr>
          <w:highlight w:val="yellow"/>
        </w:rPr>
        <w:t>REF</w:t>
      </w:r>
      <w:commentRangeEnd w:id="4"/>
      <w:r w:rsidR="007E57EB" w:rsidRPr="009466AD">
        <w:rPr>
          <w:rStyle w:val="Kommentarzeichen"/>
          <w:sz w:val="18"/>
          <w:szCs w:val="18"/>
          <w:highlight w:val="yellow"/>
        </w:rPr>
        <w:commentReference w:id="4"/>
      </w:r>
      <w:r w:rsidR="009466AD" w:rsidRPr="009466AD">
        <w:rPr>
          <w:highlight w:val="yellow"/>
        </w:rPr>
        <w:t>]</w:t>
      </w:r>
    </w:p>
    <w:p w14:paraId="7DB1F3DD" w14:textId="574794A1" w:rsidR="00C84DDB" w:rsidRPr="0047701E" w:rsidRDefault="00C84DDB" w:rsidP="00C84DDB">
      <w:pPr>
        <w:pStyle w:val="RSCB02ArticleText"/>
      </w:pPr>
      <w:r w:rsidRPr="0047701E">
        <w:t>The fundamental prerequisite for direct PV-E is that the photovoltaic device must generate a voltage exceeding the electrolysis operating potential (typically 1.5</w:t>
      </w:r>
      <w:r w:rsidR="006724DD">
        <w:t>-</w:t>
      </w:r>
      <w:r w:rsidRPr="0047701E">
        <w:t>1.8</w:t>
      </w:r>
      <w:r w:rsidR="00FB47A8">
        <w:t> V</w:t>
      </w:r>
      <w:r w:rsidRPr="0047701E">
        <w:t xml:space="preserve"> at practical current densities</w:t>
      </w:r>
      <w:proofErr w:type="gramStart"/>
      <w:r w:rsidRPr="0047701E">
        <w:t>).</w:t>
      </w:r>
      <w:r w:rsidR="009466AD" w:rsidRPr="009466AD">
        <w:rPr>
          <w:highlight w:val="yellow"/>
        </w:rPr>
        <w:t>[</w:t>
      </w:r>
      <w:proofErr w:type="gramEnd"/>
      <w:r w:rsidR="009466AD" w:rsidRPr="009466AD">
        <w:rPr>
          <w:highlight w:val="yellow"/>
        </w:rPr>
        <w:t>REF]</w:t>
      </w:r>
      <w:r w:rsidRPr="0047701E">
        <w:t xml:space="preserve"> Single-junction crystalline silicon solar cells, with open-circuit voltages of approximately 0.</w:t>
      </w:r>
      <w:r w:rsidR="006724DD">
        <w:t>6-0.8</w:t>
      </w:r>
      <w:r w:rsidR="00FB47A8">
        <w:t> V</w:t>
      </w:r>
      <w:r w:rsidRPr="0047701E">
        <w:t xml:space="preserve">, cannot satisfy this requirement individually. Two-terminal (2T) tandem solar cells, which connect two complementary-bandgap </w:t>
      </w:r>
      <w:proofErr w:type="spellStart"/>
      <w:r w:rsidRPr="0047701E">
        <w:t>subcells</w:t>
      </w:r>
      <w:proofErr w:type="spellEnd"/>
      <w:r w:rsidRPr="0047701E">
        <w:t xml:space="preserve"> in series, naturally generate voltages above 1.8</w:t>
      </w:r>
      <w:r w:rsidR="00FB47A8">
        <w:t> V</w:t>
      </w:r>
      <w:r w:rsidRPr="0047701E">
        <w:t xml:space="preserve"> while simultaneously </w:t>
      </w:r>
      <w:r w:rsidR="00943C90">
        <w:t>reducing thermalization losses found in</w:t>
      </w:r>
      <w:r w:rsidRPr="0047701E">
        <w:t xml:space="preserve"> single-junction </w:t>
      </w:r>
      <w:proofErr w:type="gramStart"/>
      <w:r w:rsidRPr="0047701E">
        <w:t>devices.</w:t>
      </w:r>
      <w:r w:rsidR="009466AD" w:rsidRPr="009466AD">
        <w:rPr>
          <w:highlight w:val="yellow"/>
        </w:rPr>
        <w:t>[</w:t>
      </w:r>
      <w:proofErr w:type="gramEnd"/>
      <w:r w:rsidR="009466AD" w:rsidRPr="009466AD">
        <w:rPr>
          <w:highlight w:val="yellow"/>
        </w:rPr>
        <w:t>REF]</w:t>
      </w:r>
    </w:p>
    <w:p w14:paraId="2EE550BC" w14:textId="46C2AABA" w:rsidR="00C84DDB" w:rsidRPr="0047701E" w:rsidRDefault="00C84DDB" w:rsidP="00C84DDB">
      <w:pPr>
        <w:pStyle w:val="RSCB02ArticleText"/>
      </w:pPr>
      <w:r w:rsidRPr="0047701E">
        <w:t>Two silicon-based tandem architectures have emerged as leading candidates for high-efficiency solar hydrogen generation.</w:t>
      </w:r>
      <w:r w:rsidR="00943C90">
        <w:t xml:space="preserve"> </w:t>
      </w:r>
      <w:r w:rsidR="00746361">
        <w:t xml:space="preserve">Monolithic </w:t>
      </w:r>
      <w:r w:rsidR="00943C90">
        <w:t xml:space="preserve">III-V/Silicon tandems, combining wide-bandgap absorbers like </w:t>
      </w:r>
      <w:r w:rsidRPr="0047701E">
        <w:t>GaInP</w:t>
      </w:r>
      <w:r w:rsidR="00943C90">
        <w:t xml:space="preserve"> and </w:t>
      </w:r>
      <w:proofErr w:type="spellStart"/>
      <w:r w:rsidR="00943C90">
        <w:t>GaInAsP</w:t>
      </w:r>
      <w:proofErr w:type="spellEnd"/>
      <w:r w:rsidRPr="0047701E">
        <w:t xml:space="preserve"> with a silicon bottom cell (1.12</w:t>
      </w:r>
      <w:r w:rsidR="00FB43A1">
        <w:t> </w:t>
      </w:r>
      <w:r w:rsidRPr="0047701E">
        <w:t xml:space="preserve">eV), have demonstrated photovoltaic power conversion efficiencies </w:t>
      </w:r>
      <w:r w:rsidR="00746361">
        <w:t>up to 36.1</w:t>
      </w:r>
      <w:proofErr w:type="gramStart"/>
      <w:r w:rsidR="00746361">
        <w:t>%</w:t>
      </w:r>
      <w:r w:rsidRPr="0047701E">
        <w:t>.</w:t>
      </w:r>
      <w:r w:rsidR="009466AD" w:rsidRPr="009466AD">
        <w:rPr>
          <w:highlight w:val="yellow"/>
        </w:rPr>
        <w:t>[</w:t>
      </w:r>
      <w:commentRangeStart w:id="5"/>
      <w:proofErr w:type="gramEnd"/>
      <w:r w:rsidR="009466AD" w:rsidRPr="009466AD">
        <w:rPr>
          <w:highlight w:val="yellow"/>
        </w:rPr>
        <w:t>REF</w:t>
      </w:r>
      <w:commentRangeEnd w:id="5"/>
      <w:r w:rsidR="00217941" w:rsidRPr="009466AD">
        <w:rPr>
          <w:rStyle w:val="Kommentarzeichen"/>
          <w:sz w:val="18"/>
          <w:szCs w:val="18"/>
          <w:highlight w:val="yellow"/>
        </w:rPr>
        <w:commentReference w:id="5"/>
      </w:r>
      <w:r w:rsidR="009466AD" w:rsidRPr="009466AD">
        <w:rPr>
          <w:highlight w:val="yellow"/>
        </w:rPr>
        <w:t>]</w:t>
      </w:r>
      <w:r w:rsidRPr="0047701E">
        <w:t xml:space="preserve"> </w:t>
      </w:r>
      <w:commentRangeStart w:id="6"/>
      <w:r w:rsidR="00746361">
        <w:t>Dual</w:t>
      </w:r>
      <w:commentRangeEnd w:id="6"/>
      <w:r w:rsidR="00746361">
        <w:rPr>
          <w:rStyle w:val="Kommentarzeichen"/>
          <w:rFonts w:cstheme="minorBidi"/>
          <w:w w:val="100"/>
        </w:rPr>
        <w:commentReference w:id="6"/>
      </w:r>
      <w:r w:rsidR="00746361">
        <w:t xml:space="preserve">-junction </w:t>
      </w:r>
      <w:proofErr w:type="spellStart"/>
      <w:r w:rsidR="00746361">
        <w:t>GaAsP</w:t>
      </w:r>
      <w:proofErr w:type="spellEnd"/>
      <w:r w:rsidR="00746361">
        <w:t xml:space="preserve">/Si cells grown directly on silicon reached 23.4% </w:t>
      </w:r>
      <w:r w:rsidR="00746361" w:rsidRPr="00746361">
        <w:rPr>
          <w:highlight w:val="yellow"/>
        </w:rPr>
        <w:t>[</w:t>
      </w:r>
      <w:commentRangeStart w:id="7"/>
      <w:r w:rsidR="00746361" w:rsidRPr="00746361">
        <w:rPr>
          <w:highlight w:val="yellow"/>
        </w:rPr>
        <w:t>Ref</w:t>
      </w:r>
      <w:commentRangeEnd w:id="7"/>
      <w:r w:rsidR="00746361">
        <w:rPr>
          <w:rStyle w:val="Kommentarzeichen"/>
          <w:rFonts w:cstheme="minorBidi"/>
          <w:w w:val="100"/>
        </w:rPr>
        <w:commentReference w:id="7"/>
      </w:r>
      <w:r w:rsidR="00746361" w:rsidRPr="00746361">
        <w:rPr>
          <w:highlight w:val="yellow"/>
        </w:rPr>
        <w:t>.]</w:t>
      </w:r>
      <w:r w:rsidR="00746361">
        <w:t xml:space="preserve">. </w:t>
      </w:r>
      <w:r w:rsidRPr="0047701E">
        <w:t>Perovskite/Silicon tandems have progressed remarkably, reaching a certified photovoltaic efficiency of 34.6%,</w:t>
      </w:r>
      <w:r w:rsidR="009466AD" w:rsidRPr="009466AD">
        <w:rPr>
          <w:highlight w:val="yellow"/>
        </w:rPr>
        <w:t>[REF]</w:t>
      </w:r>
      <w:r w:rsidRPr="0047701E">
        <w:t xml:space="preserve"> though concerns regarding thermal stability, moisture sensitivity, and operational lifetime persist.</w:t>
      </w:r>
      <w:r w:rsidR="009466AD" w:rsidRPr="009466AD">
        <w:rPr>
          <w:highlight w:val="yellow"/>
        </w:rPr>
        <w:t xml:space="preserve"> [REF]</w:t>
      </w:r>
      <w:r w:rsidRPr="0047701E">
        <w:t xml:space="preserve"> Both architectures generate sufficient voltage for direct water splitting.</w:t>
      </w:r>
    </w:p>
    <w:p w14:paraId="2E570D72" w14:textId="25B9922D" w:rsidR="00C84DDB" w:rsidRPr="0047701E" w:rsidRDefault="00C84DDB" w:rsidP="00C84DDB">
      <w:pPr>
        <w:pStyle w:val="RSCB02ArticleText"/>
      </w:pPr>
      <w:r w:rsidRPr="0047701E">
        <w:t xml:space="preserve">The current state of the art for PV-driven water splitting includes demonstrations at </w:t>
      </w:r>
      <w:commentRangeStart w:id="8"/>
      <w:r w:rsidRPr="0047701E">
        <w:t>3</w:t>
      </w:r>
      <w:r w:rsidR="009962E2">
        <w:t>1.3</w:t>
      </w:r>
      <w:r w:rsidRPr="0047701E">
        <w:t>%</w:t>
      </w:r>
      <w:r w:rsidR="009962E2">
        <w:t xml:space="preserve">/26.5% </w:t>
      </w:r>
      <w:commentRangeEnd w:id="8"/>
      <w:r w:rsidR="00804606" w:rsidRPr="0047701E">
        <w:rPr>
          <w:rStyle w:val="Kommentarzeichen"/>
          <w:sz w:val="18"/>
          <w:szCs w:val="18"/>
        </w:rPr>
        <w:commentReference w:id="8"/>
      </w:r>
      <w:commentRangeStart w:id="9"/>
      <w:r w:rsidRPr="0047701E">
        <w:t xml:space="preserve">STH </w:t>
      </w:r>
      <w:r w:rsidR="009962E2">
        <w:t xml:space="preserve">higher heating value (HHV)/lower heating value (LHV) </w:t>
      </w:r>
      <w:commentRangeEnd w:id="9"/>
      <w:r w:rsidR="00804606" w:rsidRPr="0047701E">
        <w:rPr>
          <w:rStyle w:val="Kommentarzeichen"/>
          <w:sz w:val="18"/>
          <w:szCs w:val="18"/>
        </w:rPr>
        <w:commentReference w:id="9"/>
      </w:r>
      <w:r w:rsidRPr="0047701E">
        <w:t xml:space="preserve">under concentrated sunlight using III-V </w:t>
      </w:r>
      <w:r w:rsidR="009962E2">
        <w:t>four</w:t>
      </w:r>
      <w:r w:rsidRPr="0047701E">
        <w:t>-junction cells,</w:t>
      </w:r>
      <w:r w:rsidR="009466AD" w:rsidRPr="009466AD">
        <w:rPr>
          <w:highlight w:val="yellow"/>
        </w:rPr>
        <w:t>[</w:t>
      </w:r>
      <w:commentRangeStart w:id="10"/>
      <w:r w:rsidR="009466AD" w:rsidRPr="009466AD">
        <w:rPr>
          <w:highlight w:val="yellow"/>
        </w:rPr>
        <w:t>REF</w:t>
      </w:r>
      <w:commentRangeEnd w:id="10"/>
      <w:r w:rsidR="009962E2" w:rsidRPr="009466AD">
        <w:rPr>
          <w:rStyle w:val="Kommentarzeichen"/>
          <w:sz w:val="18"/>
          <w:szCs w:val="18"/>
          <w:highlight w:val="yellow"/>
        </w:rPr>
        <w:commentReference w:id="10"/>
      </w:r>
      <w:r w:rsidR="009466AD" w:rsidRPr="009466AD">
        <w:rPr>
          <w:highlight w:val="yellow"/>
        </w:rPr>
        <w:t>]</w:t>
      </w:r>
      <w:r w:rsidRPr="0047701E">
        <w:t xml:space="preserve"> and </w:t>
      </w:r>
      <w:commentRangeStart w:id="11"/>
      <w:r w:rsidR="009962E2">
        <w:t>24.6%/</w:t>
      </w:r>
      <w:r w:rsidRPr="0047701E">
        <w:t xml:space="preserve">20.8% </w:t>
      </w:r>
      <w:commentRangeEnd w:id="11"/>
      <w:r w:rsidR="00804606" w:rsidRPr="0047701E">
        <w:rPr>
          <w:rStyle w:val="Kommentarzeichen"/>
          <w:sz w:val="18"/>
          <w:szCs w:val="18"/>
        </w:rPr>
        <w:lastRenderedPageBreak/>
        <w:commentReference w:id="11"/>
      </w:r>
      <w:r w:rsidRPr="0047701E">
        <w:t xml:space="preserve">STH </w:t>
      </w:r>
      <w:r w:rsidR="009962E2">
        <w:t>HHV/</w:t>
      </w:r>
      <w:r w:rsidRPr="0047701E">
        <w:t>LHV using integrated perovskite/silicon photoelectrochemical cells under simulated AM1.5</w:t>
      </w:r>
      <w:r w:rsidR="00FB43A1">
        <w:t>g</w:t>
      </w:r>
      <w:r w:rsidRPr="0047701E">
        <w:t xml:space="preserve"> </w:t>
      </w:r>
      <w:proofErr w:type="gramStart"/>
      <w:r w:rsidRPr="0047701E">
        <w:t>illumination.</w:t>
      </w:r>
      <w:r w:rsidR="009466AD" w:rsidRPr="009466AD">
        <w:rPr>
          <w:highlight w:val="yellow"/>
        </w:rPr>
        <w:t>[</w:t>
      </w:r>
      <w:commentRangeStart w:id="12"/>
      <w:proofErr w:type="gramEnd"/>
      <w:r w:rsidR="009466AD" w:rsidRPr="009466AD">
        <w:rPr>
          <w:highlight w:val="yellow"/>
        </w:rPr>
        <w:t>REF</w:t>
      </w:r>
      <w:commentRangeEnd w:id="12"/>
      <w:r w:rsidR="009962E2" w:rsidRPr="009466AD">
        <w:rPr>
          <w:rStyle w:val="Kommentarzeichen"/>
          <w:sz w:val="18"/>
          <w:szCs w:val="18"/>
          <w:highlight w:val="yellow"/>
        </w:rPr>
        <w:commentReference w:id="12"/>
      </w:r>
      <w:r w:rsidR="009466AD" w:rsidRPr="009466AD">
        <w:rPr>
          <w:highlight w:val="yellow"/>
        </w:rPr>
        <w:t>]</w:t>
      </w:r>
      <w:r w:rsidRPr="0047701E">
        <w:t xml:space="preserve"> However, no prior work has demonstrated &gt;25% STH efficiency (higher heating value, HHV) with a directly-coupled, unconcentrated silicon-based tandem system under real outdoor operating conditions. Moreover, a direct experimental comparison of III-V/Si and Perovskite/Si tandem technologies for water splitting under identical electrolyser conditions has not been reported.</w:t>
      </w:r>
    </w:p>
    <w:p w14:paraId="5CAB9D63" w14:textId="7E86E543" w:rsidR="00C84DDB" w:rsidRPr="0047701E" w:rsidRDefault="00C84DDB" w:rsidP="00C84DDB">
      <w:pPr>
        <w:pStyle w:val="RSCB02ArticleText"/>
      </w:pPr>
      <w:r w:rsidRPr="0047701E">
        <w:t>The performance of a direct-coupled PV-E system is governed by the operating point</w:t>
      </w:r>
      <w:r w:rsidR="009466AD">
        <w:t xml:space="preserve"> – </w:t>
      </w:r>
      <w:r w:rsidRPr="0047701E">
        <w:t>the intersection of the solar cell</w:t>
      </w:r>
      <w:r w:rsidR="00FB43A1">
        <w:t>’</w:t>
      </w:r>
      <w:r w:rsidRPr="0047701E">
        <w:t>s current-voltage (</w:t>
      </w:r>
      <w:r w:rsidRPr="00FB43A1">
        <w:rPr>
          <w:i/>
        </w:rPr>
        <w:t>I</w:t>
      </w:r>
      <w:r w:rsidR="00FB43A1" w:rsidRPr="00FB43A1">
        <w:rPr>
          <w:i/>
        </w:rPr>
        <w:t>-</w:t>
      </w:r>
      <w:r w:rsidRPr="00FB43A1">
        <w:rPr>
          <w:i/>
        </w:rPr>
        <w:t>V</w:t>
      </w:r>
      <w:r w:rsidRPr="0047701E">
        <w:t>) characteristic and the electrolyser</w:t>
      </w:r>
      <w:r w:rsidR="00FB43A1">
        <w:t>’</w:t>
      </w:r>
      <w:r w:rsidRPr="0047701E">
        <w:t>s polarisation curve. Under dynamic outdoor conditions, solar irradiance fluctuations modulate the photocurrent, while temperature variations simultaneously shift both the PV voltage (decreasing with temperature) and the electrolyser overpotential (also decreasing with temperature). Whether these opposing thermal effects result in a net gain or loss in STH efficiency depends critically on the voltage margin between the solar cell</w:t>
      </w:r>
      <w:r w:rsidR="00FB43A1">
        <w:t>’</w:t>
      </w:r>
      <w:r w:rsidRPr="0047701E">
        <w:t>s maximum power point (</w:t>
      </w:r>
      <w:r w:rsidR="00FA7BC8" w:rsidRPr="007E57EB">
        <w:t>MPP</w:t>
      </w:r>
      <w:r w:rsidRPr="0047701E">
        <w:t>) and the electrolyser</w:t>
      </w:r>
      <w:r w:rsidR="00FB43A1">
        <w:t>’</w:t>
      </w:r>
      <w:r w:rsidRPr="0047701E">
        <w:t xml:space="preserve">s operating </w:t>
      </w:r>
      <w:proofErr w:type="gramStart"/>
      <w:r w:rsidRPr="0047701E">
        <w:t>voltage.</w:t>
      </w:r>
      <w:r w:rsidR="009466AD" w:rsidRPr="009466AD">
        <w:rPr>
          <w:highlight w:val="yellow"/>
        </w:rPr>
        <w:t>[</w:t>
      </w:r>
      <w:commentRangeStart w:id="13"/>
      <w:proofErr w:type="gramEnd"/>
      <w:r w:rsidR="009466AD" w:rsidRPr="009466AD">
        <w:rPr>
          <w:highlight w:val="yellow"/>
        </w:rPr>
        <w:t>REF</w:t>
      </w:r>
      <w:commentRangeEnd w:id="13"/>
      <w:r w:rsidR="007E57EB" w:rsidRPr="009466AD">
        <w:rPr>
          <w:rStyle w:val="Kommentarzeichen"/>
          <w:sz w:val="18"/>
          <w:szCs w:val="18"/>
          <w:highlight w:val="yellow"/>
        </w:rPr>
        <w:commentReference w:id="13"/>
      </w:r>
      <w:r w:rsidR="009466AD" w:rsidRPr="009466AD">
        <w:rPr>
          <w:highlight w:val="yellow"/>
        </w:rPr>
        <w:t>]</w:t>
      </w:r>
    </w:p>
    <w:p w14:paraId="3EC1CA0A" w14:textId="68B8E59F" w:rsidR="00C84DDB" w:rsidRDefault="00C84DDB" w:rsidP="00C84DDB">
      <w:pPr>
        <w:pStyle w:val="RSCB02ArticleText"/>
      </w:pPr>
      <w:r w:rsidRPr="0047701E">
        <w:t xml:space="preserve">Here, we demonstrate a </w:t>
      </w:r>
      <w:proofErr w:type="gramStart"/>
      <w:r w:rsidRPr="0047701E">
        <w:t>directly-coupled</w:t>
      </w:r>
      <w:proofErr w:type="gramEnd"/>
      <w:r w:rsidRPr="0047701E">
        <w:t xml:space="preserve"> PV-E system achieving a peak STH efficiency of 25.2% (HHV) under outdoor conditions using a GaInP/Si tandem solar cell, with a mean efficiency of 24.4% sustained over four days of operation. We show that this system exhibits a positive temperature coefficient for STH efficiency, reaching a modelled 26.5% at 80</w:t>
      </w:r>
      <w:r w:rsidR="00FB47A8">
        <w:t> </w:t>
      </w:r>
      <w:r w:rsidR="00804606">
        <w:t>°C</w:t>
      </w:r>
      <w:r w:rsidRPr="0047701E">
        <w:t xml:space="preserve">. Through controlled indoor experiments, we compare this system directly to a Perovskite/Si tandem cell and reveal that the thermal resilience of the III-V/Si system originates from its substantial voltage headroom, which maintains the operating point on the stable plateau of the </w:t>
      </w:r>
      <w:r w:rsidR="00217941" w:rsidRPr="00217941">
        <w:rPr>
          <w:i/>
        </w:rPr>
        <w:t>I-V</w:t>
      </w:r>
      <w:r w:rsidRPr="0047701E">
        <w:t xml:space="preserve"> curve across all tested temperatures. In contrast, the Perovskite/Si system suffers catastrophic efficiency loss above 35</w:t>
      </w:r>
      <w:r w:rsidR="00FB47A8">
        <w:t> </w:t>
      </w:r>
      <w:r w:rsidR="00804606">
        <w:t>°C</w:t>
      </w:r>
      <w:r w:rsidRPr="0047701E">
        <w:t xml:space="preserve"> due to thermal mismatch that forces the operating point off the </w:t>
      </w:r>
      <w:r w:rsidR="00217941" w:rsidRPr="00217941">
        <w:rPr>
          <w:i/>
        </w:rPr>
        <w:t>I-V</w:t>
      </w:r>
      <w:r w:rsidRPr="0047701E">
        <w:t xml:space="preserve"> curve knee.</w:t>
      </w:r>
    </w:p>
    <w:p w14:paraId="1C53DF79" w14:textId="77777777" w:rsidR="00C84DDB" w:rsidRPr="0047701E" w:rsidRDefault="00C84DDB" w:rsidP="00C84DDB">
      <w:pPr>
        <w:pStyle w:val="RSCB04AHeadingSection"/>
      </w:pPr>
      <w:r w:rsidRPr="0047701E">
        <w:t>2. RESULTS AND DISCUSSION</w:t>
      </w:r>
    </w:p>
    <w:p w14:paraId="58B0D642" w14:textId="77777777" w:rsidR="00C84DDB" w:rsidRPr="0047701E" w:rsidRDefault="00C84DDB" w:rsidP="00C84DDB">
      <w:pPr>
        <w:pStyle w:val="RSCB06BHeadingSub-Section"/>
        <w:rPr>
          <w:w w:val="108"/>
        </w:rPr>
      </w:pPr>
      <w:r w:rsidRPr="0047701E">
        <w:rPr>
          <w:w w:val="108"/>
        </w:rPr>
        <w:t>2.1 System Design and Operating Principle</w:t>
      </w:r>
    </w:p>
    <w:p w14:paraId="13188FC0" w14:textId="335EF959" w:rsidR="00C84DDB" w:rsidRPr="0047701E" w:rsidRDefault="00C84DDB" w:rsidP="00C84DDB">
      <w:pPr>
        <w:pStyle w:val="RSCB02ArticleText"/>
      </w:pPr>
      <w:r w:rsidRPr="0047701E">
        <w:t>The PV-E system comprises a custom-designed PEM electrolyser directly coupled to a 4</w:t>
      </w:r>
      <w:r w:rsidR="00217941">
        <w:t> </w:t>
      </w:r>
      <w:r w:rsidRPr="0047701E">
        <w:t xml:space="preserve">cm² tandem solar cell </w:t>
      </w:r>
      <w:r w:rsidRPr="00FA7BC8">
        <w:rPr>
          <w:highlight w:val="yellow"/>
        </w:rPr>
        <w:t>(Fig. 1</w:t>
      </w:r>
      <w:proofErr w:type="gramStart"/>
      <w:r w:rsidRPr="00FA7BC8">
        <w:rPr>
          <w:highlight w:val="yellow"/>
        </w:rPr>
        <w:t>a,b</w:t>
      </w:r>
      <w:proofErr w:type="gramEnd"/>
      <w:r w:rsidRPr="00FA7BC8">
        <w:rPr>
          <w:highlight w:val="yellow"/>
        </w:rPr>
        <w:t>)</w:t>
      </w:r>
      <w:r w:rsidRPr="0047701E">
        <w:t xml:space="preserve">. The electrolyser employs a </w:t>
      </w:r>
      <w:proofErr w:type="spellStart"/>
      <w:r w:rsidRPr="0047701E">
        <w:t>Greenerity</w:t>
      </w:r>
      <w:proofErr w:type="spellEnd"/>
      <w:r w:rsidRPr="0047701E">
        <w:t xml:space="preserve"> E400.Gen3 catalyst-coated membrane (CCM) with an </w:t>
      </w:r>
      <w:proofErr w:type="spellStart"/>
      <w:r w:rsidRPr="0047701E">
        <w:t>IrO</w:t>
      </w:r>
      <w:proofErr w:type="spellEnd"/>
      <w:r w:rsidRPr="0047701E">
        <w:t>₂ anode and Pt cathode, housed between titanium electrodes with an active area of 3.98</w:t>
      </w:r>
      <w:r w:rsidR="00217941">
        <w:t> </w:t>
      </w:r>
      <w:r w:rsidRPr="0047701E">
        <w:t>cm</w:t>
      </w:r>
      <w:r w:rsidR="00217941">
        <w:t>²</w:t>
      </w:r>
      <w:r w:rsidRPr="0047701E">
        <w:t>. The solar cell</w:t>
      </w:r>
      <w:r w:rsidR="00FB43A1">
        <w:t>’</w:t>
      </w:r>
      <w:r w:rsidRPr="0047701E">
        <w:t>s positive terminal contacts the electrolyser anode directly through the gold-coated copper substrate, while a wire connects the negative terminal to the cathode. No external bias, maximum power point tracker, or DC-DC converter is used</w:t>
      </w:r>
      <w:r w:rsidR="009466AD">
        <w:t xml:space="preserve"> – </w:t>
      </w:r>
      <w:r w:rsidRPr="0047701E">
        <w:t xml:space="preserve">the system self-selects its operating point at the intersection of the PV </w:t>
      </w:r>
      <w:r w:rsidR="00217941" w:rsidRPr="00217941">
        <w:rPr>
          <w:i/>
        </w:rPr>
        <w:t>I-V</w:t>
      </w:r>
      <w:r w:rsidRPr="0047701E">
        <w:t xml:space="preserve"> curve and the electrolyser polarisation curve.</w:t>
      </w:r>
    </w:p>
    <w:p w14:paraId="304F7033" w14:textId="00A9115E" w:rsidR="00C84DDB" w:rsidRPr="0047701E" w:rsidRDefault="00C84DDB" w:rsidP="00C84DDB">
      <w:pPr>
        <w:pStyle w:val="RSCB02ArticleText"/>
      </w:pPr>
      <w:r w:rsidRPr="0047701E">
        <w:t>The active area of the electrolyser was dimensioned specifically to ensure that this intersection occurs near the solar cell</w:t>
      </w:r>
      <w:r w:rsidR="00FB43A1">
        <w:t>’</w:t>
      </w:r>
      <w:r w:rsidRPr="0047701E">
        <w:t xml:space="preserve">s maximum power point at the target operating temperature. </w:t>
      </w:r>
      <w:r w:rsidRPr="00FA7BC8">
        <w:rPr>
          <w:highlight w:val="yellow"/>
        </w:rPr>
        <w:t>Figure 1c</w:t>
      </w:r>
      <w:r w:rsidRPr="0047701E">
        <w:t xml:space="preserve"> illustrates this design approach: at 60</w:t>
      </w:r>
      <w:r w:rsidR="00FB47A8">
        <w:t> </w:t>
      </w:r>
      <w:r w:rsidR="00804606">
        <w:t>°C</w:t>
      </w:r>
      <w:r w:rsidRPr="0047701E">
        <w:t>, the polarisation curve for a 3.98</w:t>
      </w:r>
      <w:r w:rsidR="00217941">
        <w:t> </w:t>
      </w:r>
      <w:r w:rsidRPr="0047701E">
        <w:t xml:space="preserve">cm² active area intersects the </w:t>
      </w:r>
      <w:r w:rsidRPr="0047701E">
        <w:t xml:space="preserve">GaInP/Si </w:t>
      </w:r>
      <w:r w:rsidR="00217941" w:rsidRPr="00217941">
        <w:rPr>
          <w:i/>
        </w:rPr>
        <w:t>I-V</w:t>
      </w:r>
      <w:r w:rsidRPr="0047701E">
        <w:t xml:space="preserve"> curve on its current plateau, ensuring maximum hydrogen production rate.</w:t>
      </w:r>
    </w:p>
    <w:p w14:paraId="729017E3" w14:textId="01CCC2CF" w:rsidR="00C84DDB" w:rsidRPr="0047701E" w:rsidRDefault="00C84DDB" w:rsidP="00C84DDB">
      <w:pPr>
        <w:pStyle w:val="RSCB02ArticleText"/>
      </w:pPr>
      <w:r w:rsidRPr="0047701E">
        <w:t>Two tandem solar cell technologies were employed: (i) a GaInP/Si dual-junction cell (4</w:t>
      </w:r>
      <w:r w:rsidR="00217941">
        <w:t> </w:t>
      </w:r>
      <w:r w:rsidRPr="0047701E">
        <w:t>cm² active area</w:t>
      </w:r>
      <w:commentRangeStart w:id="14"/>
      <w:r w:rsidRPr="0047701E">
        <w:t xml:space="preserve">, </w:t>
      </w:r>
      <w:r w:rsidR="00FA7BC8" w:rsidRPr="00FA7BC8">
        <w:rPr>
          <w:i/>
        </w:rPr>
        <w:t>η</w:t>
      </w:r>
      <w:r w:rsidRPr="0047701E">
        <w:t>=29.1% at 25</w:t>
      </w:r>
      <w:r w:rsidR="00FA7BC8">
        <w:t> </w:t>
      </w:r>
      <w:r w:rsidR="00804606">
        <w:t>°C</w:t>
      </w:r>
      <w:commentRangeEnd w:id="14"/>
      <w:r w:rsidR="00FA7BC8" w:rsidRPr="0047701E">
        <w:rPr>
          <w:rStyle w:val="Kommentarzeichen"/>
          <w:sz w:val="18"/>
          <w:szCs w:val="18"/>
        </w:rPr>
        <w:commentReference w:id="14"/>
      </w:r>
      <w:r w:rsidRPr="0047701E">
        <w:t xml:space="preserve">) fabricated by wafer bonding a GaInP top cell onto a silicon bottom cell with </w:t>
      </w:r>
      <w:proofErr w:type="spellStart"/>
      <w:r w:rsidRPr="0047701E">
        <w:t>TOPCon</w:t>
      </w:r>
      <w:proofErr w:type="spellEnd"/>
      <w:r w:rsidRPr="0047701E">
        <w:t xml:space="preserve"> passivation; and (ii) a monolithic Perovskite/Si tandem cell (4</w:t>
      </w:r>
      <w:r w:rsidR="00217941">
        <w:t> </w:t>
      </w:r>
      <w:r w:rsidRPr="0047701E">
        <w:t xml:space="preserve">cm², </w:t>
      </w:r>
      <w:r w:rsidR="00FA7BC8" w:rsidRPr="00FA7BC8">
        <w:rPr>
          <w:i/>
        </w:rPr>
        <w:t>η</w:t>
      </w:r>
      <w:r w:rsidRPr="0047701E">
        <w:t>=25.9% at 25</w:t>
      </w:r>
      <w:r w:rsidR="00FB47A8">
        <w:t> </w:t>
      </w:r>
      <w:r w:rsidR="00804606">
        <w:t>°C</w:t>
      </w:r>
      <w:r w:rsidRPr="0047701E">
        <w:t>) encapsulated with glass and epoxy for environmental protection.</w:t>
      </w:r>
    </w:p>
    <w:p w14:paraId="5E3B3710" w14:textId="77777777" w:rsidR="00C84DDB" w:rsidRPr="0047701E" w:rsidRDefault="00C84DDB" w:rsidP="00C84DDB">
      <w:pPr>
        <w:pStyle w:val="RSCB02ArticleText"/>
      </w:pPr>
    </w:p>
    <w:p w14:paraId="6EE243A0" w14:textId="77777777" w:rsidR="00C84DDB" w:rsidRPr="0047701E" w:rsidRDefault="00C84DDB" w:rsidP="00C84DDB">
      <w:pPr>
        <w:pStyle w:val="RSCB06BHeadingSub-Section"/>
        <w:rPr>
          <w:w w:val="108"/>
        </w:rPr>
      </w:pPr>
      <w:r w:rsidRPr="0047701E">
        <w:rPr>
          <w:w w:val="108"/>
        </w:rPr>
        <w:t>2.2 Modelled Current-Voltage Matching Across Temperature</w:t>
      </w:r>
    </w:p>
    <w:p w14:paraId="79495658" w14:textId="6C059D14" w:rsidR="00C84DDB" w:rsidRPr="0047701E" w:rsidRDefault="00C84DDB" w:rsidP="00C84DDB">
      <w:pPr>
        <w:pStyle w:val="RSCB02ArticleText"/>
      </w:pPr>
      <w:r w:rsidRPr="0047701E">
        <w:t xml:space="preserve">To evaluate the feasibility and thermal behaviour of direct water splitting, we modelled the intersection of the GaInP/Si tandem cell </w:t>
      </w:r>
      <w:r w:rsidR="00217941" w:rsidRPr="00217941">
        <w:rPr>
          <w:i/>
        </w:rPr>
        <w:t>I-V</w:t>
      </w:r>
      <w:r w:rsidRPr="0047701E">
        <w:t xml:space="preserve"> curves with the electrolysis polarisation curves across a temperature range of 25</w:t>
      </w:r>
      <w:r w:rsidR="00FB47A8">
        <w:t> </w:t>
      </w:r>
      <w:r w:rsidR="00804606">
        <w:t>°C</w:t>
      </w:r>
      <w:r w:rsidRPr="0047701E">
        <w:t xml:space="preserve"> to 80</w:t>
      </w:r>
      <w:r w:rsidR="00FB47A8">
        <w:t> </w:t>
      </w:r>
      <w:r w:rsidR="00804606">
        <w:t>°C</w:t>
      </w:r>
      <w:r w:rsidRPr="0047701E">
        <w:t xml:space="preserve"> </w:t>
      </w:r>
      <w:r w:rsidRPr="00FA7BC8">
        <w:rPr>
          <w:highlight w:val="yellow"/>
        </w:rPr>
        <w:t>(Fig. 2).</w:t>
      </w:r>
      <w:r w:rsidRPr="0047701E">
        <w:t xml:space="preserve"> Despite the characteristic reduction in photovoltaic voltage with increasing temperature (</w:t>
      </w:r>
      <w:r w:rsidRPr="00942B3C">
        <w:rPr>
          <w:i/>
        </w:rPr>
        <w:t>β</w:t>
      </w:r>
      <w:r w:rsidR="00942B3C">
        <w:t>=</w:t>
      </w:r>
      <w:r w:rsidR="00FB47A8">
        <w:t>-</w:t>
      </w:r>
      <w:r w:rsidRPr="0047701E">
        <w:t>0.097%</w:t>
      </w:r>
      <w:r w:rsidR="00FB47A8">
        <w:t> </w:t>
      </w:r>
      <w:r w:rsidRPr="0047701E">
        <w:t>K⁻¹), the high initial</w:t>
      </w:r>
      <w:r w:rsidR="00FB47A8">
        <w:t> </w:t>
      </w:r>
      <w:proofErr w:type="spellStart"/>
      <w:r w:rsidR="00FB47A8" w:rsidRPr="00FA7BC8">
        <w:rPr>
          <w:i/>
        </w:rPr>
        <w:t>V</w:t>
      </w:r>
      <w:r w:rsidR="00FA7BC8" w:rsidRPr="00FA7BC8">
        <w:rPr>
          <w:vertAlign w:val="subscript"/>
        </w:rPr>
        <w:t>mpp</w:t>
      </w:r>
      <w:proofErr w:type="spellEnd"/>
      <w:r w:rsidRPr="0047701E">
        <w:t xml:space="preserve"> of the III-V/Si tandem structure (1.75</w:t>
      </w:r>
      <w:r w:rsidR="00FB47A8">
        <w:t> V</w:t>
      </w:r>
      <w:r w:rsidRPr="0047701E">
        <w:t xml:space="preserve"> at 25</w:t>
      </w:r>
      <w:r w:rsidR="00FB47A8">
        <w:t> </w:t>
      </w:r>
      <w:r w:rsidR="00804606">
        <w:t>°C</w:t>
      </w:r>
      <w:r w:rsidRPr="0047701E">
        <w:t>, 1.58</w:t>
      </w:r>
      <w:r w:rsidR="00FB47A8">
        <w:t> V</w:t>
      </w:r>
      <w:r w:rsidRPr="0047701E">
        <w:t xml:space="preserve"> at 60</w:t>
      </w:r>
      <w:r w:rsidR="00FB47A8">
        <w:t> </w:t>
      </w:r>
      <w:r w:rsidR="00804606">
        <w:t>°C</w:t>
      </w:r>
      <w:r w:rsidRPr="0047701E">
        <w:t xml:space="preserve">) ensures that the operating point remains well above the water-splitting thermoneutral potential and firmly on the current plateau of the </w:t>
      </w:r>
      <w:r w:rsidR="00217941" w:rsidRPr="00217941">
        <w:rPr>
          <w:i/>
        </w:rPr>
        <w:t>I-V</w:t>
      </w:r>
      <w:r w:rsidRPr="0047701E">
        <w:t xml:space="preserve"> curve at all temperatures.</w:t>
      </w:r>
    </w:p>
    <w:p w14:paraId="0D826CAD" w14:textId="26CC22B2" w:rsidR="00C84DDB" w:rsidRPr="0047701E" w:rsidRDefault="00C84DDB" w:rsidP="00C84DDB">
      <w:pPr>
        <w:pStyle w:val="RSCB02ArticleText"/>
      </w:pPr>
      <w:r w:rsidRPr="0047701E">
        <w:t xml:space="preserve">The electrolysis polarisation curve shifts to lower voltages at elevated temperatures due to reduced activation and ohmic overpotentials (approximately </w:t>
      </w:r>
      <w:r w:rsidR="00FB47A8">
        <w:t>-</w:t>
      </w:r>
      <w:r w:rsidRPr="0047701E">
        <w:t>2.5 mV</w:t>
      </w:r>
      <w:r w:rsidR="00FA7BC8">
        <w:t> </w:t>
      </w:r>
      <w:r w:rsidR="00FB47A8">
        <w:t>K</w:t>
      </w:r>
      <w:r w:rsidRPr="0047701E">
        <w:t>⁻¹). This shift exceeds the PV voltage loss rate, creating a net positive effect: as temperature increases, the operating current</w:t>
      </w:r>
      <w:r w:rsidR="009466AD">
        <w:t xml:space="preserve"> – </w:t>
      </w:r>
      <w:r w:rsidRPr="0047701E">
        <w:t>and therefore the hydrogen production rate</w:t>
      </w:r>
      <w:r w:rsidR="009466AD">
        <w:t xml:space="preserve"> – </w:t>
      </w:r>
      <w:r w:rsidRPr="0047701E">
        <w:t>increases.</w:t>
      </w:r>
    </w:p>
    <w:p w14:paraId="5F8FE251" w14:textId="42E00DD6" w:rsidR="00C84DDB" w:rsidRDefault="00C84DDB" w:rsidP="00C84DDB">
      <w:pPr>
        <w:pStyle w:val="RSCB02ArticleText"/>
      </w:pPr>
      <w:r w:rsidRPr="0047701E">
        <w:t>The modelled STH efficiency (HHV) increases from approximately 25% at 25</w:t>
      </w:r>
      <w:r w:rsidR="00FB47A8">
        <w:t> </w:t>
      </w:r>
      <w:r w:rsidR="00804606">
        <w:t>°C</w:t>
      </w:r>
      <w:r w:rsidRPr="0047701E">
        <w:t xml:space="preserve"> to 26.5% at 80</w:t>
      </w:r>
      <w:r w:rsidR="00FB47A8">
        <w:t> </w:t>
      </w:r>
      <w:r w:rsidR="00804606">
        <w:t>°C</w:t>
      </w:r>
      <w:r w:rsidRPr="0047701E">
        <w:t xml:space="preserve"> for the III-V/Si system. This counterintuitive result</w:t>
      </w:r>
      <w:r w:rsidR="009466AD">
        <w:t xml:space="preserve"> – </w:t>
      </w:r>
      <w:r w:rsidRPr="0047701E">
        <w:t>where a system becomes more efficient as it heats up</w:t>
      </w:r>
      <w:r w:rsidR="009466AD">
        <w:t xml:space="preserve"> – </w:t>
      </w:r>
      <w:r w:rsidRPr="0047701E">
        <w:t xml:space="preserve">is a direct consequence of the generous voltage headroom provided by the GaInP/Si tandem. The operating point shifts along the flat plateau of the </w:t>
      </w:r>
      <w:r w:rsidR="00217941" w:rsidRPr="00217941">
        <w:rPr>
          <w:i/>
        </w:rPr>
        <w:t>I-V</w:t>
      </w:r>
      <w:r w:rsidRPr="0047701E">
        <w:t xml:space="preserve"> curve, where voltage changes produce negligible current changes, while the electrolyser benefits from improved kinetics.</w:t>
      </w:r>
    </w:p>
    <w:p w14:paraId="3242B422" w14:textId="77777777" w:rsidR="009466AD" w:rsidRPr="0047701E" w:rsidRDefault="009466AD" w:rsidP="00C84DDB">
      <w:pPr>
        <w:pStyle w:val="RSCB02ArticleText"/>
      </w:pPr>
    </w:p>
    <w:p w14:paraId="2DEA237B" w14:textId="77777777" w:rsidR="00C84DDB" w:rsidRPr="0047701E" w:rsidRDefault="00C84DDB" w:rsidP="00C84DDB">
      <w:pPr>
        <w:pStyle w:val="RSCB06BHeadingSub-Section"/>
        <w:rPr>
          <w:w w:val="108"/>
        </w:rPr>
      </w:pPr>
      <w:r w:rsidRPr="0047701E">
        <w:rPr>
          <w:w w:val="108"/>
        </w:rPr>
        <w:t>2.3 Outdoor Solar Hydrogen Generation</w:t>
      </w:r>
    </w:p>
    <w:p w14:paraId="0A5FE84C" w14:textId="5BF7D21E" w:rsidR="00C84DDB" w:rsidRPr="0047701E" w:rsidRDefault="00C84DDB" w:rsidP="00C84DDB">
      <w:pPr>
        <w:pStyle w:val="RSCB02ArticleText"/>
      </w:pPr>
      <w:r w:rsidRPr="0047701E">
        <w:t>The III-V/Si PV-E system was tested outdoors at Fraunhofer ISE (Freiburg, Germany) over four days in September 2025, mounted on a two-axis solar tracker maintaining ±0.2</w:t>
      </w:r>
      <w:r w:rsidR="00FA7BC8">
        <w:t>°</w:t>
      </w:r>
      <w:r w:rsidRPr="0047701E">
        <w:t xml:space="preserve"> pointing accuracy </w:t>
      </w:r>
      <w:r w:rsidRPr="00FA7BC8">
        <w:rPr>
          <w:highlight w:val="yellow"/>
        </w:rPr>
        <w:t>(Fig. 3a)</w:t>
      </w:r>
      <w:r w:rsidRPr="0047701E">
        <w:t>. The system operated under fluctuating global normal irradiance (GNI) and temperature conditions representative of Central European late summer.</w:t>
      </w:r>
    </w:p>
    <w:p w14:paraId="1C5F7172" w14:textId="6A28DFF7" w:rsidR="00C84DDB" w:rsidRPr="0047701E" w:rsidRDefault="00C84DDB" w:rsidP="00C84DDB">
      <w:pPr>
        <w:pStyle w:val="RSCB02ArticleText"/>
      </w:pPr>
      <w:r w:rsidRPr="00FA7BC8">
        <w:rPr>
          <w:highlight w:val="yellow"/>
        </w:rPr>
        <w:t>Figure 3b</w:t>
      </w:r>
      <w:r w:rsidRPr="0047701E">
        <w:t xml:space="preserve"> presents the measured STH efficiency as a function of time, showing stable operation with a mean efficiency of 24.4% (HHV). The system achieved a maximum instantaneous STH efficiency of 25.2% (HHV) at a GNI of 967 W</w:t>
      </w:r>
      <w:r w:rsidR="00FA7BC8">
        <w:t> </w:t>
      </w:r>
      <w:r w:rsidRPr="0047701E">
        <w:t>m</w:t>
      </w:r>
      <w:r w:rsidR="00FB47A8" w:rsidRPr="00FB47A8">
        <w:rPr>
          <w:vertAlign w:val="superscript"/>
        </w:rPr>
        <w:t>-2</w:t>
      </w:r>
      <w:r w:rsidRPr="0047701E">
        <w:t xml:space="preserve"> and a cell temperature of 35.2</w:t>
      </w:r>
      <w:r w:rsidR="00FA7BC8">
        <w:t> </w:t>
      </w:r>
      <w:r w:rsidR="00804606">
        <w:t>°C</w:t>
      </w:r>
      <w:r w:rsidRPr="0047701E">
        <w:t>, corresponding to a peak photocurrent of 66.4 mA (16.6</w:t>
      </w:r>
      <w:r w:rsidR="00FB47A8">
        <w:t> </w:t>
      </w:r>
      <w:r w:rsidRPr="0047701E">
        <w:t>mA</w:t>
      </w:r>
      <w:r w:rsidR="00FB47A8">
        <w:t> </w:t>
      </w:r>
      <w:r w:rsidRPr="0047701E">
        <w:t>cm</w:t>
      </w:r>
      <w:r w:rsidR="00FB47A8" w:rsidRPr="00FB47A8">
        <w:rPr>
          <w:vertAlign w:val="superscript"/>
        </w:rPr>
        <w:t>-2</w:t>
      </w:r>
      <w:r w:rsidRPr="0047701E">
        <w:t xml:space="preserve">). </w:t>
      </w:r>
      <w:commentRangeStart w:id="15"/>
      <w:r w:rsidRPr="0047701E">
        <w:t xml:space="preserve">Peak efficiencies reached 25.5% </w:t>
      </w:r>
      <w:commentRangeEnd w:id="15"/>
      <w:r w:rsidR="00FA7BC8" w:rsidRPr="0047701E">
        <w:rPr>
          <w:rStyle w:val="Kommentarzeichen"/>
          <w:sz w:val="18"/>
          <w:szCs w:val="18"/>
        </w:rPr>
        <w:commentReference w:id="15"/>
      </w:r>
      <w:r w:rsidRPr="0047701E">
        <w:t>under optimal conditions.</w:t>
      </w:r>
    </w:p>
    <w:p w14:paraId="6EB6CA5B" w14:textId="15A5EB90" w:rsidR="00C84DDB" w:rsidRPr="0047701E" w:rsidRDefault="00C84DDB" w:rsidP="00C84DDB">
      <w:pPr>
        <w:pStyle w:val="RSCB02ArticleText"/>
      </w:pPr>
      <w:r w:rsidRPr="00FA7BC8">
        <w:rPr>
          <w:highlight w:val="yellow"/>
        </w:rPr>
        <w:t>Figure 3c</w:t>
      </w:r>
      <w:r w:rsidRPr="0047701E">
        <w:t xml:space="preserve"> reveals a key finding: the system maintains STH efficiency above 24% across the entire measured temperature range (25</w:t>
      </w:r>
      <w:r w:rsidR="00FB47A8">
        <w:t>-</w:t>
      </w:r>
      <w:r w:rsidRPr="0047701E">
        <w:t>80</w:t>
      </w:r>
      <w:r w:rsidR="00FB47A8">
        <w:t> </w:t>
      </w:r>
      <w:r w:rsidR="00804606">
        <w:t>°C</w:t>
      </w:r>
      <w:r w:rsidRPr="0047701E">
        <w:t xml:space="preserve">), with a slight positive temperature dependence. This behaviour validates the modelling predictions from Section 2.2 and demonstrates that the III-V/Si system </w:t>
      </w:r>
      <w:r w:rsidRPr="0047701E">
        <w:lastRenderedPageBreak/>
        <w:t>requires no active thermal management for sustained high-efficiency operation.</w:t>
      </w:r>
    </w:p>
    <w:p w14:paraId="757E08B4" w14:textId="46FAD3C6" w:rsidR="00C84DDB" w:rsidRPr="0047701E" w:rsidRDefault="00C84DDB" w:rsidP="00C84DDB">
      <w:pPr>
        <w:pStyle w:val="RSCB02ArticleText"/>
      </w:pPr>
      <w:r w:rsidRPr="0047701E">
        <w:t>The daily integrated STH efficiencies ranged from 24.2% to 25.1% (HHV) across the four test days, corresponding to 20.1</w:t>
      </w:r>
      <w:r w:rsidR="00FB47A8">
        <w:t>-</w:t>
      </w:r>
      <w:r w:rsidRPr="0047701E">
        <w:t xml:space="preserve">20.8% on an LHV basis. The highest daily efficiency of 25.1% was achieved on a clear-sky day with uninterrupted operation, while the lowest (24.2%) occurred on a day with multiple system interruptions for diagnostic </w:t>
      </w:r>
      <w:r w:rsidR="00217941" w:rsidRPr="00217941">
        <w:rPr>
          <w:i/>
        </w:rPr>
        <w:t>I-V</w:t>
      </w:r>
      <w:r w:rsidRPr="0047701E">
        <w:t xml:space="preserve"> measurements.</w:t>
      </w:r>
    </w:p>
    <w:p w14:paraId="7F20E722" w14:textId="4D413E5F" w:rsidR="00C84DDB" w:rsidRPr="0047701E" w:rsidRDefault="00C84DDB" w:rsidP="00C84DDB">
      <w:pPr>
        <w:pStyle w:val="RSCB02ArticleText"/>
      </w:pPr>
      <w:r w:rsidRPr="0047701E">
        <w:t>These results were obtained assuming a Faradaic efficiency of 99.3%, modelled from literature data for PEM electrolysis at the relevant low current densities (~15 mA</w:t>
      </w:r>
      <w:r w:rsidR="00FB47A8">
        <w:t> </w:t>
      </w:r>
      <w:r w:rsidRPr="0047701E">
        <w:t>cm</w:t>
      </w:r>
      <w:r w:rsidR="00FB47A8" w:rsidRPr="00FB47A8">
        <w:rPr>
          <w:vertAlign w:val="superscript"/>
        </w:rPr>
        <w:t>-2</w:t>
      </w:r>
      <w:r w:rsidRPr="0047701E">
        <w:t>). At these current densities and atmospheric pressure operation, gas crossover losses are minimal.</w:t>
      </w:r>
    </w:p>
    <w:p w14:paraId="11E3D650" w14:textId="77777777" w:rsidR="00C84DDB" w:rsidRPr="0047701E" w:rsidRDefault="00C84DDB" w:rsidP="00C84DDB">
      <w:pPr>
        <w:pStyle w:val="RSCB02ArticleText"/>
      </w:pPr>
    </w:p>
    <w:p w14:paraId="2C500C66" w14:textId="77777777" w:rsidR="00C84DDB" w:rsidRPr="0047701E" w:rsidRDefault="00C84DDB" w:rsidP="00C84DDB">
      <w:pPr>
        <w:pStyle w:val="RSCB06BHeadingSub-Section"/>
        <w:rPr>
          <w:w w:val="108"/>
        </w:rPr>
      </w:pPr>
      <w:r w:rsidRPr="0047701E">
        <w:rPr>
          <w:w w:val="108"/>
        </w:rPr>
        <w:t>2.4 Comparison of III-V/Si and Perovskite/Si Systems</w:t>
      </w:r>
    </w:p>
    <w:p w14:paraId="15F86113" w14:textId="6483741C" w:rsidR="00C84DDB" w:rsidRPr="0047701E" w:rsidRDefault="00D63BE3" w:rsidP="00C84DDB">
      <w:pPr>
        <w:pStyle w:val="RSCB02ArticleText"/>
      </w:pPr>
      <w:r>
        <w:t>To analyse the contrasting thermal responses of the two tandem technologies</w:t>
      </w:r>
      <w:r w:rsidR="00C84DDB" w:rsidRPr="0047701E">
        <w:t xml:space="preserve">, controlled indoor experiments were performed using a calibrated solar simulator at three irradiance levels (900, 1000, and 1100 W m⁻²) with controlled temperature ramps </w:t>
      </w:r>
      <w:r w:rsidR="00C84DDB" w:rsidRPr="00D63BE3">
        <w:rPr>
          <w:highlight w:val="yellow"/>
        </w:rPr>
        <w:t>(Fig. 4)</w:t>
      </w:r>
      <w:r w:rsidR="00C84DDB" w:rsidRPr="0047701E">
        <w:t>.</w:t>
      </w:r>
    </w:p>
    <w:p w14:paraId="74B0DC55" w14:textId="23D1D4D4" w:rsidR="00C84DDB" w:rsidRPr="0047701E" w:rsidRDefault="00C84DDB" w:rsidP="00C84DDB">
      <w:pPr>
        <w:pStyle w:val="RSCB02ArticleText"/>
      </w:pPr>
      <w:r w:rsidRPr="0047701E">
        <w:rPr>
          <w:b/>
          <w:bCs/>
        </w:rPr>
        <w:t>III-V/Si system (25</w:t>
      </w:r>
      <w:r w:rsidR="00942B3C">
        <w:rPr>
          <w:b/>
          <w:bCs/>
        </w:rPr>
        <w:t>-</w:t>
      </w:r>
      <w:r w:rsidRPr="0047701E">
        <w:rPr>
          <w:b/>
          <w:bCs/>
        </w:rPr>
        <w:t>60</w:t>
      </w:r>
      <w:r w:rsidR="00FB47A8">
        <w:rPr>
          <w:b/>
          <w:bCs/>
        </w:rPr>
        <w:t> </w:t>
      </w:r>
      <w:r w:rsidR="00804606">
        <w:rPr>
          <w:b/>
          <w:bCs/>
        </w:rPr>
        <w:t>°C</w:t>
      </w:r>
      <w:r w:rsidRPr="0047701E">
        <w:rPr>
          <w:b/>
          <w:bCs/>
        </w:rPr>
        <w:t>):</w:t>
      </w:r>
      <w:r w:rsidR="00942B3C">
        <w:rPr>
          <w:b/>
          <w:bCs/>
        </w:rPr>
        <w:t xml:space="preserve"> </w:t>
      </w:r>
      <w:r w:rsidRPr="0047701E">
        <w:t xml:space="preserve">The system exhibited a highly linear and predictable thermal response. The operating voltage decreased at </w:t>
      </w:r>
      <w:r w:rsidR="005E4335">
        <w:t>-</w:t>
      </w:r>
      <w:r w:rsidRPr="0047701E">
        <w:t>0.097%</w:t>
      </w:r>
      <w:r w:rsidR="005E4335">
        <w:t> </w:t>
      </w:r>
      <w:r w:rsidRPr="0047701E">
        <w:t>K</w:t>
      </w:r>
      <w:r w:rsidR="005E4335" w:rsidRPr="005E4335">
        <w:rPr>
          <w:vertAlign w:val="superscript"/>
        </w:rPr>
        <w:t>-1</w:t>
      </w:r>
      <w:r w:rsidRPr="0047701E">
        <w:t>, consistent with standard photovoltaic theory. Critically, the operating current density increased slightly with temperature (</w:t>
      </w:r>
      <w:r w:rsidRPr="00942B3C">
        <w:rPr>
          <w:i/>
        </w:rPr>
        <w:t>α</w:t>
      </w:r>
      <w:r w:rsidRPr="0047701E">
        <w:t>=+0.08%</w:t>
      </w:r>
      <w:r w:rsidR="005E4335">
        <w:t> </w:t>
      </w:r>
      <w:r w:rsidRPr="0047701E">
        <w:t>K</w:t>
      </w:r>
      <w:r w:rsidR="005E4335" w:rsidRPr="005E4335">
        <w:rPr>
          <w:vertAlign w:val="superscript"/>
        </w:rPr>
        <w:t>-1</w:t>
      </w:r>
      <w:r w:rsidRPr="0047701E">
        <w:t>), resulting in a net positive temperature coefficient for STH efficiency. The system achieved a peak indoor efficiency of 25.0% (HHV) at 1000</w:t>
      </w:r>
      <w:r w:rsidR="005E4335">
        <w:t> </w:t>
      </w:r>
      <w:r w:rsidRPr="0047701E">
        <w:t>W</w:t>
      </w:r>
      <w:r w:rsidR="005E4335">
        <w:t> </w:t>
      </w:r>
      <w:r w:rsidRPr="0047701E">
        <w:t>m</w:t>
      </w:r>
      <w:r w:rsidR="005E4335" w:rsidRPr="005E4335">
        <w:rPr>
          <w:vertAlign w:val="superscript"/>
        </w:rPr>
        <w:t>-2</w:t>
      </w:r>
      <w:r w:rsidRPr="0047701E">
        <w:t xml:space="preserve"> and 56</w:t>
      </w:r>
      <w:r w:rsidR="00FB47A8">
        <w:t> </w:t>
      </w:r>
      <w:r w:rsidR="00804606">
        <w:t>°C</w:t>
      </w:r>
      <w:r w:rsidRPr="0047701E">
        <w:t>. Across the full temperature range, the STH efficiency variation was less than 2.5%, confirming exceptional thermal stability.</w:t>
      </w:r>
    </w:p>
    <w:p w14:paraId="40019F31" w14:textId="7AFFA448" w:rsidR="00C84DDB" w:rsidRPr="0047701E" w:rsidRDefault="00C84DDB" w:rsidP="00C84DDB">
      <w:pPr>
        <w:pStyle w:val="RSCB02ArticleText"/>
      </w:pPr>
      <w:r w:rsidRPr="0047701E">
        <w:rPr>
          <w:b/>
          <w:bCs/>
        </w:rPr>
        <w:t>Perovskite/Si system (25</w:t>
      </w:r>
      <w:r w:rsidR="00942B3C">
        <w:rPr>
          <w:b/>
          <w:bCs/>
        </w:rPr>
        <w:t>-</w:t>
      </w:r>
      <w:r w:rsidRPr="0047701E">
        <w:rPr>
          <w:b/>
          <w:bCs/>
        </w:rPr>
        <w:t>40</w:t>
      </w:r>
      <w:r w:rsidR="00FB47A8">
        <w:rPr>
          <w:b/>
          <w:bCs/>
        </w:rPr>
        <w:t> </w:t>
      </w:r>
      <w:r w:rsidR="00804606">
        <w:rPr>
          <w:b/>
          <w:bCs/>
        </w:rPr>
        <w:t>°C</w:t>
      </w:r>
      <w:r w:rsidRPr="0047701E">
        <w:rPr>
          <w:b/>
          <w:bCs/>
        </w:rPr>
        <w:t>):</w:t>
      </w:r>
      <w:r w:rsidR="00942B3C">
        <w:rPr>
          <w:b/>
          <w:bCs/>
        </w:rPr>
        <w:t xml:space="preserve"> </w:t>
      </w:r>
      <w:r w:rsidRPr="0047701E">
        <w:t>The system displayed markedly different behaviour. At 25</w:t>
      </w:r>
      <w:r w:rsidR="00FB47A8">
        <w:t> </w:t>
      </w:r>
      <w:r w:rsidR="00804606">
        <w:t>°C</w:t>
      </w:r>
      <w:r w:rsidRPr="0047701E">
        <w:t>, it achieved a peak STH efficiency of 22.5% (HHV) at 900</w:t>
      </w:r>
      <w:r w:rsidR="005E4335">
        <w:t> </w:t>
      </w:r>
      <w:r w:rsidRPr="0047701E">
        <w:t>W</w:t>
      </w:r>
      <w:r w:rsidR="005E4335">
        <w:t> </w:t>
      </w:r>
      <w:r w:rsidRPr="0047701E">
        <w:t>m</w:t>
      </w:r>
      <w:r w:rsidR="005E4335" w:rsidRPr="005E4335">
        <w:rPr>
          <w:vertAlign w:val="superscript"/>
        </w:rPr>
        <w:t>-2</w:t>
      </w:r>
      <w:r w:rsidRPr="0047701E">
        <w:t>. However, as temperature increased beyond approximately 30</w:t>
      </w:r>
      <w:r w:rsidR="00FB47A8">
        <w:t> </w:t>
      </w:r>
      <w:r w:rsidR="00804606">
        <w:t>°C</w:t>
      </w:r>
      <w:r w:rsidRPr="0047701E">
        <w:t>, the operating current density decreased sharply (</w:t>
      </w:r>
      <w:r w:rsidRPr="00942B3C">
        <w:rPr>
          <w:i/>
        </w:rPr>
        <w:t>α</w:t>
      </w:r>
      <w:r w:rsidRPr="0047701E">
        <w:t>=</w:t>
      </w:r>
      <w:r w:rsidR="005E4335">
        <w:t>-</w:t>
      </w:r>
      <w:r w:rsidRPr="0047701E">
        <w:t xml:space="preserve">0.3 to </w:t>
      </w:r>
      <w:r w:rsidR="005E4335">
        <w:t>-</w:t>
      </w:r>
      <w:r w:rsidRPr="0047701E">
        <w:t>0.45%</w:t>
      </w:r>
      <w:r w:rsidR="005E4335">
        <w:t> </w:t>
      </w:r>
      <w:r w:rsidRPr="0047701E">
        <w:t>K</w:t>
      </w:r>
      <w:r w:rsidR="005E4335" w:rsidRPr="005E4335">
        <w:rPr>
          <w:vertAlign w:val="superscript"/>
        </w:rPr>
        <w:t>-1</w:t>
      </w:r>
      <w:r w:rsidRPr="0047701E">
        <w:t>), resulting in an STH efficiency loss of 5</w:t>
      </w:r>
      <w:r w:rsidR="005E4335">
        <w:t>-</w:t>
      </w:r>
      <w:r w:rsidRPr="0047701E">
        <w:t>9% over just a 15</w:t>
      </w:r>
      <w:r w:rsidR="00FB47A8">
        <w:t> </w:t>
      </w:r>
      <w:r w:rsidR="00804606">
        <w:t>°C</w:t>
      </w:r>
      <w:r w:rsidRPr="0047701E">
        <w:t xml:space="preserve"> temperature increase.</w:t>
      </w:r>
    </w:p>
    <w:p w14:paraId="1944ED73" w14:textId="2CD7633E" w:rsidR="00C84DDB" w:rsidRPr="0047701E" w:rsidRDefault="00C84DDB" w:rsidP="00C84DDB">
      <w:pPr>
        <w:pStyle w:val="RSCB02ArticleText"/>
      </w:pPr>
      <w:r w:rsidRPr="0047701E">
        <w:t xml:space="preserve">The root cause of this divergent behaviour is revealed by the </w:t>
      </w:r>
      <w:r w:rsidR="00217941" w:rsidRPr="00217941">
        <w:rPr>
          <w:i/>
        </w:rPr>
        <w:t>I-V</w:t>
      </w:r>
      <w:r w:rsidRPr="0047701E">
        <w:t xml:space="preserve"> matching analysis </w:t>
      </w:r>
      <w:r w:rsidRPr="00942B3C">
        <w:rPr>
          <w:highlight w:val="yellow"/>
        </w:rPr>
        <w:t>(Fig. 4</w:t>
      </w:r>
      <w:proofErr w:type="gramStart"/>
      <w:r w:rsidRPr="00942B3C">
        <w:rPr>
          <w:highlight w:val="yellow"/>
        </w:rPr>
        <w:t>c,d</w:t>
      </w:r>
      <w:proofErr w:type="gramEnd"/>
      <w:r w:rsidRPr="00942B3C">
        <w:rPr>
          <w:highlight w:val="yellow"/>
        </w:rPr>
        <w:t>)</w:t>
      </w:r>
      <w:r w:rsidRPr="0047701E">
        <w:t xml:space="preserve">. For the III-V/Si system, the operating point remains on the flat plateau of the </w:t>
      </w:r>
      <w:r w:rsidR="00217941" w:rsidRPr="00217941">
        <w:rPr>
          <w:i/>
        </w:rPr>
        <w:t>I-V</w:t>
      </w:r>
      <w:r w:rsidRPr="0047701E">
        <w:t xml:space="preserve"> curve at all temperatures</w:t>
      </w:r>
      <w:r w:rsidR="009466AD">
        <w:t xml:space="preserve"> – </w:t>
      </w:r>
      <w:r w:rsidRPr="0047701E">
        <w:t xml:space="preserve">the </w:t>
      </w:r>
      <w:proofErr w:type="gramStart"/>
      <w:r w:rsidRPr="0047701E">
        <w:t>90 mV</w:t>
      </w:r>
      <w:proofErr w:type="gramEnd"/>
      <w:r w:rsidRPr="0047701E">
        <w:t xml:space="preserve"> voltage headroom between</w:t>
      </w:r>
      <w:r w:rsidR="00FB47A8">
        <w:t> </w:t>
      </w:r>
      <w:proofErr w:type="spellStart"/>
      <w:r w:rsidR="00FB47A8" w:rsidRPr="00942B3C">
        <w:rPr>
          <w:i/>
        </w:rPr>
        <w:t>V</w:t>
      </w:r>
      <w:r w:rsidR="00FA7BC8" w:rsidRPr="00FA7BC8">
        <w:rPr>
          <w:vertAlign w:val="subscript"/>
        </w:rPr>
        <w:t>mpp</w:t>
      </w:r>
      <w:proofErr w:type="spellEnd"/>
      <w:r w:rsidRPr="0047701E">
        <w:t xml:space="preserve"> (1.58</w:t>
      </w:r>
      <w:r w:rsidR="00FB47A8">
        <w:t> V</w:t>
      </w:r>
      <w:r w:rsidRPr="0047701E">
        <w:t xml:space="preserve"> at 60</w:t>
      </w:r>
      <w:r w:rsidR="00FB47A8">
        <w:t> </w:t>
      </w:r>
      <w:r w:rsidR="00804606">
        <w:t>°C</w:t>
      </w:r>
      <w:r w:rsidRPr="0047701E">
        <w:t>) and the electrolysis operating voltage (~1.49</w:t>
      </w:r>
      <w:r w:rsidR="00FB47A8">
        <w:t> V</w:t>
      </w:r>
      <w:r w:rsidRPr="0047701E">
        <w:t>) ensures stability. For the Perovskite/Si system, the operating point at 25</w:t>
      </w:r>
      <w:r w:rsidR="00FB47A8">
        <w:t> </w:t>
      </w:r>
      <w:r w:rsidR="00804606">
        <w:t>°C</w:t>
      </w:r>
      <w:r w:rsidRPr="0047701E">
        <w:t xml:space="preserve"> already sits near the </w:t>
      </w:r>
      <w:r w:rsidR="00217941" w:rsidRPr="00217941">
        <w:rPr>
          <w:i/>
        </w:rPr>
        <w:t>I-V</w:t>
      </w:r>
      <w:r w:rsidRPr="0047701E">
        <w:t xml:space="preserve"> curve knee. As temperature rises, the </w:t>
      </w:r>
      <w:r w:rsidR="00217941" w:rsidRPr="00217941">
        <w:rPr>
          <w:i/>
        </w:rPr>
        <w:t>I-V</w:t>
      </w:r>
      <w:r w:rsidRPr="0047701E">
        <w:t xml:space="preserve"> curve shifts to lower voltages faster than the electrolyser polarisation curve, pushing the operating point over the knee and down the steep portion of the </w:t>
      </w:r>
      <w:r w:rsidR="00217941" w:rsidRPr="00217941">
        <w:rPr>
          <w:i/>
        </w:rPr>
        <w:t>I-V</w:t>
      </w:r>
      <w:r w:rsidRPr="0047701E">
        <w:t xml:space="preserve"> curve where small voltage changes produce large current losses.</w:t>
      </w:r>
    </w:p>
    <w:p w14:paraId="045615AB" w14:textId="524149FD" w:rsidR="00C84DDB" w:rsidRPr="0047701E" w:rsidRDefault="00C84DDB" w:rsidP="00C84DDB">
      <w:pPr>
        <w:pStyle w:val="RSCB02ArticleText"/>
      </w:pPr>
      <w:r w:rsidRPr="0047701E">
        <w:t>This finding has important implications for system design. The Perovskite/Si tandem used here (</w:t>
      </w:r>
      <w:r w:rsidR="00FA7BC8" w:rsidRPr="00FA7BC8">
        <w:rPr>
          <w:i/>
        </w:rPr>
        <w:t>η</w:t>
      </w:r>
      <w:r w:rsidRPr="0047701E">
        <w:t xml:space="preserve"> = 25.9% at 25</w:t>
      </w:r>
      <w:r w:rsidR="00FB47A8">
        <w:t> </w:t>
      </w:r>
      <w:r w:rsidR="00804606">
        <w:t>°C</w:t>
      </w:r>
      <w:r w:rsidRPr="0047701E">
        <w:t xml:space="preserve">) </w:t>
      </w:r>
      <w:proofErr w:type="gramStart"/>
      <w:r w:rsidRPr="0047701E">
        <w:t>actually has</w:t>
      </w:r>
      <w:proofErr w:type="gramEnd"/>
      <w:r w:rsidRPr="0047701E">
        <w:t xml:space="preserve"> a lower</w:t>
      </w:r>
      <w:r w:rsidR="00FB47A8">
        <w:t> </w:t>
      </w:r>
      <w:proofErr w:type="spellStart"/>
      <w:r w:rsidR="00FB47A8" w:rsidRPr="00942B3C">
        <w:rPr>
          <w:i/>
        </w:rPr>
        <w:t>V</w:t>
      </w:r>
      <w:r w:rsidR="00FA7BC8" w:rsidRPr="00FA7BC8">
        <w:rPr>
          <w:vertAlign w:val="subscript"/>
        </w:rPr>
        <w:t>mpp</w:t>
      </w:r>
      <w:proofErr w:type="spellEnd"/>
      <w:r w:rsidRPr="0047701E">
        <w:t xml:space="preserve"> (1.55</w:t>
      </w:r>
      <w:r w:rsidR="00FB47A8">
        <w:t> V</w:t>
      </w:r>
      <w:r w:rsidRPr="0047701E">
        <w:t>) than the III-V/Si cell (1.75</w:t>
      </w:r>
      <w:r w:rsidR="00FB47A8">
        <w:t> V</w:t>
      </w:r>
      <w:r w:rsidRPr="0047701E">
        <w:t>), providing insufficient voltage margin for the 3.98 cm² electrolyser at elevated temperatures. Redesigning the electrolyser with a smaller active area</w:t>
      </w:r>
      <w:r w:rsidR="009466AD">
        <w:t xml:space="preserve"> – </w:t>
      </w:r>
      <w:r w:rsidRPr="0047701E">
        <w:t>which would shift the polarisation curve to lower voltages</w:t>
      </w:r>
      <w:r w:rsidR="009466AD">
        <w:t xml:space="preserve"> – </w:t>
      </w:r>
      <w:r w:rsidRPr="0047701E">
        <w:t xml:space="preserve">could restore </w:t>
      </w:r>
      <w:r w:rsidR="00217941" w:rsidRPr="00217941">
        <w:rPr>
          <w:i/>
        </w:rPr>
        <w:t>I-V</w:t>
      </w:r>
      <w:r w:rsidRPr="0047701E">
        <w:t xml:space="preserve"> matching for the </w:t>
      </w:r>
      <w:r w:rsidRPr="0047701E">
        <w:t>Perovskite/Si system, albeit at reduced total hydrogen production rate.</w:t>
      </w:r>
    </w:p>
    <w:p w14:paraId="758A0022" w14:textId="01249C93" w:rsidR="00C84DDB" w:rsidRPr="0047701E" w:rsidRDefault="00C84DDB" w:rsidP="00C84DDB">
      <w:pPr>
        <w:pStyle w:val="RSCB02ArticleText"/>
      </w:pPr>
      <w:r w:rsidRPr="0047701E">
        <w:t xml:space="preserve">Additionally, the Perovskite/Si system exhibited metastability effects including light-soaking-induced voltage recovery and sequence-dependent hysteresis, which are characteristic of mobile ion dynamics in perovskite </w:t>
      </w:r>
      <w:proofErr w:type="gramStart"/>
      <w:r w:rsidRPr="0047701E">
        <w:t>absorbers.</w:t>
      </w:r>
      <w:r w:rsidR="009466AD" w:rsidRPr="009466AD">
        <w:rPr>
          <w:highlight w:val="yellow"/>
        </w:rPr>
        <w:t>[</w:t>
      </w:r>
      <w:proofErr w:type="gramEnd"/>
      <w:r w:rsidR="009466AD" w:rsidRPr="009466AD">
        <w:rPr>
          <w:highlight w:val="yellow"/>
        </w:rPr>
        <w:t>REF]</w:t>
      </w:r>
      <w:r w:rsidRPr="0047701E">
        <w:t xml:space="preserve"> These effects introduce additional unpredictability for direct-coupled operation where a stable, well-defined operating point is essential.</w:t>
      </w:r>
    </w:p>
    <w:p w14:paraId="0A68E883" w14:textId="77777777" w:rsidR="00C84DDB" w:rsidRPr="0047701E" w:rsidRDefault="00C84DDB" w:rsidP="00C84DDB">
      <w:pPr>
        <w:pStyle w:val="RSCB02ArticleText"/>
      </w:pPr>
    </w:p>
    <w:p w14:paraId="4A340F56" w14:textId="77777777" w:rsidR="00C84DDB" w:rsidRPr="0047701E" w:rsidRDefault="00C84DDB" w:rsidP="00C84DDB">
      <w:pPr>
        <w:pStyle w:val="RSCB06BHeadingSub-Section"/>
        <w:rPr>
          <w:w w:val="108"/>
        </w:rPr>
      </w:pPr>
      <w:r w:rsidRPr="0047701E">
        <w:rPr>
          <w:w w:val="108"/>
        </w:rPr>
        <w:t>2.5 Origin of the Record Efficiency and Comparison with Literature</w:t>
      </w:r>
    </w:p>
    <w:p w14:paraId="4A3D412A" w14:textId="77777777" w:rsidR="00C84DDB" w:rsidRPr="0047701E" w:rsidRDefault="00C84DDB" w:rsidP="00C84DDB">
      <w:pPr>
        <w:pStyle w:val="RSCB02ArticleText"/>
      </w:pPr>
      <w:r w:rsidRPr="0047701E">
        <w:t xml:space="preserve">The 25.2% STH (HHV) achieved here represents, to our knowledge, the highest demonstrated efficiency for a </w:t>
      </w:r>
      <w:proofErr w:type="gramStart"/>
      <w:r w:rsidRPr="0047701E">
        <w:t>directly-coupled</w:t>
      </w:r>
      <w:proofErr w:type="gramEnd"/>
      <w:r w:rsidRPr="0047701E">
        <w:t xml:space="preserve"> PV-E system using silicon-based tandem solar cells under real outdoor operating conditions. </w:t>
      </w:r>
      <w:commentRangeStart w:id="16"/>
      <w:r w:rsidRPr="0047701E">
        <w:t>Table 1 places this result in context with prior work.</w:t>
      </w:r>
      <w:commentRangeEnd w:id="16"/>
      <w:r w:rsidR="00942B3C" w:rsidRPr="0047701E">
        <w:rPr>
          <w:rStyle w:val="Kommentarzeichen"/>
          <w:sz w:val="18"/>
          <w:szCs w:val="18"/>
        </w:rPr>
        <w:commentReference w:id="16"/>
      </w:r>
    </w:p>
    <w:p w14:paraId="4BC01D6F" w14:textId="77777777" w:rsidR="00C84DDB" w:rsidRPr="0047701E" w:rsidRDefault="00C84DDB" w:rsidP="00C84DDB">
      <w:pPr>
        <w:pStyle w:val="RSCB02ArticleText"/>
      </w:pPr>
      <w:r w:rsidRPr="0047701E">
        <w:t>The record efficiency originates from three synergistic factors:</w:t>
      </w:r>
    </w:p>
    <w:p w14:paraId="2436023E" w14:textId="77777777" w:rsidR="00C84DDB" w:rsidRPr="0047701E" w:rsidRDefault="00C84DDB" w:rsidP="00C84DDB">
      <w:pPr>
        <w:pStyle w:val="RSCB02ArticleText"/>
      </w:pPr>
      <w:r w:rsidRPr="0047701E">
        <w:t>First, the high photovoltaic quality of the GaInP/Si tandem cell (29.1% PCE at STC) provides the fundamental energy conversion. The GaInP top cell (Eg ≈ 1.7 eV) is well-matched to the silicon bottom cell, with the top junction confirmed as current-limiting (</w:t>
      </w:r>
      <w:proofErr w:type="spellStart"/>
      <w:proofErr w:type="gramStart"/>
      <w:r w:rsidRPr="00023707">
        <w:rPr>
          <w:i/>
        </w:rPr>
        <w:t>J</w:t>
      </w:r>
      <w:r w:rsidRPr="00023707">
        <w:rPr>
          <w:vertAlign w:val="subscript"/>
        </w:rPr>
        <w:t>sc,GaInP</w:t>
      </w:r>
      <w:proofErr w:type="spellEnd"/>
      <w:proofErr w:type="gramEnd"/>
      <w:r w:rsidRPr="0047701E">
        <w:t xml:space="preserve"> = 17.55 mA cm⁻² vs. </w:t>
      </w:r>
      <w:proofErr w:type="spellStart"/>
      <w:r w:rsidRPr="00023707">
        <w:rPr>
          <w:i/>
        </w:rPr>
        <w:t>J</w:t>
      </w:r>
      <w:r w:rsidRPr="00023707">
        <w:rPr>
          <w:vertAlign w:val="subscript"/>
        </w:rPr>
        <w:t>sc,Si</w:t>
      </w:r>
      <w:proofErr w:type="spellEnd"/>
      <w:r w:rsidRPr="0047701E">
        <w:t xml:space="preserve"> = 21.08 mA cm⁻² from EQE measurements).</w:t>
      </w:r>
    </w:p>
    <w:p w14:paraId="4700D2F9" w14:textId="77777777" w:rsidR="00C84DDB" w:rsidRPr="0047701E" w:rsidRDefault="00C84DDB" w:rsidP="00C84DDB">
      <w:pPr>
        <w:pStyle w:val="RSCB02ArticleText"/>
      </w:pPr>
      <w:r w:rsidRPr="0047701E">
        <w:t>Second, the electrolyser operates in its most efficient regime. At the low current densities dictated by the solar cell (~15 mA cm⁻²), the PEM electrolyser operates near its thermoneutral voltage with minimal overpotentials, yielding voltage efficiencies exceeding 99% (</w:t>
      </w:r>
      <w:r w:rsidRPr="00023707">
        <w:rPr>
          <w:i/>
        </w:rPr>
        <w:t>V</w:t>
      </w:r>
      <w:r w:rsidRPr="00023707">
        <w:rPr>
          <w:vertAlign w:val="subscript"/>
        </w:rPr>
        <w:t>th</w:t>
      </w:r>
      <w:r w:rsidRPr="0047701E">
        <w:t>/</w:t>
      </w:r>
      <w:proofErr w:type="spellStart"/>
      <w:r w:rsidRPr="00023707">
        <w:rPr>
          <w:i/>
        </w:rPr>
        <w:t>V</w:t>
      </w:r>
      <w:r w:rsidRPr="00023707">
        <w:rPr>
          <w:vertAlign w:val="subscript"/>
        </w:rPr>
        <w:t>op</w:t>
      </w:r>
      <w:proofErr w:type="spellEnd"/>
      <w:r w:rsidRPr="0047701E">
        <w:t xml:space="preserve"> ≈ 1.48/1.49).</w:t>
      </w:r>
    </w:p>
    <w:p w14:paraId="05AA7B1E" w14:textId="7C37A76C" w:rsidR="00C84DDB" w:rsidRDefault="00C84DDB" w:rsidP="00C84DDB">
      <w:pPr>
        <w:pStyle w:val="RSCB02ArticleText"/>
      </w:pPr>
      <w:r w:rsidRPr="0047701E">
        <w:t xml:space="preserve">Third, and most critically, the </w:t>
      </w:r>
      <w:r w:rsidR="00217941" w:rsidRPr="00217941">
        <w:rPr>
          <w:i/>
        </w:rPr>
        <w:t>I-V</w:t>
      </w:r>
      <w:r w:rsidRPr="0047701E">
        <w:t xml:space="preserve"> matching is near-optimal. The operating point sits within 1% of the solar cell</w:t>
      </w:r>
      <w:r w:rsidR="00FB43A1">
        <w:t>’</w:t>
      </w:r>
      <w:r w:rsidRPr="0047701E">
        <w:t xml:space="preserve">s maximum power point, meaning nearly all generated photovoltaic power is transferred to the electrolyser. The coupling efficiency </w:t>
      </w:r>
      <w:proofErr w:type="spellStart"/>
      <w:r w:rsidR="00FA7BC8" w:rsidRPr="00FA7BC8">
        <w:rPr>
          <w:i/>
        </w:rPr>
        <w:t>η</w:t>
      </w:r>
      <w:r w:rsidRPr="00023707">
        <w:rPr>
          <w:vertAlign w:val="subscript"/>
        </w:rPr>
        <w:t>coupling</w:t>
      </w:r>
      <w:proofErr w:type="spellEnd"/>
      <w:r w:rsidRPr="0047701E">
        <w:t xml:space="preserve"> = (</w:t>
      </w:r>
      <w:proofErr w:type="spellStart"/>
      <w:r w:rsidRPr="00023707">
        <w:rPr>
          <w:i/>
        </w:rPr>
        <w:t>V</w:t>
      </w:r>
      <w:r w:rsidRPr="00023707">
        <w:rPr>
          <w:vertAlign w:val="subscript"/>
        </w:rPr>
        <w:t>op</w:t>
      </w:r>
      <w:proofErr w:type="spellEnd"/>
      <w:r w:rsidRPr="0047701E">
        <w:t xml:space="preserve"> × </w:t>
      </w:r>
      <w:proofErr w:type="spellStart"/>
      <w:r w:rsidRPr="00023707">
        <w:rPr>
          <w:i/>
        </w:rPr>
        <w:t>I</w:t>
      </w:r>
      <w:r w:rsidRPr="00023707">
        <w:rPr>
          <w:vertAlign w:val="subscript"/>
        </w:rPr>
        <w:t>op</w:t>
      </w:r>
      <w:proofErr w:type="spellEnd"/>
      <w:r w:rsidRPr="0047701E">
        <w:t>)</w:t>
      </w:r>
      <w:proofErr w:type="gramStart"/>
      <w:r w:rsidRPr="0047701E">
        <w:t>/(</w:t>
      </w:r>
      <w:proofErr w:type="spellStart"/>
      <w:proofErr w:type="gramEnd"/>
      <w:r w:rsidRPr="00023707">
        <w:rPr>
          <w:i/>
        </w:rPr>
        <w:t>V</w:t>
      </w:r>
      <w:r w:rsidR="00FA7BC8" w:rsidRPr="00FA7BC8">
        <w:rPr>
          <w:vertAlign w:val="subscript"/>
        </w:rPr>
        <w:t>mpp</w:t>
      </w:r>
      <w:proofErr w:type="spellEnd"/>
      <w:r w:rsidRPr="0047701E">
        <w:t xml:space="preserve"> × </w:t>
      </w:r>
      <w:proofErr w:type="spellStart"/>
      <w:r w:rsidRPr="00023707">
        <w:rPr>
          <w:i/>
        </w:rPr>
        <w:t>I</w:t>
      </w:r>
      <w:r w:rsidR="00FA7BC8" w:rsidRPr="00FA7BC8">
        <w:rPr>
          <w:vertAlign w:val="subscript"/>
        </w:rPr>
        <w:t>mpp</w:t>
      </w:r>
      <w:proofErr w:type="spellEnd"/>
      <w:r w:rsidRPr="0047701E">
        <w:t>) exceeds 98%.</w:t>
      </w:r>
    </w:p>
    <w:p w14:paraId="3890AD8E" w14:textId="77777777" w:rsidR="00942B3C" w:rsidRDefault="00942B3C" w:rsidP="00C84DDB">
      <w:pPr>
        <w:pStyle w:val="RSCB02ArticleText"/>
      </w:pPr>
    </w:p>
    <w:p w14:paraId="1E591A54" w14:textId="77777777" w:rsidR="00942B3C" w:rsidRPr="008C2B57" w:rsidRDefault="00942B3C" w:rsidP="00942B3C">
      <w:pPr>
        <w:pStyle w:val="RSCI04CaptiontoFigureSchemeChart"/>
        <w:rPr>
          <w:w w:val="108"/>
          <w:lang w:val="en-US"/>
        </w:rPr>
      </w:pPr>
      <w:r w:rsidRPr="008C2B57">
        <w:rPr>
          <w:w w:val="108"/>
          <w:lang w:val="en-US"/>
        </w:rPr>
        <w:t>Table 1: Comparison with State of the Art</w:t>
      </w:r>
    </w:p>
    <w:tbl>
      <w:tblPr>
        <w:tblStyle w:val="Tabellenraster"/>
        <w:tblW w:w="0" w:type="auto"/>
        <w:tblLook w:val="04A0" w:firstRow="1" w:lastRow="0" w:firstColumn="1" w:lastColumn="0" w:noHBand="0" w:noVBand="1"/>
      </w:tblPr>
      <w:tblGrid>
        <w:gridCol w:w="686"/>
        <w:gridCol w:w="1463"/>
        <w:gridCol w:w="699"/>
        <w:gridCol w:w="699"/>
        <w:gridCol w:w="946"/>
        <w:gridCol w:w="486"/>
      </w:tblGrid>
      <w:tr w:rsidR="00942B3C" w14:paraId="413F7B8E" w14:textId="77777777" w:rsidTr="0025051B">
        <w:tc>
          <w:tcPr>
            <w:tcW w:w="686" w:type="dxa"/>
          </w:tcPr>
          <w:p w14:paraId="5B53B7DE" w14:textId="77777777" w:rsidR="00942B3C" w:rsidRDefault="00942B3C" w:rsidP="0025051B">
            <w:pPr>
              <w:pStyle w:val="RSCT02Tabletitlewithouttopbar"/>
            </w:pPr>
            <w:r>
              <w:lastRenderedPageBreak/>
              <w:t>System</w:t>
            </w:r>
          </w:p>
        </w:tc>
        <w:tc>
          <w:tcPr>
            <w:tcW w:w="1463" w:type="dxa"/>
          </w:tcPr>
          <w:p w14:paraId="35C1B80F" w14:textId="77777777" w:rsidR="00942B3C" w:rsidRDefault="00942B3C" w:rsidP="0025051B">
            <w:pPr>
              <w:pStyle w:val="RSCT02Tabletitlewithouttopbar"/>
            </w:pPr>
            <w:r>
              <w:t>PV Technology</w:t>
            </w:r>
          </w:p>
        </w:tc>
        <w:tc>
          <w:tcPr>
            <w:tcW w:w="699" w:type="dxa"/>
          </w:tcPr>
          <w:p w14:paraId="63BEED51" w14:textId="77777777" w:rsidR="00942B3C" w:rsidRDefault="00942B3C" w:rsidP="0025051B">
            <w:pPr>
              <w:pStyle w:val="RSCT02Tabletitlewithouttopbar"/>
            </w:pPr>
            <w:r>
              <w:t>STH (HHV)</w:t>
            </w:r>
          </w:p>
        </w:tc>
        <w:tc>
          <w:tcPr>
            <w:tcW w:w="699" w:type="dxa"/>
          </w:tcPr>
          <w:p w14:paraId="2EA31C69" w14:textId="77777777" w:rsidR="00942B3C" w:rsidRDefault="00942B3C" w:rsidP="0025051B">
            <w:pPr>
              <w:pStyle w:val="RSCT02Tabletitlewithouttopbar"/>
            </w:pPr>
            <w:r>
              <w:t>STH (LHV)</w:t>
            </w:r>
          </w:p>
        </w:tc>
        <w:tc>
          <w:tcPr>
            <w:tcW w:w="946" w:type="dxa"/>
          </w:tcPr>
          <w:p w14:paraId="4285B5C5" w14:textId="77777777" w:rsidR="00942B3C" w:rsidRDefault="00942B3C" w:rsidP="0025051B">
            <w:pPr>
              <w:pStyle w:val="RSCT02Tabletitlewithouttopbar"/>
            </w:pPr>
            <w:r>
              <w:t>Conditions</w:t>
            </w:r>
          </w:p>
        </w:tc>
        <w:tc>
          <w:tcPr>
            <w:tcW w:w="486" w:type="dxa"/>
          </w:tcPr>
          <w:p w14:paraId="1E9B274D" w14:textId="77777777" w:rsidR="00942B3C" w:rsidRDefault="00942B3C" w:rsidP="0025051B">
            <w:pPr>
              <w:pStyle w:val="RSCT02Tabletitlewithouttopbar"/>
            </w:pPr>
            <w:r>
              <w:t>Ref.</w:t>
            </w:r>
          </w:p>
        </w:tc>
      </w:tr>
      <w:tr w:rsidR="00942B3C" w14:paraId="2E7C7B3B" w14:textId="77777777" w:rsidTr="0025051B">
        <w:tc>
          <w:tcPr>
            <w:tcW w:w="686" w:type="dxa"/>
          </w:tcPr>
          <w:p w14:paraId="3B73D479" w14:textId="77777777" w:rsidR="00942B3C" w:rsidRDefault="00942B3C" w:rsidP="0025051B">
            <w:pPr>
              <w:pStyle w:val="RSCT03TableBody"/>
            </w:pPr>
            <w:r>
              <w:t>This work</w:t>
            </w:r>
          </w:p>
        </w:tc>
        <w:tc>
          <w:tcPr>
            <w:tcW w:w="1463" w:type="dxa"/>
          </w:tcPr>
          <w:p w14:paraId="65AAF049" w14:textId="77777777" w:rsidR="00942B3C" w:rsidRDefault="00942B3C" w:rsidP="0025051B">
            <w:pPr>
              <w:pStyle w:val="RSCT03TableBody"/>
            </w:pPr>
            <w:r>
              <w:t>GaInP/Si tandem</w:t>
            </w:r>
          </w:p>
        </w:tc>
        <w:tc>
          <w:tcPr>
            <w:tcW w:w="699" w:type="dxa"/>
          </w:tcPr>
          <w:p w14:paraId="69D1018D" w14:textId="77777777" w:rsidR="00942B3C" w:rsidRDefault="00942B3C" w:rsidP="0025051B">
            <w:pPr>
              <w:pStyle w:val="RSCT03TableBody"/>
            </w:pPr>
            <w:r>
              <w:rPr>
                <w:rStyle w:val="Fett"/>
                <w:rFonts w:ascii="Roboto" w:hAnsi="Roboto"/>
                <w:color w:val="121212"/>
              </w:rPr>
              <w:t>25.2%</w:t>
            </w:r>
          </w:p>
        </w:tc>
        <w:tc>
          <w:tcPr>
            <w:tcW w:w="699" w:type="dxa"/>
          </w:tcPr>
          <w:p w14:paraId="123560AE" w14:textId="77777777" w:rsidR="00942B3C" w:rsidRDefault="00942B3C" w:rsidP="0025051B">
            <w:pPr>
              <w:pStyle w:val="RSCT03TableBody"/>
            </w:pPr>
            <w:r>
              <w:rPr>
                <w:rStyle w:val="Fett"/>
                <w:rFonts w:ascii="Roboto" w:hAnsi="Roboto"/>
                <w:color w:val="121212"/>
              </w:rPr>
              <w:t>20.9%</w:t>
            </w:r>
          </w:p>
        </w:tc>
        <w:tc>
          <w:tcPr>
            <w:tcW w:w="946" w:type="dxa"/>
          </w:tcPr>
          <w:p w14:paraId="24CAC09D" w14:textId="77777777" w:rsidR="00942B3C" w:rsidRDefault="00942B3C" w:rsidP="0025051B">
            <w:pPr>
              <w:pStyle w:val="RSCT03TableBody"/>
            </w:pPr>
            <w:r>
              <w:t>Outdoor, 1-sun</w:t>
            </w:r>
          </w:p>
        </w:tc>
        <w:tc>
          <w:tcPr>
            <w:tcW w:w="486" w:type="dxa"/>
          </w:tcPr>
          <w:p w14:paraId="114C12DE" w14:textId="77777777" w:rsidR="00942B3C" w:rsidRDefault="00942B3C" w:rsidP="0025051B">
            <w:pPr>
              <w:pStyle w:val="RSCT03TableBody"/>
            </w:pPr>
            <w:r>
              <w:t xml:space="preserve"> – </w:t>
            </w:r>
          </w:p>
        </w:tc>
      </w:tr>
      <w:tr w:rsidR="00942B3C" w14:paraId="534D6C79" w14:textId="77777777" w:rsidTr="0025051B">
        <w:tc>
          <w:tcPr>
            <w:tcW w:w="686" w:type="dxa"/>
          </w:tcPr>
          <w:p w14:paraId="78906331" w14:textId="77777777" w:rsidR="00942B3C" w:rsidRDefault="00942B3C" w:rsidP="0025051B">
            <w:pPr>
              <w:pStyle w:val="RSCT03TableBody"/>
            </w:pPr>
            <w:r>
              <w:t>This work</w:t>
            </w:r>
          </w:p>
        </w:tc>
        <w:tc>
          <w:tcPr>
            <w:tcW w:w="1463" w:type="dxa"/>
          </w:tcPr>
          <w:p w14:paraId="563A4A0F" w14:textId="77777777" w:rsidR="00942B3C" w:rsidRDefault="00942B3C" w:rsidP="0025051B">
            <w:pPr>
              <w:pStyle w:val="RSCT03TableBody"/>
            </w:pPr>
            <w:r>
              <w:t>Perovskite/Si tandem</w:t>
            </w:r>
          </w:p>
        </w:tc>
        <w:tc>
          <w:tcPr>
            <w:tcW w:w="699" w:type="dxa"/>
          </w:tcPr>
          <w:p w14:paraId="1537F3A6" w14:textId="77777777" w:rsidR="00942B3C" w:rsidRDefault="00942B3C" w:rsidP="0025051B">
            <w:pPr>
              <w:pStyle w:val="RSCT03TableBody"/>
            </w:pPr>
            <w:r>
              <w:t>22.5%</w:t>
            </w:r>
          </w:p>
        </w:tc>
        <w:tc>
          <w:tcPr>
            <w:tcW w:w="699" w:type="dxa"/>
          </w:tcPr>
          <w:p w14:paraId="1E8AE4C0" w14:textId="77777777" w:rsidR="00942B3C" w:rsidRDefault="00942B3C" w:rsidP="0025051B">
            <w:pPr>
              <w:pStyle w:val="RSCT03TableBody"/>
            </w:pPr>
            <w:r>
              <w:t>18.7%</w:t>
            </w:r>
          </w:p>
        </w:tc>
        <w:tc>
          <w:tcPr>
            <w:tcW w:w="946" w:type="dxa"/>
          </w:tcPr>
          <w:p w14:paraId="51764B21" w14:textId="77777777" w:rsidR="00942B3C" w:rsidRDefault="00942B3C" w:rsidP="0025051B">
            <w:pPr>
              <w:pStyle w:val="RSCT03TableBody"/>
            </w:pPr>
            <w:r>
              <w:t>Indoor, 1-sun</w:t>
            </w:r>
          </w:p>
        </w:tc>
        <w:tc>
          <w:tcPr>
            <w:tcW w:w="486" w:type="dxa"/>
          </w:tcPr>
          <w:p w14:paraId="422CFF5D" w14:textId="77777777" w:rsidR="00942B3C" w:rsidRDefault="00942B3C" w:rsidP="0025051B">
            <w:pPr>
              <w:pStyle w:val="RSCT03TableBody"/>
            </w:pPr>
            <w:r>
              <w:t xml:space="preserve"> – </w:t>
            </w:r>
          </w:p>
        </w:tc>
      </w:tr>
      <w:tr w:rsidR="00942B3C" w14:paraId="5BF68693" w14:textId="77777777" w:rsidTr="0025051B">
        <w:tc>
          <w:tcPr>
            <w:tcW w:w="686" w:type="dxa"/>
          </w:tcPr>
          <w:p w14:paraId="5C47480E" w14:textId="1576221F" w:rsidR="00942B3C" w:rsidRDefault="00942B3C" w:rsidP="0025051B">
            <w:pPr>
              <w:pStyle w:val="RSCT03TableBody"/>
            </w:pPr>
            <w:r>
              <w:t>Fehr et al.</w:t>
            </w:r>
            <w:r w:rsidR="00D258C3">
              <w:t>, 2023</w:t>
            </w:r>
          </w:p>
        </w:tc>
        <w:tc>
          <w:tcPr>
            <w:tcW w:w="1463" w:type="dxa"/>
          </w:tcPr>
          <w:p w14:paraId="35A422B8" w14:textId="77777777" w:rsidR="00942B3C" w:rsidRDefault="00942B3C" w:rsidP="0025051B">
            <w:pPr>
              <w:pStyle w:val="RSCT03TableBody"/>
            </w:pPr>
            <w:r>
              <w:t>Perovskite/Si (integrated PEC)</w:t>
            </w:r>
          </w:p>
        </w:tc>
        <w:tc>
          <w:tcPr>
            <w:tcW w:w="699" w:type="dxa"/>
          </w:tcPr>
          <w:p w14:paraId="74D4BA51" w14:textId="77777777" w:rsidR="00942B3C" w:rsidRDefault="00942B3C" w:rsidP="0025051B">
            <w:pPr>
              <w:pStyle w:val="RSCT03TableBody"/>
            </w:pPr>
            <w:commentRangeStart w:id="17"/>
            <w:r>
              <w:t>24.6%</w:t>
            </w:r>
            <w:commentRangeEnd w:id="17"/>
            <w:r w:rsidR="007E2010">
              <w:rPr>
                <w:rStyle w:val="Kommentarzeichen"/>
              </w:rPr>
              <w:commentReference w:id="17"/>
            </w:r>
          </w:p>
        </w:tc>
        <w:tc>
          <w:tcPr>
            <w:tcW w:w="699" w:type="dxa"/>
          </w:tcPr>
          <w:p w14:paraId="1FFCAE96" w14:textId="77777777" w:rsidR="00942B3C" w:rsidRDefault="00942B3C" w:rsidP="0025051B">
            <w:pPr>
              <w:pStyle w:val="RSCT03TableBody"/>
            </w:pPr>
            <w:r>
              <w:t>20.8%</w:t>
            </w:r>
          </w:p>
        </w:tc>
        <w:tc>
          <w:tcPr>
            <w:tcW w:w="946" w:type="dxa"/>
          </w:tcPr>
          <w:p w14:paraId="3BC27F64" w14:textId="77777777" w:rsidR="00942B3C" w:rsidRDefault="00942B3C" w:rsidP="0025051B">
            <w:pPr>
              <w:pStyle w:val="RSCT03TableBody"/>
            </w:pPr>
            <w:r>
              <w:t>Indoor, AM1.5G</w:t>
            </w:r>
          </w:p>
        </w:tc>
        <w:tc>
          <w:tcPr>
            <w:tcW w:w="486" w:type="dxa"/>
          </w:tcPr>
          <w:p w14:paraId="2F9E036F" w14:textId="77777777" w:rsidR="00942B3C" w:rsidRDefault="00942B3C" w:rsidP="0025051B">
            <w:pPr>
              <w:pStyle w:val="RSCT03TableBody"/>
            </w:pPr>
            <w:r w:rsidRPr="009466AD">
              <w:rPr>
                <w:highlight w:val="yellow"/>
              </w:rPr>
              <w:t>[</w:t>
            </w:r>
            <w:commentRangeStart w:id="18"/>
            <w:r w:rsidRPr="009466AD">
              <w:rPr>
                <w:highlight w:val="yellow"/>
              </w:rPr>
              <w:t>REF</w:t>
            </w:r>
            <w:commentRangeEnd w:id="18"/>
            <w:r w:rsidR="007E2010" w:rsidRPr="009466AD">
              <w:rPr>
                <w:rStyle w:val="Kommentarzeichen"/>
                <w:highlight w:val="yellow"/>
              </w:rPr>
              <w:commentReference w:id="18"/>
            </w:r>
            <w:r w:rsidRPr="009466AD">
              <w:rPr>
                <w:highlight w:val="yellow"/>
              </w:rPr>
              <w:t>]</w:t>
            </w:r>
          </w:p>
        </w:tc>
      </w:tr>
      <w:tr w:rsidR="00942B3C" w14:paraId="09507A84" w14:textId="77777777" w:rsidTr="0025051B">
        <w:tc>
          <w:tcPr>
            <w:tcW w:w="686" w:type="dxa"/>
          </w:tcPr>
          <w:p w14:paraId="1B9599A9" w14:textId="77777777" w:rsidR="00942B3C" w:rsidRDefault="00942B3C" w:rsidP="0025051B">
            <w:pPr>
              <w:pStyle w:val="RSCT03TableBody"/>
            </w:pPr>
            <w:r>
              <w:t>Kistler et al.</w:t>
            </w:r>
          </w:p>
        </w:tc>
        <w:tc>
          <w:tcPr>
            <w:tcW w:w="1463" w:type="dxa"/>
          </w:tcPr>
          <w:p w14:paraId="55349D38" w14:textId="77777777" w:rsidR="00942B3C" w:rsidRDefault="00942B3C" w:rsidP="0025051B">
            <w:pPr>
              <w:pStyle w:val="RSCT03TableBody"/>
            </w:pPr>
            <w:r>
              <w:t>Perovskite/Si</w:t>
            </w:r>
          </w:p>
        </w:tc>
        <w:tc>
          <w:tcPr>
            <w:tcW w:w="699" w:type="dxa"/>
          </w:tcPr>
          <w:p w14:paraId="5E80495B" w14:textId="77777777" w:rsidR="00942B3C" w:rsidRPr="00804606" w:rsidRDefault="00942B3C" w:rsidP="0025051B">
            <w:pPr>
              <w:pStyle w:val="RSCT03TableBody"/>
              <w:rPr>
                <w:highlight w:val="yellow"/>
              </w:rPr>
            </w:pPr>
            <w:r w:rsidRPr="00804606">
              <w:rPr>
                <w:highlight w:val="yellow"/>
              </w:rPr>
              <w:t>[VALUE?]</w:t>
            </w:r>
          </w:p>
        </w:tc>
        <w:tc>
          <w:tcPr>
            <w:tcW w:w="699" w:type="dxa"/>
          </w:tcPr>
          <w:p w14:paraId="7A8B03FE" w14:textId="77777777" w:rsidR="00942B3C" w:rsidRPr="00804606" w:rsidRDefault="00942B3C" w:rsidP="0025051B">
            <w:pPr>
              <w:pStyle w:val="RSCT03TableBody"/>
              <w:rPr>
                <w:highlight w:val="yellow"/>
              </w:rPr>
            </w:pPr>
            <w:r w:rsidRPr="00804606">
              <w:rPr>
                <w:highlight w:val="yellow"/>
              </w:rPr>
              <w:t>[VALUE?]</w:t>
            </w:r>
          </w:p>
        </w:tc>
        <w:tc>
          <w:tcPr>
            <w:tcW w:w="946" w:type="dxa"/>
          </w:tcPr>
          <w:p w14:paraId="4225229B" w14:textId="77777777" w:rsidR="00942B3C" w:rsidRDefault="00942B3C" w:rsidP="0025051B">
            <w:pPr>
              <w:pStyle w:val="RSCT03TableBody"/>
            </w:pPr>
            <w:r>
              <w:t>Outdoor</w:t>
            </w:r>
          </w:p>
        </w:tc>
        <w:tc>
          <w:tcPr>
            <w:tcW w:w="486" w:type="dxa"/>
          </w:tcPr>
          <w:p w14:paraId="25AD6D8D" w14:textId="77777777" w:rsidR="00942B3C" w:rsidRDefault="00942B3C" w:rsidP="0025051B">
            <w:pPr>
              <w:pStyle w:val="RSCT03TableBody"/>
            </w:pPr>
            <w:r w:rsidRPr="009466AD">
              <w:rPr>
                <w:highlight w:val="yellow"/>
              </w:rPr>
              <w:t>[REF]</w:t>
            </w:r>
          </w:p>
        </w:tc>
      </w:tr>
      <w:tr w:rsidR="00942B3C" w14:paraId="3C77496E" w14:textId="77777777" w:rsidTr="0025051B">
        <w:tc>
          <w:tcPr>
            <w:tcW w:w="686" w:type="dxa"/>
          </w:tcPr>
          <w:p w14:paraId="6F78C795" w14:textId="3EE7D2C4" w:rsidR="00942B3C" w:rsidRDefault="00942B3C" w:rsidP="0025051B">
            <w:pPr>
              <w:pStyle w:val="RSCT03TableBody"/>
            </w:pPr>
            <w:r>
              <w:t>Jia et al.</w:t>
            </w:r>
            <w:r w:rsidR="00D258C3">
              <w:t>, 2016</w:t>
            </w:r>
          </w:p>
        </w:tc>
        <w:tc>
          <w:tcPr>
            <w:tcW w:w="1463" w:type="dxa"/>
          </w:tcPr>
          <w:p w14:paraId="078D90B9" w14:textId="77777777" w:rsidR="00942B3C" w:rsidRDefault="00942B3C" w:rsidP="0025051B">
            <w:pPr>
              <w:pStyle w:val="RSCT03TableBody"/>
            </w:pPr>
            <w:proofErr w:type="spellStart"/>
            <w:r>
              <w:t>InGaP</w:t>
            </w:r>
            <w:proofErr w:type="spellEnd"/>
            <w:r>
              <w:t>/GaAs/</w:t>
            </w:r>
            <w:proofErr w:type="spellStart"/>
            <w:r>
              <w:t>GaInNAsSb</w:t>
            </w:r>
            <w:proofErr w:type="spellEnd"/>
          </w:p>
        </w:tc>
        <w:tc>
          <w:tcPr>
            <w:tcW w:w="699" w:type="dxa"/>
          </w:tcPr>
          <w:p w14:paraId="5CF5CAC5" w14:textId="77777777" w:rsidR="00942B3C" w:rsidRPr="00804606" w:rsidRDefault="00942B3C" w:rsidP="0025051B">
            <w:pPr>
              <w:pStyle w:val="RSCT03TableBody"/>
              <w:rPr>
                <w:highlight w:val="yellow"/>
              </w:rPr>
            </w:pPr>
            <w:r w:rsidRPr="00804606">
              <w:rPr>
                <w:highlight w:val="yellow"/>
              </w:rPr>
              <w:t>~36%</w:t>
            </w:r>
          </w:p>
          <w:p w14:paraId="5C70BEEE" w14:textId="77777777" w:rsidR="00942B3C" w:rsidRPr="00804606" w:rsidRDefault="00942B3C" w:rsidP="0025051B">
            <w:pPr>
              <w:pStyle w:val="RSCT03TableBody"/>
              <w:rPr>
                <w:highlight w:val="yellow"/>
              </w:rPr>
            </w:pPr>
            <w:r w:rsidRPr="00804606">
              <w:rPr>
                <w:highlight w:val="yellow"/>
              </w:rPr>
              <w:t>[VALUE?]</w:t>
            </w:r>
          </w:p>
        </w:tc>
        <w:tc>
          <w:tcPr>
            <w:tcW w:w="699" w:type="dxa"/>
          </w:tcPr>
          <w:p w14:paraId="6C59A8B8" w14:textId="77777777" w:rsidR="00942B3C" w:rsidRPr="00804606" w:rsidRDefault="00942B3C" w:rsidP="0025051B">
            <w:pPr>
              <w:pStyle w:val="RSCT03TableBody"/>
              <w:rPr>
                <w:highlight w:val="yellow"/>
              </w:rPr>
            </w:pPr>
            <w:r w:rsidRPr="00804606">
              <w:rPr>
                <w:highlight w:val="yellow"/>
              </w:rPr>
              <w:t>&gt;30%</w:t>
            </w:r>
          </w:p>
        </w:tc>
        <w:tc>
          <w:tcPr>
            <w:tcW w:w="946" w:type="dxa"/>
          </w:tcPr>
          <w:p w14:paraId="46AA8923" w14:textId="77777777" w:rsidR="00942B3C" w:rsidRDefault="00942B3C" w:rsidP="0025051B">
            <w:pPr>
              <w:pStyle w:val="RSCT03TableBody"/>
            </w:pPr>
            <w:r>
              <w:t>42× concentration</w:t>
            </w:r>
          </w:p>
        </w:tc>
        <w:tc>
          <w:tcPr>
            <w:tcW w:w="486" w:type="dxa"/>
          </w:tcPr>
          <w:p w14:paraId="175BEBF1" w14:textId="77777777" w:rsidR="00942B3C" w:rsidRDefault="00942B3C" w:rsidP="0025051B">
            <w:pPr>
              <w:pStyle w:val="RSCT03TableBody"/>
            </w:pPr>
            <w:r w:rsidRPr="009466AD">
              <w:rPr>
                <w:highlight w:val="yellow"/>
              </w:rPr>
              <w:t>[</w:t>
            </w:r>
            <w:commentRangeStart w:id="19"/>
            <w:r w:rsidRPr="009466AD">
              <w:rPr>
                <w:highlight w:val="yellow"/>
              </w:rPr>
              <w:t>REF</w:t>
            </w:r>
            <w:commentRangeEnd w:id="19"/>
            <w:r w:rsidR="007E2010" w:rsidRPr="009466AD">
              <w:rPr>
                <w:rStyle w:val="Kommentarzeichen"/>
                <w:highlight w:val="yellow"/>
              </w:rPr>
              <w:commentReference w:id="19"/>
            </w:r>
            <w:r w:rsidRPr="009466AD">
              <w:rPr>
                <w:highlight w:val="yellow"/>
              </w:rPr>
              <w:t>]</w:t>
            </w:r>
          </w:p>
        </w:tc>
      </w:tr>
      <w:tr w:rsidR="007E2010" w14:paraId="61DF0C8D" w14:textId="77777777" w:rsidTr="0025051B">
        <w:tc>
          <w:tcPr>
            <w:tcW w:w="686" w:type="dxa"/>
          </w:tcPr>
          <w:p w14:paraId="1300E461" w14:textId="54DFEF9E" w:rsidR="007E2010" w:rsidRDefault="007E2010" w:rsidP="0025051B">
            <w:pPr>
              <w:pStyle w:val="RSCT03TableBody"/>
            </w:pPr>
            <w:proofErr w:type="spellStart"/>
            <w:r w:rsidRPr="007E2010">
              <w:t>Karuturi</w:t>
            </w:r>
            <w:proofErr w:type="spellEnd"/>
            <w:r w:rsidRPr="007E2010">
              <w:t xml:space="preserve"> 2020</w:t>
            </w:r>
          </w:p>
        </w:tc>
        <w:tc>
          <w:tcPr>
            <w:tcW w:w="1463" w:type="dxa"/>
          </w:tcPr>
          <w:p w14:paraId="24461237" w14:textId="2F2E5F5B" w:rsidR="007E2010" w:rsidRDefault="007E2010" w:rsidP="0025051B">
            <w:pPr>
              <w:pStyle w:val="RSCT03TableBody"/>
            </w:pPr>
            <w:r>
              <w:t>Perovskite/Si</w:t>
            </w:r>
          </w:p>
        </w:tc>
        <w:tc>
          <w:tcPr>
            <w:tcW w:w="699" w:type="dxa"/>
          </w:tcPr>
          <w:p w14:paraId="2F358B91" w14:textId="0071519E" w:rsidR="007E2010" w:rsidRPr="00804606" w:rsidRDefault="007E2010" w:rsidP="0025051B">
            <w:pPr>
              <w:pStyle w:val="RSCT03TableBody"/>
              <w:rPr>
                <w:highlight w:val="yellow"/>
              </w:rPr>
            </w:pPr>
            <w:r>
              <w:rPr>
                <w:highlight w:val="yellow"/>
              </w:rPr>
              <w:t>17.6% TBC</w:t>
            </w:r>
          </w:p>
        </w:tc>
        <w:tc>
          <w:tcPr>
            <w:tcW w:w="699" w:type="dxa"/>
          </w:tcPr>
          <w:p w14:paraId="34380D5F" w14:textId="77777777" w:rsidR="007E2010" w:rsidRPr="00804606" w:rsidRDefault="007E2010" w:rsidP="0025051B">
            <w:pPr>
              <w:pStyle w:val="RSCT03TableBody"/>
              <w:rPr>
                <w:highlight w:val="yellow"/>
              </w:rPr>
            </w:pPr>
          </w:p>
        </w:tc>
        <w:tc>
          <w:tcPr>
            <w:tcW w:w="946" w:type="dxa"/>
          </w:tcPr>
          <w:p w14:paraId="6565CB3A" w14:textId="77777777" w:rsidR="007E2010" w:rsidRDefault="007E2010" w:rsidP="0025051B">
            <w:pPr>
              <w:pStyle w:val="RSCT03TableBody"/>
            </w:pPr>
          </w:p>
        </w:tc>
        <w:tc>
          <w:tcPr>
            <w:tcW w:w="486" w:type="dxa"/>
          </w:tcPr>
          <w:p w14:paraId="0D32687C" w14:textId="77777777" w:rsidR="007E2010" w:rsidRPr="009466AD" w:rsidRDefault="007E2010" w:rsidP="0025051B">
            <w:pPr>
              <w:pStyle w:val="RSCT03TableBody"/>
              <w:rPr>
                <w:highlight w:val="yellow"/>
              </w:rPr>
            </w:pPr>
          </w:p>
        </w:tc>
      </w:tr>
      <w:tr w:rsidR="007E2010" w14:paraId="10FE6F4C" w14:textId="77777777" w:rsidTr="0025051B">
        <w:tc>
          <w:tcPr>
            <w:tcW w:w="686" w:type="dxa"/>
          </w:tcPr>
          <w:p w14:paraId="2C05E395" w14:textId="3BA36431" w:rsidR="007E2010" w:rsidRDefault="007E2010" w:rsidP="0025051B">
            <w:pPr>
              <w:pStyle w:val="RSCT03TableBody"/>
            </w:pPr>
            <w:r>
              <w:t>Wang et al., 2025</w:t>
            </w:r>
          </w:p>
        </w:tc>
        <w:tc>
          <w:tcPr>
            <w:tcW w:w="1463" w:type="dxa"/>
          </w:tcPr>
          <w:p w14:paraId="78F88EDC" w14:textId="06FB81B5" w:rsidR="007E2010" w:rsidRDefault="007E2010" w:rsidP="0025051B">
            <w:pPr>
              <w:pStyle w:val="RSCT03TableBody"/>
            </w:pPr>
            <w:r w:rsidRPr="007E2010">
              <w:t>all-perovskite</w:t>
            </w:r>
            <w:r>
              <w:t xml:space="preserve"> tandem</w:t>
            </w:r>
          </w:p>
        </w:tc>
        <w:tc>
          <w:tcPr>
            <w:tcW w:w="699" w:type="dxa"/>
          </w:tcPr>
          <w:p w14:paraId="728D95EA" w14:textId="47842C58" w:rsidR="007E2010" w:rsidRPr="00804606" w:rsidRDefault="007E2010" w:rsidP="0025051B">
            <w:pPr>
              <w:pStyle w:val="RSCT03TableBody"/>
              <w:rPr>
                <w:highlight w:val="yellow"/>
              </w:rPr>
            </w:pPr>
            <w:r>
              <w:rPr>
                <w:highlight w:val="yellow"/>
              </w:rPr>
              <w:t>17.8% TBC</w:t>
            </w:r>
          </w:p>
        </w:tc>
        <w:tc>
          <w:tcPr>
            <w:tcW w:w="699" w:type="dxa"/>
          </w:tcPr>
          <w:p w14:paraId="3CBD25EC" w14:textId="77777777" w:rsidR="007E2010" w:rsidRPr="00804606" w:rsidRDefault="007E2010" w:rsidP="0025051B">
            <w:pPr>
              <w:pStyle w:val="RSCT03TableBody"/>
              <w:rPr>
                <w:highlight w:val="yellow"/>
              </w:rPr>
            </w:pPr>
          </w:p>
        </w:tc>
        <w:tc>
          <w:tcPr>
            <w:tcW w:w="946" w:type="dxa"/>
          </w:tcPr>
          <w:p w14:paraId="3F64A893" w14:textId="6422C73F" w:rsidR="007E2010" w:rsidRDefault="007E2010" w:rsidP="0025051B">
            <w:pPr>
              <w:pStyle w:val="RSCT03TableBody"/>
            </w:pPr>
            <w:r>
              <w:t xml:space="preserve">1 sun </w:t>
            </w:r>
          </w:p>
        </w:tc>
        <w:tc>
          <w:tcPr>
            <w:tcW w:w="486" w:type="dxa"/>
          </w:tcPr>
          <w:p w14:paraId="13A3E114" w14:textId="2F2AE429" w:rsidR="007E2010" w:rsidRPr="009466AD" w:rsidRDefault="007E2010" w:rsidP="0025051B">
            <w:pPr>
              <w:pStyle w:val="RSCT03TableBody"/>
              <w:rPr>
                <w:highlight w:val="yellow"/>
              </w:rPr>
            </w:pPr>
            <w:r>
              <w:rPr>
                <w:highlight w:val="yellow"/>
              </w:rPr>
              <w:t>[REF]</w:t>
            </w:r>
          </w:p>
        </w:tc>
      </w:tr>
      <w:tr w:rsidR="00942B3C" w14:paraId="1FCB43EA" w14:textId="77777777" w:rsidTr="0025051B">
        <w:tc>
          <w:tcPr>
            <w:tcW w:w="686" w:type="dxa"/>
          </w:tcPr>
          <w:p w14:paraId="4748C260" w14:textId="4E489058" w:rsidR="00942B3C" w:rsidRDefault="00942B3C" w:rsidP="0025051B">
            <w:pPr>
              <w:pStyle w:val="RSCT03TableBody"/>
            </w:pPr>
            <w:r>
              <w:t>Martínez et al.</w:t>
            </w:r>
            <w:r w:rsidR="00D258C3">
              <w:t>, 2026</w:t>
            </w:r>
          </w:p>
        </w:tc>
        <w:tc>
          <w:tcPr>
            <w:tcW w:w="1463" w:type="dxa"/>
          </w:tcPr>
          <w:p w14:paraId="4D55A64E" w14:textId="77777777" w:rsidR="00942B3C" w:rsidRPr="00804606" w:rsidRDefault="00942B3C" w:rsidP="0025051B">
            <w:pPr>
              <w:pStyle w:val="RSCT03TableBody"/>
              <w:rPr>
                <w:highlight w:val="yellow"/>
              </w:rPr>
            </w:pPr>
            <w:r w:rsidRPr="00804606">
              <w:rPr>
                <w:highlight w:val="yellow"/>
              </w:rPr>
              <w:t>4j …</w:t>
            </w:r>
          </w:p>
        </w:tc>
        <w:tc>
          <w:tcPr>
            <w:tcW w:w="699" w:type="dxa"/>
          </w:tcPr>
          <w:p w14:paraId="69D9D879" w14:textId="77777777" w:rsidR="00942B3C" w:rsidRDefault="00942B3C" w:rsidP="0025051B">
            <w:pPr>
              <w:pStyle w:val="RSCT03TableBody"/>
            </w:pPr>
            <w:r>
              <w:t>31.3%</w:t>
            </w:r>
          </w:p>
        </w:tc>
        <w:tc>
          <w:tcPr>
            <w:tcW w:w="699" w:type="dxa"/>
          </w:tcPr>
          <w:p w14:paraId="65528780" w14:textId="77777777" w:rsidR="00942B3C" w:rsidRDefault="00942B3C" w:rsidP="0025051B">
            <w:pPr>
              <w:pStyle w:val="RSCT03TableBody"/>
            </w:pPr>
            <w:r>
              <w:t>Value?</w:t>
            </w:r>
          </w:p>
        </w:tc>
        <w:tc>
          <w:tcPr>
            <w:tcW w:w="946" w:type="dxa"/>
          </w:tcPr>
          <w:p w14:paraId="2A2528C5" w14:textId="264C73EA" w:rsidR="00942B3C" w:rsidRDefault="00942B3C" w:rsidP="0025051B">
            <w:pPr>
              <w:pStyle w:val="RSCT03TableBody"/>
            </w:pPr>
            <w:r>
              <w:t>Outdoor</w:t>
            </w:r>
            <w:r w:rsidR="007E57EB">
              <w:t>, concentrated</w:t>
            </w:r>
          </w:p>
        </w:tc>
        <w:tc>
          <w:tcPr>
            <w:tcW w:w="486" w:type="dxa"/>
          </w:tcPr>
          <w:p w14:paraId="6E99DD4A" w14:textId="77777777" w:rsidR="00942B3C" w:rsidRPr="009466AD" w:rsidRDefault="00942B3C" w:rsidP="0025051B">
            <w:pPr>
              <w:pStyle w:val="RSCT03TableBody"/>
              <w:rPr>
                <w:highlight w:val="yellow"/>
              </w:rPr>
            </w:pPr>
            <w:r w:rsidRPr="009466AD">
              <w:rPr>
                <w:highlight w:val="yellow"/>
              </w:rPr>
              <w:t>[</w:t>
            </w:r>
            <w:commentRangeStart w:id="20"/>
            <w:r w:rsidRPr="009466AD">
              <w:rPr>
                <w:highlight w:val="yellow"/>
              </w:rPr>
              <w:t>REF</w:t>
            </w:r>
            <w:commentRangeEnd w:id="20"/>
            <w:r w:rsidR="007E2010" w:rsidRPr="009466AD">
              <w:rPr>
                <w:rStyle w:val="Kommentarzeichen"/>
                <w:highlight w:val="yellow"/>
              </w:rPr>
              <w:commentReference w:id="20"/>
            </w:r>
            <w:r w:rsidRPr="009466AD">
              <w:rPr>
                <w:highlight w:val="yellow"/>
              </w:rPr>
              <w:t>]</w:t>
            </w:r>
          </w:p>
        </w:tc>
      </w:tr>
    </w:tbl>
    <w:p w14:paraId="53F92E5D" w14:textId="77777777" w:rsidR="00942B3C" w:rsidRPr="0047701E" w:rsidRDefault="00942B3C" w:rsidP="00942B3C">
      <w:pPr>
        <w:pStyle w:val="RSCB02ArticleText"/>
      </w:pPr>
    </w:p>
    <w:p w14:paraId="7C898A44" w14:textId="77777777" w:rsidR="00C84DDB" w:rsidRPr="0047701E" w:rsidRDefault="00C84DDB" w:rsidP="00C84DDB">
      <w:pPr>
        <w:pStyle w:val="RSCB02ArticleText"/>
      </w:pPr>
    </w:p>
    <w:p w14:paraId="7841ED82" w14:textId="77777777" w:rsidR="00C84DDB" w:rsidRPr="0047701E" w:rsidRDefault="00C84DDB" w:rsidP="00C84DDB">
      <w:pPr>
        <w:pStyle w:val="RSCB06BHeadingSub-Section"/>
        <w:rPr>
          <w:rStyle w:val="RSCB06BHeadingSub-SectionChar"/>
          <w:b/>
        </w:rPr>
      </w:pPr>
      <w:r w:rsidRPr="0047701E">
        <w:t>2</w:t>
      </w:r>
      <w:r w:rsidRPr="0047701E">
        <w:rPr>
          <w:rStyle w:val="RSCB06BHeadingSub-SectionChar"/>
          <w:b/>
        </w:rPr>
        <w:t>.6 Scalability Pathway</w:t>
      </w:r>
    </w:p>
    <w:p w14:paraId="14419C99" w14:textId="66411BF8" w:rsidR="00C84DDB" w:rsidRPr="0047701E" w:rsidRDefault="00C84DDB" w:rsidP="00C84DDB">
      <w:pPr>
        <w:pStyle w:val="RSCB02ArticleText"/>
      </w:pPr>
      <w:r w:rsidRPr="0047701E">
        <w:t>To assess the scalability of these results, we modelled a system comprising 26 GaInP/Si tandem solar cells (each 4 × 6 cm</w:t>
      </w:r>
      <w:r w:rsidR="003810B6">
        <w:t>²</w:t>
      </w:r>
      <w:r w:rsidRPr="0047701E">
        <w:t xml:space="preserve"> = 24 cm²) connected in parallel, directly driving a 30 × 30 cm</w:t>
      </w:r>
      <w:r w:rsidR="003810B6">
        <w:t>²</w:t>
      </w:r>
      <w:r w:rsidRPr="0047701E">
        <w:t xml:space="preserve"> PEM electrolyser </w:t>
      </w:r>
      <w:r w:rsidRPr="003810B6">
        <w:rPr>
          <w:highlight w:val="yellow"/>
        </w:rPr>
        <w:t>(Fig. 5)</w:t>
      </w:r>
      <w:r w:rsidRPr="0047701E">
        <w:t>. In this configuration, the parallel connection maintains the tandem voltage (~1.7</w:t>
      </w:r>
      <w:r w:rsidR="00FB47A8">
        <w:t> V</w:t>
      </w:r>
      <w:r w:rsidRPr="0047701E">
        <w:t>) while summing the individual cell currents, providing sufficient current to drive a larger electrolyser active area.</w:t>
      </w:r>
    </w:p>
    <w:p w14:paraId="3421638A" w14:textId="5E71484B" w:rsidR="00C84DDB" w:rsidRPr="0047701E" w:rsidRDefault="00C84DDB" w:rsidP="00C84DDB">
      <w:pPr>
        <w:pStyle w:val="RSCB02ArticleText"/>
      </w:pPr>
      <w:commentRangeStart w:id="21"/>
      <w:r w:rsidRPr="0047701E">
        <w:t>The modelled system achieves</w:t>
      </w:r>
      <w:commentRangeEnd w:id="21"/>
      <w:r w:rsidR="003810B6" w:rsidRPr="0047701E">
        <w:rPr>
          <w:rStyle w:val="Kommentarzeichen"/>
          <w:sz w:val="18"/>
          <w:szCs w:val="18"/>
        </w:rPr>
        <w:commentReference w:id="21"/>
      </w:r>
      <w:r w:rsidRPr="0047701E">
        <w:t xml:space="preserve"> STH efficiencies of 24.4% at 25</w:t>
      </w:r>
      <w:r w:rsidR="00FB47A8">
        <w:t> </w:t>
      </w:r>
      <w:r w:rsidR="00804606">
        <w:t>°C</w:t>
      </w:r>
      <w:r w:rsidRPr="0047701E">
        <w:t>, increasing to 25.5% at 80</w:t>
      </w:r>
      <w:r w:rsidR="00FB47A8">
        <w:t> </w:t>
      </w:r>
      <w:r w:rsidR="00804606">
        <w:t>°C</w:t>
      </w:r>
      <w:r w:rsidRPr="0047701E">
        <w:t xml:space="preserve"> with active thermal management. The slight reduction from the single-cell efficiency reflects interconnection losses and area utilisation factors in the module.</w:t>
      </w:r>
    </w:p>
    <w:p w14:paraId="5D9337D9" w14:textId="233C25BD" w:rsidR="00C84DDB" w:rsidRPr="0047701E" w:rsidRDefault="00C84DDB" w:rsidP="00C84DDB">
      <w:pPr>
        <w:pStyle w:val="RSCB02ArticleText"/>
      </w:pPr>
      <w:r w:rsidRPr="0047701E">
        <w:t xml:space="preserve">A modular electrolyser concept has been developed </w:t>
      </w:r>
      <w:r w:rsidRPr="003810B6">
        <w:rPr>
          <w:highlight w:val="yellow"/>
        </w:rPr>
        <w:t>(Fig. 5b)</w:t>
      </w:r>
      <w:r w:rsidRPr="0047701E">
        <w:t xml:space="preserve"> using interchangeable PEEK holders that define the active area. This approach enables the electrolyser to be precisely matched to any given PV source by swapping a single component</w:t>
      </w:r>
      <w:r w:rsidR="009466AD">
        <w:t xml:space="preserve"> – </w:t>
      </w:r>
      <w:r w:rsidRPr="0047701E">
        <w:t>transforming the device from a fixed system into an adjustable research and production platform.</w:t>
      </w:r>
    </w:p>
    <w:p w14:paraId="6B648383" w14:textId="77777777" w:rsidR="00C84DDB" w:rsidRPr="0047701E" w:rsidRDefault="00C84DDB" w:rsidP="00C84DDB">
      <w:pPr>
        <w:pStyle w:val="RSCB04AHeadingSection"/>
      </w:pPr>
      <w:r w:rsidRPr="0047701E">
        <w:t>3. CONCLUSIONS</w:t>
      </w:r>
    </w:p>
    <w:p w14:paraId="0A1621B8" w14:textId="5A081F36" w:rsidR="00C84DDB" w:rsidRPr="0047701E" w:rsidRDefault="00C84DDB" w:rsidP="00C84DDB">
      <w:pPr>
        <w:pStyle w:val="RSCB02ArticleText"/>
      </w:pPr>
      <w:r w:rsidRPr="0047701E">
        <w:t xml:space="preserve">We have demonstrated that a </w:t>
      </w:r>
      <w:proofErr w:type="gramStart"/>
      <w:r w:rsidRPr="0047701E">
        <w:t>directly-coupled</w:t>
      </w:r>
      <w:proofErr w:type="gramEnd"/>
      <w:r w:rsidRPr="0047701E">
        <w:t xml:space="preserve"> photovoltaic-electrolysis system using a GaInP/Si tandem solar cell achieves a solar-to-hydrogen conversion efficiency of 25.2% (HHV) under real outdoor operating conditions at 1-sun illumination without external bias or power electronics. The system sustains a mean efficiency of 24.4% over multiple days of outdoor operation and exhibits a positive temperature coefficient, with modelling predicting 26.5% at 80</w:t>
      </w:r>
      <w:r w:rsidR="00FB47A8">
        <w:t> </w:t>
      </w:r>
      <w:r w:rsidR="00804606">
        <w:t>°C</w:t>
      </w:r>
      <w:r w:rsidRPr="0047701E">
        <w:t>. A comparative study reveals that III-</w:t>
      </w:r>
      <w:r w:rsidRPr="0047701E">
        <w:t>V/Si tandems maintain stable operation across 25</w:t>
      </w:r>
      <w:r w:rsidR="003810B6">
        <w:t>-</w:t>
      </w:r>
      <w:r w:rsidRPr="0047701E">
        <w:t>80</w:t>
      </w:r>
      <w:r w:rsidR="00FB47A8">
        <w:t> </w:t>
      </w:r>
      <w:r w:rsidR="00804606">
        <w:t>°C</w:t>
      </w:r>
      <w:r w:rsidRPr="0047701E">
        <w:t xml:space="preserve"> due to their inherent voltage headroom, </w:t>
      </w:r>
      <w:commentRangeStart w:id="22"/>
      <w:r w:rsidRPr="0047701E">
        <w:t>while Perovskite/Si systems suffer catastrophic efficiency loss</w:t>
      </w:r>
      <w:commentRangeEnd w:id="22"/>
      <w:r w:rsidR="003810B6" w:rsidRPr="0047701E">
        <w:rPr>
          <w:rStyle w:val="Kommentarzeichen"/>
          <w:sz w:val="18"/>
          <w:szCs w:val="18"/>
        </w:rPr>
        <w:commentReference w:id="22"/>
      </w:r>
      <w:r w:rsidRPr="0047701E">
        <w:t xml:space="preserve"> above 35</w:t>
      </w:r>
      <w:r w:rsidR="00FB47A8">
        <w:t> </w:t>
      </w:r>
      <w:r w:rsidR="00804606">
        <w:t>°C</w:t>
      </w:r>
      <w:r w:rsidRPr="0047701E">
        <w:t xml:space="preserve"> due to thermal mismatch at the </w:t>
      </w:r>
      <w:r w:rsidR="00217941" w:rsidRPr="00217941">
        <w:rPr>
          <w:i/>
        </w:rPr>
        <w:t>I-V</w:t>
      </w:r>
      <w:r w:rsidRPr="0047701E">
        <w:t xml:space="preserve"> curve knee. These findings establish that robust current-voltage matching under dynamic conditions</w:t>
      </w:r>
      <w:r w:rsidR="009466AD">
        <w:t xml:space="preserve"> – </w:t>
      </w:r>
      <w:r w:rsidRPr="0047701E">
        <w:t>not merely peak photovoltaic efficiency</w:t>
      </w:r>
      <w:r w:rsidR="009466AD">
        <w:t xml:space="preserve"> – </w:t>
      </w:r>
      <w:r w:rsidRPr="0047701E">
        <w:t>is the critical design parameter for high-performance solar water splitting. A scalable 30 × 30 cm</w:t>
      </w:r>
      <w:r w:rsidR="003810B6">
        <w:t>²</w:t>
      </w:r>
      <w:r w:rsidRPr="0047701E">
        <w:t xml:space="preserve"> system concept demonstrates a pathway toward practical deployment of &gt;25%-efficient solar hydrogen generation.</w:t>
      </w:r>
    </w:p>
    <w:p w14:paraId="070B75FC" w14:textId="77777777" w:rsidR="0047701E" w:rsidRPr="0047701E" w:rsidRDefault="0047701E" w:rsidP="00C84DDB">
      <w:pPr>
        <w:pStyle w:val="RSCB02ArticleText"/>
      </w:pPr>
    </w:p>
    <w:p w14:paraId="7C64809A" w14:textId="77777777" w:rsidR="0047701E" w:rsidRPr="0047701E" w:rsidRDefault="0047701E" w:rsidP="00C84DDB">
      <w:pPr>
        <w:pStyle w:val="RSCB02ArticleText"/>
      </w:pPr>
    </w:p>
    <w:p w14:paraId="33DE0B6B" w14:textId="32A6953A" w:rsidR="0047701E" w:rsidRPr="0047701E" w:rsidRDefault="0047701E" w:rsidP="0047701E">
      <w:pPr>
        <w:pStyle w:val="RSCB02ArticleText"/>
        <w:rPr>
          <w:b/>
          <w:bCs/>
        </w:rPr>
      </w:pPr>
      <w:r w:rsidRPr="0047701E">
        <w:rPr>
          <w:b/>
          <w:bCs/>
        </w:rPr>
        <w:t xml:space="preserve">Proposed </w:t>
      </w:r>
      <w:r>
        <w:rPr>
          <w:b/>
          <w:bCs/>
        </w:rPr>
        <w:t>Figures</w:t>
      </w:r>
    </w:p>
    <w:p w14:paraId="6868E53B" w14:textId="77777777" w:rsidR="0047701E" w:rsidRPr="0047701E" w:rsidRDefault="0047701E" w:rsidP="0047701E">
      <w:pPr>
        <w:pStyle w:val="RSCB02ArticleText"/>
        <w:rPr>
          <w:b/>
          <w:bCs/>
        </w:rPr>
      </w:pPr>
      <w:r w:rsidRPr="0047701E">
        <w:rPr>
          <w:b/>
          <w:bCs/>
        </w:rPr>
        <w:t>Figure 1: System Design and Operating Principle</w:t>
      </w:r>
    </w:p>
    <w:p w14:paraId="1B2EEEB7" w14:textId="62C0ACF9" w:rsidR="0047701E" w:rsidRPr="0047701E" w:rsidRDefault="0047701E" w:rsidP="0047701E">
      <w:pPr>
        <w:pStyle w:val="RSCB02ArticleText"/>
      </w:pPr>
      <w:r w:rsidRPr="0047701E">
        <w:rPr>
          <w:b/>
          <w:bCs/>
        </w:rPr>
        <w:t>What it shows:</w:t>
      </w:r>
      <w:r w:rsidRPr="0047701E">
        <w:t xml:space="preserve"> (a) Schematic cross-section of the integrated PV-E device showing PV cell, electrolyser, and direct electrical connections. (b) Photograph of assembled device. (c) </w:t>
      </w:r>
      <w:r w:rsidR="00217941" w:rsidRPr="00217941">
        <w:rPr>
          <w:i/>
        </w:rPr>
        <w:t>I-V</w:t>
      </w:r>
      <w:r w:rsidRPr="0047701E">
        <w:t xml:space="preserve"> matching design: GaInP/Si </w:t>
      </w:r>
      <w:r w:rsidR="00217941" w:rsidRPr="00217941">
        <w:rPr>
          <w:i/>
        </w:rPr>
        <w:t>I-V</w:t>
      </w:r>
      <w:r w:rsidRPr="0047701E">
        <w:t xml:space="preserve"> curve at 60</w:t>
      </w:r>
      <w:r w:rsidR="00FB47A8">
        <w:t> </w:t>
      </w:r>
      <w:r w:rsidR="00804606">
        <w:t>°C</w:t>
      </w:r>
      <w:r w:rsidRPr="0047701E">
        <w:t xml:space="preserve"> intersecting with polarisation curves for different active areas, showing the 3.98 cm² selection.</w:t>
      </w:r>
    </w:p>
    <w:p w14:paraId="728893A1" w14:textId="77777777" w:rsidR="0047701E" w:rsidRPr="0047701E" w:rsidRDefault="0047701E" w:rsidP="0047701E">
      <w:pPr>
        <w:pStyle w:val="RSCB02ArticleText"/>
      </w:pPr>
      <w:r w:rsidRPr="0047701E">
        <w:rPr>
          <w:b/>
          <w:bCs/>
        </w:rPr>
        <w:t>Why essential:</w:t>
      </w:r>
      <w:r w:rsidRPr="0047701E">
        <w:t> Establishes the device architecture and design rationale for the reader. Shows the elegance of the direct-coupling approach.</w:t>
      </w:r>
    </w:p>
    <w:p w14:paraId="7C948DAE" w14:textId="77777777" w:rsidR="0047701E" w:rsidRPr="0047701E" w:rsidRDefault="0047701E" w:rsidP="0047701E">
      <w:pPr>
        <w:pStyle w:val="RSCB02ArticleText"/>
      </w:pPr>
      <w:r w:rsidRPr="0047701E">
        <w:rPr>
          <w:b/>
          <w:bCs/>
        </w:rPr>
        <w:t>Source:</w:t>
      </w:r>
      <w:r w:rsidRPr="0047701E">
        <w:t> Fig. 3.1 and Fig. 3.2 from thesis. Needs adaptation: combine into multi-panel figure, improve labelling for journal quality.</w:t>
      </w:r>
    </w:p>
    <w:p w14:paraId="6A0C58B3" w14:textId="040D440D" w:rsidR="0047701E" w:rsidRPr="0047701E" w:rsidRDefault="0047701E" w:rsidP="0047701E">
      <w:pPr>
        <w:pStyle w:val="RSCB02ArticleText"/>
      </w:pPr>
      <w:r w:rsidRPr="0047701E">
        <w:rPr>
          <w:b/>
          <w:bCs/>
        </w:rPr>
        <w:t>Suggested caption:</w:t>
      </w:r>
      <w:r w:rsidRPr="0047701E">
        <w:t xml:space="preserve"> "Fig. 1. Design of the </w:t>
      </w:r>
      <w:proofErr w:type="gramStart"/>
      <w:r w:rsidRPr="0047701E">
        <w:t>directly-coupled</w:t>
      </w:r>
      <w:proofErr w:type="gramEnd"/>
      <w:r w:rsidRPr="0047701E">
        <w:t xml:space="preserve"> PV-electrolysis system. (a) Schematic cross-section showing the GaInP/Si tandem cell directly bonded to the PEM electrolyser anode. (b) Photograph of </w:t>
      </w:r>
      <w:commentRangeStart w:id="23"/>
      <w:r w:rsidRPr="0047701E">
        <w:t>the assembled 9 × 6 cm</w:t>
      </w:r>
      <w:r w:rsidR="003810B6">
        <w:t>²</w:t>
      </w:r>
      <w:r w:rsidRPr="0047701E">
        <w:t xml:space="preserve"> device</w:t>
      </w:r>
      <w:commentRangeEnd w:id="23"/>
      <w:r w:rsidR="003810B6" w:rsidRPr="0047701E">
        <w:rPr>
          <w:rStyle w:val="Kommentarzeichen"/>
          <w:sz w:val="18"/>
          <w:szCs w:val="18"/>
        </w:rPr>
        <w:commentReference w:id="23"/>
      </w:r>
      <w:r w:rsidRPr="0047701E">
        <w:t xml:space="preserve">. (c) </w:t>
      </w:r>
      <w:r w:rsidR="00217941" w:rsidRPr="00217941">
        <w:rPr>
          <w:i/>
        </w:rPr>
        <w:t>I-V</w:t>
      </w:r>
      <w:r w:rsidRPr="0047701E">
        <w:t xml:space="preserve"> matching analysis at 60</w:t>
      </w:r>
      <w:r w:rsidR="00FB47A8">
        <w:t> </w:t>
      </w:r>
      <w:r w:rsidR="00804606">
        <w:t>°C</w:t>
      </w:r>
      <w:r w:rsidRPr="0047701E">
        <w:t xml:space="preserve"> showing the GaInP/Si </w:t>
      </w:r>
      <w:r w:rsidR="00217941" w:rsidRPr="00217941">
        <w:rPr>
          <w:i/>
        </w:rPr>
        <w:t>I-V</w:t>
      </w:r>
      <w:r w:rsidRPr="0047701E">
        <w:t xml:space="preserve"> curve (purple) intersecting polarisation curves for electrolyser active areas of 1</w:t>
      </w:r>
      <w:r w:rsidR="003810B6">
        <w:t>-</w:t>
      </w:r>
      <w:r w:rsidRPr="0047701E">
        <w:t>6 cm² (coloured lines). The 3.98 cm² area (green) places the operating point on the PV cell</w:t>
      </w:r>
      <w:r w:rsidR="00FB43A1">
        <w:t>’</w:t>
      </w:r>
      <w:r w:rsidRPr="0047701E">
        <w:t>s current plateau near its maximum power point."</w:t>
      </w:r>
    </w:p>
    <w:p w14:paraId="76B3BB0B" w14:textId="77777777" w:rsidR="0047701E" w:rsidRPr="0047701E" w:rsidRDefault="00000000" w:rsidP="0047701E">
      <w:pPr>
        <w:pStyle w:val="RSCB02ArticleText"/>
      </w:pPr>
      <w:r>
        <w:pict w14:anchorId="14B0D803">
          <v:rect id="_x0000_i1025" style="width:0;height:1.5pt" o:hralign="center" o:hrstd="t" o:hr="t" fillcolor="#a0a0a0" stroked="f"/>
        </w:pict>
      </w:r>
    </w:p>
    <w:p w14:paraId="681B840A" w14:textId="356FC783" w:rsidR="0047701E" w:rsidRPr="0047701E" w:rsidRDefault="0047701E" w:rsidP="0047701E">
      <w:pPr>
        <w:pStyle w:val="RSCB02ArticleText"/>
        <w:rPr>
          <w:b/>
          <w:bCs/>
        </w:rPr>
      </w:pPr>
      <w:r w:rsidRPr="0047701E">
        <w:rPr>
          <w:b/>
          <w:bCs/>
        </w:rPr>
        <w:t xml:space="preserve">Figure 2: Modelled </w:t>
      </w:r>
      <w:r w:rsidR="00217941" w:rsidRPr="00217941">
        <w:rPr>
          <w:b/>
          <w:bCs/>
          <w:i/>
        </w:rPr>
        <w:t>I-V</w:t>
      </w:r>
      <w:r w:rsidRPr="0047701E">
        <w:rPr>
          <w:b/>
          <w:bCs/>
        </w:rPr>
        <w:t xml:space="preserve"> Matching Across Temperature (25</w:t>
      </w:r>
      <w:r w:rsidR="003810B6">
        <w:rPr>
          <w:b/>
          <w:bCs/>
        </w:rPr>
        <w:t>-</w:t>
      </w:r>
      <w:r w:rsidRPr="0047701E">
        <w:rPr>
          <w:b/>
          <w:bCs/>
        </w:rPr>
        <w:t>80</w:t>
      </w:r>
      <w:r w:rsidR="00FB47A8">
        <w:rPr>
          <w:b/>
          <w:bCs/>
        </w:rPr>
        <w:t> </w:t>
      </w:r>
      <w:r w:rsidR="00804606">
        <w:rPr>
          <w:b/>
          <w:bCs/>
        </w:rPr>
        <w:t>°C</w:t>
      </w:r>
      <w:r w:rsidRPr="0047701E">
        <w:rPr>
          <w:b/>
          <w:bCs/>
        </w:rPr>
        <w:t>)</w:t>
      </w:r>
    </w:p>
    <w:p w14:paraId="02A554F8" w14:textId="093E1C12" w:rsidR="0047701E" w:rsidRPr="0047701E" w:rsidRDefault="0047701E" w:rsidP="0047701E">
      <w:pPr>
        <w:pStyle w:val="RSCB02ArticleText"/>
      </w:pPr>
      <w:r w:rsidRPr="0047701E">
        <w:rPr>
          <w:b/>
          <w:bCs/>
        </w:rPr>
        <w:t>What it shows:</w:t>
      </w:r>
      <w:r w:rsidRPr="0047701E">
        <w:t xml:space="preserve"> GaInP/Si </w:t>
      </w:r>
      <w:r w:rsidR="00217941" w:rsidRPr="00217941">
        <w:rPr>
          <w:i/>
        </w:rPr>
        <w:t>I-V</w:t>
      </w:r>
      <w:r w:rsidRPr="0047701E">
        <w:t xml:space="preserve"> curves at 25, 40, 60, and 80</w:t>
      </w:r>
      <w:r w:rsidR="00FB47A8">
        <w:t> </w:t>
      </w:r>
      <w:r w:rsidR="00804606">
        <w:t>°C</w:t>
      </w:r>
      <w:r w:rsidRPr="0047701E">
        <w:t xml:space="preserve"> superimposed with electrolyser polarisation curves at corresponding temperatures. Operating points marked showing the upward current trend with temperature.</w:t>
      </w:r>
    </w:p>
    <w:p w14:paraId="1BB95FB3" w14:textId="4F92A5E0" w:rsidR="0047701E" w:rsidRPr="0047701E" w:rsidRDefault="0047701E" w:rsidP="0047701E">
      <w:pPr>
        <w:pStyle w:val="RSCB02ArticleText"/>
      </w:pPr>
      <w:r w:rsidRPr="0047701E">
        <w:rPr>
          <w:b/>
          <w:bCs/>
        </w:rPr>
        <w:t>Why essential:</w:t>
      </w:r>
      <w:r w:rsidRPr="0047701E">
        <w:t> Core conceptual figure</w:t>
      </w:r>
      <w:r w:rsidR="009466AD">
        <w:t xml:space="preserve"> – </w:t>
      </w:r>
      <w:r w:rsidRPr="0047701E">
        <w:t>demonstrates why the system gains efficiency with temperature. This is the key insight of the paper.</w:t>
      </w:r>
    </w:p>
    <w:p w14:paraId="319912F3" w14:textId="17BEAADC" w:rsidR="0047701E" w:rsidRPr="0047701E" w:rsidRDefault="0047701E" w:rsidP="0047701E">
      <w:pPr>
        <w:pStyle w:val="RSCB02ArticleText"/>
      </w:pPr>
      <w:r w:rsidRPr="0047701E">
        <w:rPr>
          <w:b/>
          <w:bCs/>
        </w:rPr>
        <w:t>Source:</w:t>
      </w:r>
      <w:r w:rsidRPr="0047701E">
        <w:t xml:space="preserve"> From structure document "Modelled </w:t>
      </w:r>
      <w:r w:rsidR="00217941" w:rsidRPr="00217941">
        <w:rPr>
          <w:i/>
        </w:rPr>
        <w:t>I-V</w:t>
      </w:r>
      <w:r w:rsidRPr="0047701E">
        <w:t>-Matching" section. May need to be created/refined from thesis data (Fig. 6.9 provides partial basis).</w:t>
      </w:r>
    </w:p>
    <w:p w14:paraId="5878B23E" w14:textId="2640F4DE" w:rsidR="0047701E" w:rsidRPr="0047701E" w:rsidRDefault="0047701E" w:rsidP="0047701E">
      <w:pPr>
        <w:pStyle w:val="RSCB02ArticleText"/>
      </w:pPr>
      <w:r w:rsidRPr="0047701E">
        <w:rPr>
          <w:b/>
          <w:bCs/>
        </w:rPr>
        <w:t>Suggested caption:</w:t>
      </w:r>
      <w:r w:rsidRPr="0047701E">
        <w:t xml:space="preserve"> "Fig. 2. Modelled current-voltage matching for the GaInP/Si PV-E system across operating temperatures. Solid coloured lines: GaInP/Si </w:t>
      </w:r>
      <w:r w:rsidR="00217941" w:rsidRPr="00217941">
        <w:rPr>
          <w:i/>
        </w:rPr>
        <w:t>I-V</w:t>
      </w:r>
      <w:r w:rsidRPr="0047701E">
        <w:t xml:space="preserve"> curves from 25</w:t>
      </w:r>
      <w:r w:rsidR="00FB47A8">
        <w:t> </w:t>
      </w:r>
      <w:r w:rsidR="00804606">
        <w:t>°C</w:t>
      </w:r>
      <w:r w:rsidRPr="0047701E">
        <w:t xml:space="preserve"> (blue) to 80</w:t>
      </w:r>
      <w:r w:rsidR="00FB47A8">
        <w:t> </w:t>
      </w:r>
      <w:r w:rsidR="00804606">
        <w:t>°C</w:t>
      </w:r>
      <w:r w:rsidRPr="0047701E">
        <w:t xml:space="preserve"> (red). Dashed lines: electrolyser polarisation curves at corresponding temperatures. Filled circles: predicted operating points. Despite decreasing PV voltage, the operating current increases with temperature because the electrolyser overpotential reduction dominates. Inset: modelled STH </w:t>
      </w:r>
      <w:r w:rsidRPr="0047701E">
        <w:lastRenderedPageBreak/>
        <w:t>efficiency (HHV) vs. temperature, increasing from ~25% to ~26.5%."</w:t>
      </w:r>
    </w:p>
    <w:p w14:paraId="295AD6AE" w14:textId="77777777" w:rsidR="0047701E" w:rsidRDefault="0047701E" w:rsidP="0047701E">
      <w:pPr>
        <w:pStyle w:val="RSCB02ArticleText"/>
      </w:pPr>
      <w:r w:rsidRPr="0047701E">
        <w:rPr>
          <w:b/>
          <w:bCs/>
        </w:rPr>
        <w:t>Status:</w:t>
      </w:r>
      <w:r w:rsidRPr="0047701E">
        <w:t> [NEEDS CREATION from modelling data]</w:t>
      </w:r>
    </w:p>
    <w:p w14:paraId="156F5831" w14:textId="77777777" w:rsidR="005D5A49" w:rsidRDefault="005D5A49" w:rsidP="0047701E">
      <w:pPr>
        <w:pStyle w:val="RSCB02ArticleText"/>
      </w:pPr>
    </w:p>
    <w:p w14:paraId="24D57906" w14:textId="26ADDC9F" w:rsidR="005D5A49" w:rsidRPr="005D5A49" w:rsidRDefault="005D5A49" w:rsidP="005D5A49">
      <w:pPr>
        <w:pStyle w:val="RSCB02ArticleText"/>
        <w:spacing w:line="240" w:lineRule="auto"/>
        <w:rPr>
          <w:lang w:val="en-US"/>
        </w:rPr>
      </w:pPr>
      <w:r w:rsidRPr="005D5A49">
        <w:rPr>
          <w:lang w:val="en-US"/>
        </w:rPr>
        <w:drawing>
          <wp:inline distT="0" distB="0" distL="0" distR="0" wp14:anchorId="22EACD5F" wp14:editId="0CA5F3B5">
            <wp:extent cx="3168015" cy="1235075"/>
            <wp:effectExtent l="0" t="0" r="0" b="3175"/>
            <wp:docPr id="168817616" name="Grafik 2" descr="A graph of different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different point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68015" cy="1235075"/>
                    </a:xfrm>
                    <a:prstGeom prst="rect">
                      <a:avLst/>
                    </a:prstGeom>
                    <a:noFill/>
                    <a:ln>
                      <a:noFill/>
                    </a:ln>
                  </pic:spPr>
                </pic:pic>
              </a:graphicData>
            </a:graphic>
          </wp:inline>
        </w:drawing>
      </w:r>
    </w:p>
    <w:p w14:paraId="2C90A7E8" w14:textId="77777777" w:rsidR="005D5A49" w:rsidRPr="005D5A49" w:rsidRDefault="005D5A49" w:rsidP="005D5A49">
      <w:pPr>
        <w:pStyle w:val="RSCB02ArticleText"/>
        <w:rPr>
          <w:lang w:val="en-US"/>
        </w:rPr>
      </w:pPr>
      <w:r w:rsidRPr="005D5A49">
        <w:rPr>
          <w:lang w:val="en-US"/>
        </w:rPr>
        <w:t xml:space="preserve">To evaluate the practical feasibility of direct water splitting, we modeled the intersection of GaInP/Si tandem cell I-V curves with electrolysis polarization curves from indoor measurements across a temperature range of 25°C to 80°C. Despite the characteristic voltage reduction of solar cells with increasing temperature, the high initial </w:t>
      </w:r>
      <w:proofErr w:type="spellStart"/>
      <w:r w:rsidRPr="005D5A49">
        <w:rPr>
          <w:lang w:val="en-US"/>
        </w:rPr>
        <w:t>Vmpp</w:t>
      </w:r>
      <w:proofErr w:type="spellEnd"/>
      <w:r w:rsidRPr="005D5A49">
        <w:rPr>
          <w:lang w:val="en-US"/>
        </w:rPr>
        <w:t xml:space="preserve"> of the III-V/Si tandem structure ensures that the operating point remains well above the water-splitting equilibrium potential.</w:t>
      </w:r>
    </w:p>
    <w:p w14:paraId="4486491F" w14:textId="77777777" w:rsidR="005D5A49" w:rsidRPr="005D5A49" w:rsidRDefault="005D5A49" w:rsidP="005D5A49">
      <w:pPr>
        <w:pStyle w:val="RSCB02ArticleText"/>
        <w:rPr>
          <w:lang w:val="en-US"/>
        </w:rPr>
      </w:pPr>
      <w:r w:rsidRPr="005D5A49">
        <w:rPr>
          <w:lang w:val="en-US"/>
        </w:rPr>
        <w:t xml:space="preserve">Interestingly, while the solar cell's electrical efficiency typically drops with heat due to voltage loss, the total STH efficiency </w:t>
      </w:r>
      <w:proofErr w:type="gramStart"/>
      <w:r w:rsidRPr="005D5A49">
        <w:rPr>
          <w:lang w:val="en-US"/>
        </w:rPr>
        <w:t>actually increases</w:t>
      </w:r>
      <w:proofErr w:type="gramEnd"/>
      <w:r w:rsidRPr="005D5A49">
        <w:rPr>
          <w:lang w:val="en-US"/>
        </w:rPr>
        <w:t xml:space="preserve"> for this particular combination from roughly 25% to ~26.5% as the operating temperature rises to 80°C because the </w:t>
      </w:r>
      <w:proofErr w:type="spellStart"/>
      <w:r w:rsidRPr="005D5A49">
        <w:rPr>
          <w:lang w:val="en-US"/>
        </w:rPr>
        <w:t>electrolyzer</w:t>
      </w:r>
      <w:proofErr w:type="spellEnd"/>
      <w:r w:rsidRPr="005D5A49">
        <w:rPr>
          <w:lang w:val="en-US"/>
        </w:rPr>
        <w:t xml:space="preserve"> efficiency increases at a higher rate given that the voltage required for electrolysis decreases.</w:t>
      </w:r>
    </w:p>
    <w:p w14:paraId="1BBEA875" w14:textId="77777777" w:rsidR="005D5A49" w:rsidRPr="005D5A49" w:rsidRDefault="005D5A49" w:rsidP="0047701E">
      <w:pPr>
        <w:pStyle w:val="RSCB02ArticleText"/>
        <w:rPr>
          <w:lang w:val="en-US"/>
        </w:rPr>
      </w:pPr>
    </w:p>
    <w:p w14:paraId="45668700" w14:textId="77777777" w:rsidR="005D5A49" w:rsidRPr="0047701E" w:rsidRDefault="005D5A49" w:rsidP="0047701E">
      <w:pPr>
        <w:pStyle w:val="RSCB02ArticleText"/>
      </w:pPr>
    </w:p>
    <w:p w14:paraId="1CEAA91B" w14:textId="77777777" w:rsidR="0047701E" w:rsidRPr="0047701E" w:rsidRDefault="00000000" w:rsidP="0047701E">
      <w:pPr>
        <w:pStyle w:val="RSCB02ArticleText"/>
      </w:pPr>
      <w:r>
        <w:pict w14:anchorId="5F5B9E30">
          <v:rect id="_x0000_i1026" style="width:0;height:1.5pt" o:hralign="center" o:hrstd="t" o:hr="t" fillcolor="#a0a0a0" stroked="f"/>
        </w:pict>
      </w:r>
    </w:p>
    <w:p w14:paraId="716626C1" w14:textId="0426F18C" w:rsidR="0047701E" w:rsidRPr="0047701E" w:rsidRDefault="0047701E" w:rsidP="0047701E">
      <w:pPr>
        <w:pStyle w:val="RSCB02ArticleText"/>
        <w:rPr>
          <w:b/>
          <w:bCs/>
        </w:rPr>
      </w:pPr>
      <w:r w:rsidRPr="0047701E">
        <w:rPr>
          <w:b/>
          <w:bCs/>
        </w:rPr>
        <w:t xml:space="preserve">Figure 3: Outdoor Results </w:t>
      </w:r>
      <w:r w:rsidR="009466AD">
        <w:rPr>
          <w:b/>
          <w:bCs/>
        </w:rPr>
        <w:t>–</w:t>
      </w:r>
      <w:r w:rsidRPr="0047701E">
        <w:rPr>
          <w:b/>
          <w:bCs/>
        </w:rPr>
        <w:t xml:space="preserve"> III-V/Si System</w:t>
      </w:r>
    </w:p>
    <w:p w14:paraId="76E9B1EC" w14:textId="451221CA" w:rsidR="0047701E" w:rsidRPr="0047701E" w:rsidRDefault="0047701E" w:rsidP="0047701E">
      <w:pPr>
        <w:pStyle w:val="RSCB02ArticleText"/>
      </w:pPr>
      <w:r w:rsidRPr="0047701E">
        <w:rPr>
          <w:b/>
          <w:bCs/>
        </w:rPr>
        <w:t>What it shows:</w:t>
      </w:r>
      <w:r w:rsidRPr="0047701E">
        <w:t> (a) Time series over 4 days showing GNI and STH efficiency. (b) Scatter plot of STH efficiency vs. cell temperature, demonstrating stability above 24% across 25</w:t>
      </w:r>
      <w:r w:rsidR="00B8032C">
        <w:t>-</w:t>
      </w:r>
      <w:r w:rsidRPr="0047701E">
        <w:t>80</w:t>
      </w:r>
      <w:r w:rsidR="00FB47A8">
        <w:t> </w:t>
      </w:r>
      <w:r w:rsidR="00804606">
        <w:t>°C</w:t>
      </w:r>
      <w:r w:rsidRPr="0047701E">
        <w:t xml:space="preserve"> range.</w:t>
      </w:r>
    </w:p>
    <w:p w14:paraId="7E5B95A7" w14:textId="450B4A63" w:rsidR="0047701E" w:rsidRPr="0047701E" w:rsidRDefault="0047701E" w:rsidP="0047701E">
      <w:pPr>
        <w:pStyle w:val="RSCB02ArticleText"/>
      </w:pPr>
      <w:r w:rsidRPr="0047701E">
        <w:rPr>
          <w:b/>
          <w:bCs/>
        </w:rPr>
        <w:t>Why essential:</w:t>
      </w:r>
      <w:r w:rsidRPr="0047701E">
        <w:t> Presents the headline experimental result</w:t>
      </w:r>
      <w:r w:rsidR="009466AD">
        <w:t xml:space="preserve"> – </w:t>
      </w:r>
      <w:r w:rsidRPr="0047701E">
        <w:t>the record efficiency under real conditions.</w:t>
      </w:r>
    </w:p>
    <w:p w14:paraId="1A892FAA" w14:textId="77777777" w:rsidR="0047701E" w:rsidRPr="0047701E" w:rsidRDefault="0047701E" w:rsidP="0047701E">
      <w:pPr>
        <w:pStyle w:val="RSCB02ArticleText"/>
      </w:pPr>
      <w:r w:rsidRPr="0047701E">
        <w:rPr>
          <w:b/>
          <w:bCs/>
        </w:rPr>
        <w:t>Source:</w:t>
      </w:r>
      <w:r w:rsidRPr="0047701E">
        <w:t> From structure document "Outdoor Results – III-V/Si System" plots. These appear to be updated/refined versions of thesis Fig. 6.1 and Table 6.1 data.</w:t>
      </w:r>
    </w:p>
    <w:p w14:paraId="1BF65A50" w14:textId="401FB00B" w:rsidR="0047701E" w:rsidRPr="0047701E" w:rsidRDefault="0047701E" w:rsidP="0047701E">
      <w:pPr>
        <w:pStyle w:val="RSCB02ArticleText"/>
      </w:pPr>
      <w:r w:rsidRPr="0047701E">
        <w:rPr>
          <w:b/>
          <w:bCs/>
        </w:rPr>
        <w:t>Suggested caption:</w:t>
      </w:r>
      <w:r w:rsidRPr="0047701E">
        <w:t> "Fig. 3. Outdoor performance of the III-V/Si PV-E system over four days in September 2025 (Freiburg, Germany). (a) Time series showing global normal irradiance (top, grey) and instantaneous STH efficiency (HHV, bottom, blue), demonstrating a mean efficiency of 24.4% with peak values reaching 25.5%. (b) STH efficiency vs. operating temperature, showing that efficiency remains above 24% across the full 25–80</w:t>
      </w:r>
      <w:r w:rsidR="00FB47A8">
        <w:t> </w:t>
      </w:r>
      <w:r w:rsidR="00804606">
        <w:t>°C</w:t>
      </w:r>
      <w:r w:rsidRPr="0047701E">
        <w:t xml:space="preserve"> range and exhibits a slight positive temperature dependence. The dashed line indicates 25% STH."</w:t>
      </w:r>
    </w:p>
    <w:p w14:paraId="54F36276" w14:textId="77777777" w:rsidR="0047701E" w:rsidRDefault="0047701E" w:rsidP="0047701E">
      <w:pPr>
        <w:pStyle w:val="RSCB02ArticleText"/>
      </w:pPr>
      <w:r w:rsidRPr="0047701E">
        <w:rPr>
          <w:b/>
          <w:bCs/>
        </w:rPr>
        <w:t>Status:</w:t>
      </w:r>
      <w:r w:rsidRPr="0047701E">
        <w:t> Plots exist in structure document; may need reformatting for EES style.</w:t>
      </w:r>
    </w:p>
    <w:p w14:paraId="17608988" w14:textId="77777777" w:rsidR="005D5A49" w:rsidRDefault="005D5A49" w:rsidP="0047701E">
      <w:pPr>
        <w:pStyle w:val="RSCB02ArticleText"/>
      </w:pPr>
    </w:p>
    <w:p w14:paraId="6CFA030F" w14:textId="266CC12B" w:rsidR="005D5A49" w:rsidRPr="005D5A49" w:rsidRDefault="005D5A49" w:rsidP="005D5A49">
      <w:pPr>
        <w:pStyle w:val="RSCB02ArticleText"/>
        <w:spacing w:line="240" w:lineRule="auto"/>
        <w:rPr>
          <w:lang w:val="en-US"/>
        </w:rPr>
      </w:pPr>
      <w:r w:rsidRPr="005D5A49">
        <w:rPr>
          <w:lang w:val="en-US"/>
        </w:rPr>
        <w:drawing>
          <wp:inline distT="0" distB="0" distL="0" distR="0" wp14:anchorId="7721F67D" wp14:editId="11051FE9">
            <wp:extent cx="3168015" cy="1958340"/>
            <wp:effectExtent l="0" t="0" r="0" b="3810"/>
            <wp:docPr id="682546157" name="Grafik 4" descr="A group of different colore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oup of different colored diagram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8015" cy="1958340"/>
                    </a:xfrm>
                    <a:prstGeom prst="rect">
                      <a:avLst/>
                    </a:prstGeom>
                    <a:noFill/>
                    <a:ln>
                      <a:noFill/>
                    </a:ln>
                  </pic:spPr>
                </pic:pic>
              </a:graphicData>
            </a:graphic>
          </wp:inline>
        </w:drawing>
      </w:r>
    </w:p>
    <w:p w14:paraId="4E5434C9" w14:textId="77777777" w:rsidR="005D5A49" w:rsidRPr="005D5A49" w:rsidRDefault="005D5A49" w:rsidP="005D5A49">
      <w:pPr>
        <w:pStyle w:val="RSCB02ArticleText"/>
        <w:rPr>
          <w:lang w:val="en-US"/>
        </w:rPr>
      </w:pPr>
      <w:r w:rsidRPr="005D5A49">
        <w:rPr>
          <w:lang w:val="en-US"/>
        </w:rPr>
        <w:t>Outdoor testing of the III-V/Si tandem cell over four days in September 2025 confirmed the system's ability to maintain high performance under fluctuating Global Normal Irradiance (GNI) and temperature conditions. The system achieved a mean STH conversion efficiency according to the Higher Heating Value (HHV) of H2 of 24.4%, with peak efficiencies reaching 25.5%. These values closely align with our predictions. Do not forget to mention that you used active heating and when.</w:t>
      </w:r>
    </w:p>
    <w:p w14:paraId="0F79D0E0" w14:textId="77777777" w:rsidR="005D5A49" w:rsidRPr="005D5A49" w:rsidRDefault="005D5A49" w:rsidP="005D5A49">
      <w:pPr>
        <w:pStyle w:val="RSCB02ArticleText"/>
        <w:rPr>
          <w:lang w:val="en-US"/>
        </w:rPr>
      </w:pPr>
      <w:r w:rsidRPr="005D5A49">
        <w:rPr>
          <w:lang w:val="en-US"/>
        </w:rPr>
        <w:t>Plot (b) reveals that the device maintains stable efficiency (clustering near 25%) across a wide operating temperature range. You have a lot of nice and relevant correlations to explain in this multi-vignette Figure. Make sure to address them all.</w:t>
      </w:r>
    </w:p>
    <w:p w14:paraId="367780A3" w14:textId="77777777" w:rsidR="005D5A49" w:rsidRDefault="005D5A49" w:rsidP="0047701E">
      <w:pPr>
        <w:pStyle w:val="RSCB02ArticleText"/>
      </w:pPr>
    </w:p>
    <w:p w14:paraId="6C2CBC38" w14:textId="0B161BBE" w:rsidR="005D5A49" w:rsidRPr="005D5A49" w:rsidRDefault="005D5A49" w:rsidP="005D5A49">
      <w:pPr>
        <w:pStyle w:val="RSCB02ArticleText"/>
        <w:spacing w:line="240" w:lineRule="auto"/>
        <w:rPr>
          <w:lang w:val="en-US"/>
        </w:rPr>
      </w:pPr>
      <w:r w:rsidRPr="005D5A49">
        <w:rPr>
          <w:lang w:val="en-US"/>
        </w:rPr>
        <w:drawing>
          <wp:inline distT="0" distB="0" distL="0" distR="0" wp14:anchorId="38889E46" wp14:editId="5C85B888">
            <wp:extent cx="3168015" cy="1563370"/>
            <wp:effectExtent l="0" t="0" r="0" b="0"/>
            <wp:docPr id="1094298401" name="Grafik 6"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different color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8015" cy="1563370"/>
                    </a:xfrm>
                    <a:prstGeom prst="rect">
                      <a:avLst/>
                    </a:prstGeom>
                    <a:noFill/>
                    <a:ln>
                      <a:noFill/>
                    </a:ln>
                  </pic:spPr>
                </pic:pic>
              </a:graphicData>
            </a:graphic>
          </wp:inline>
        </w:drawing>
      </w:r>
    </w:p>
    <w:p w14:paraId="0B3D938D" w14:textId="77777777" w:rsidR="005D5A49" w:rsidRPr="005D5A49" w:rsidRDefault="005D5A49" w:rsidP="005D5A49">
      <w:pPr>
        <w:pStyle w:val="RSCB02ArticleText"/>
        <w:rPr>
          <w:lang w:val="en-US"/>
        </w:rPr>
      </w:pPr>
      <w:r w:rsidRPr="005D5A49">
        <w:rPr>
          <w:lang w:val="en-US"/>
        </w:rPr>
        <w:t>Under natural convection operation, the III-V/Si system achieved a maximum STH efficiency of 25.2% (HHV) at an irradiance of 967 W/m². This system demonstrated high solar-to-hydrogen (STH) conversion without the need for external heating reaching a cell temperature of 35.20°C with a high peak current of 66.4 mA under those conditions. As can be seen in the plots, irradiance with a relative change of ~20% has a stronger impact on STH conversion efficiency than cell temperature which changed by ~27% in the same period.</w:t>
      </w:r>
    </w:p>
    <w:p w14:paraId="7AE7D33E" w14:textId="77777777" w:rsidR="005D5A49" w:rsidRPr="005D5A49" w:rsidRDefault="005D5A49" w:rsidP="0047701E">
      <w:pPr>
        <w:pStyle w:val="RSCB02ArticleText"/>
        <w:rPr>
          <w:lang w:val="en-US"/>
        </w:rPr>
      </w:pPr>
    </w:p>
    <w:p w14:paraId="520CA0B8" w14:textId="77777777" w:rsidR="005D5A49" w:rsidRPr="0047701E" w:rsidRDefault="005D5A49" w:rsidP="0047701E">
      <w:pPr>
        <w:pStyle w:val="RSCB02ArticleText"/>
      </w:pPr>
    </w:p>
    <w:p w14:paraId="181539F0" w14:textId="77777777" w:rsidR="0047701E" w:rsidRPr="0047701E" w:rsidRDefault="00000000" w:rsidP="0047701E">
      <w:pPr>
        <w:pStyle w:val="RSCB02ArticleText"/>
      </w:pPr>
      <w:r>
        <w:pict w14:anchorId="58D092FE">
          <v:rect id="_x0000_i1027" style="width:0;height:1.5pt" o:hralign="center" o:hrstd="t" o:hr="t" fillcolor="#a0a0a0" stroked="f"/>
        </w:pict>
      </w:r>
    </w:p>
    <w:p w14:paraId="015C6357" w14:textId="54739DD2" w:rsidR="0047701E" w:rsidRPr="0047701E" w:rsidRDefault="0047701E" w:rsidP="0047701E">
      <w:pPr>
        <w:pStyle w:val="RSCB02ArticleText"/>
        <w:rPr>
          <w:b/>
          <w:bCs/>
        </w:rPr>
      </w:pPr>
      <w:r w:rsidRPr="0047701E">
        <w:rPr>
          <w:b/>
          <w:bCs/>
        </w:rPr>
        <w:t xml:space="preserve">Figure 4: Indoor </w:t>
      </w:r>
      <w:proofErr w:type="gramStart"/>
      <w:r w:rsidRPr="0047701E">
        <w:rPr>
          <w:b/>
          <w:bCs/>
        </w:rPr>
        <w:t xml:space="preserve">Comparison </w:t>
      </w:r>
      <w:r w:rsidR="009466AD">
        <w:rPr>
          <w:b/>
          <w:bCs/>
        </w:rPr>
        <w:t xml:space="preserve"> –</w:t>
      </w:r>
      <w:proofErr w:type="gramEnd"/>
      <w:r w:rsidR="009466AD">
        <w:rPr>
          <w:b/>
          <w:bCs/>
        </w:rPr>
        <w:t xml:space="preserve"> </w:t>
      </w:r>
      <w:r w:rsidRPr="0047701E">
        <w:rPr>
          <w:b/>
          <w:bCs/>
        </w:rPr>
        <w:t xml:space="preserve"> III-V/Si vs. Perovskite/Si</w:t>
      </w:r>
    </w:p>
    <w:p w14:paraId="505BA818" w14:textId="53CB04EF" w:rsidR="0047701E" w:rsidRPr="0047701E" w:rsidRDefault="0047701E" w:rsidP="0047701E">
      <w:pPr>
        <w:pStyle w:val="RSCB02ArticleText"/>
      </w:pPr>
      <w:r w:rsidRPr="0047701E">
        <w:rPr>
          <w:b/>
          <w:bCs/>
        </w:rPr>
        <w:t>What it shows:</w:t>
      </w:r>
      <w:r w:rsidRPr="0047701E">
        <w:t> (</w:t>
      </w:r>
      <w:proofErr w:type="spellStart"/>
      <w:proofErr w:type="gramStart"/>
      <w:r w:rsidRPr="0047701E">
        <w:t>a,b</w:t>
      </w:r>
      <w:proofErr w:type="spellEnd"/>
      <w:proofErr w:type="gramEnd"/>
      <w:r w:rsidRPr="0047701E">
        <w:t>) STH efficiency vs. temperature for both systems at three irradiance levels. (</w:t>
      </w:r>
      <w:proofErr w:type="spellStart"/>
      <w:proofErr w:type="gramStart"/>
      <w:r w:rsidRPr="0047701E">
        <w:t>c,d</w:t>
      </w:r>
      <w:proofErr w:type="spellEnd"/>
      <w:proofErr w:type="gramEnd"/>
      <w:r w:rsidRPr="0047701E">
        <w:t xml:space="preserve">) </w:t>
      </w:r>
      <w:r w:rsidR="00217941" w:rsidRPr="00217941">
        <w:rPr>
          <w:i/>
        </w:rPr>
        <w:t>I-V</w:t>
      </w:r>
      <w:r w:rsidRPr="0047701E">
        <w:t xml:space="preserve"> matching diagrams showing operating point trajectories</w:t>
      </w:r>
      <w:r w:rsidR="009466AD">
        <w:t xml:space="preserve"> – </w:t>
      </w:r>
      <w:r w:rsidRPr="0047701E">
        <w:t>III-V/Si stays on plateau while Perovskite/Si falls off knee.</w:t>
      </w:r>
    </w:p>
    <w:p w14:paraId="674C6FFE" w14:textId="781E1A8C" w:rsidR="0047701E" w:rsidRPr="0047701E" w:rsidRDefault="0047701E" w:rsidP="0047701E">
      <w:pPr>
        <w:pStyle w:val="RSCB02ArticleText"/>
      </w:pPr>
      <w:r w:rsidRPr="0047701E">
        <w:rPr>
          <w:b/>
          <w:bCs/>
        </w:rPr>
        <w:t>Why essential:</w:t>
      </w:r>
      <w:r w:rsidRPr="0047701E">
        <w:t> The comparative figure that delivers the paper</w:t>
      </w:r>
      <w:r w:rsidR="00FB43A1">
        <w:t>’</w:t>
      </w:r>
      <w:r w:rsidRPr="0047701E">
        <w:t>s explanatory message</w:t>
      </w:r>
      <w:r w:rsidR="009466AD">
        <w:t xml:space="preserve"> – </w:t>
      </w:r>
      <w:r w:rsidRPr="0047701E">
        <w:t>why voltage headroom matters.</w:t>
      </w:r>
    </w:p>
    <w:p w14:paraId="7A714F51" w14:textId="77777777" w:rsidR="0047701E" w:rsidRPr="0047701E" w:rsidRDefault="0047701E" w:rsidP="0047701E">
      <w:pPr>
        <w:pStyle w:val="RSCB02ArticleText"/>
      </w:pPr>
      <w:r w:rsidRPr="0047701E">
        <w:rPr>
          <w:b/>
          <w:bCs/>
        </w:rPr>
        <w:t>Source:</w:t>
      </w:r>
      <w:r w:rsidRPr="0047701E">
        <w:t> From structure document "Indoor Results" section, combining thesis Figs. 6.8 and 6.9/6.11.</w:t>
      </w:r>
    </w:p>
    <w:p w14:paraId="67FCD3C7" w14:textId="445AB4A9" w:rsidR="0047701E" w:rsidRPr="0047701E" w:rsidRDefault="0047701E" w:rsidP="0047701E">
      <w:pPr>
        <w:pStyle w:val="RSCB02ArticleText"/>
      </w:pPr>
      <w:r w:rsidRPr="0047701E">
        <w:rPr>
          <w:b/>
          <w:bCs/>
        </w:rPr>
        <w:lastRenderedPageBreak/>
        <w:t>Suggested caption:</w:t>
      </w:r>
      <w:r w:rsidRPr="0047701E">
        <w:t> "Fig. 4. Comparative thermal performance of III-V/Si and Perovskite/Si PV-E systems under controlled indoor conditions. (a) GaInP/Si STH efficiency vs. temperature at 900 (blue), 1000 (orange), and 1100 W m⁻² (green), showing stable performance with a slight positive trend up to 60</w:t>
      </w:r>
      <w:r w:rsidR="00FB47A8">
        <w:t> </w:t>
      </w:r>
      <w:r w:rsidR="00804606">
        <w:t>°C</w:t>
      </w:r>
      <w:r w:rsidRPr="0047701E">
        <w:t>. (b) Perovskite/Si STH efficiency vs. temperature, showing severe efficiency collapse above ~30</w:t>
      </w:r>
      <w:r w:rsidR="00FB47A8">
        <w:t> </w:t>
      </w:r>
      <w:r w:rsidR="00804606">
        <w:t>°C</w:t>
      </w:r>
      <w:r w:rsidRPr="0047701E">
        <w:t xml:space="preserve">. (c) </w:t>
      </w:r>
      <w:r w:rsidR="00217941" w:rsidRPr="00217941">
        <w:rPr>
          <w:i/>
        </w:rPr>
        <w:t>I-V</w:t>
      </w:r>
      <w:r w:rsidRPr="0047701E">
        <w:t xml:space="preserve"> matching for the GaInP/Si system: the operating points (coloured dots) remain on the </w:t>
      </w:r>
      <w:r w:rsidR="00217941" w:rsidRPr="00217941">
        <w:rPr>
          <w:i/>
        </w:rPr>
        <w:t>I-V</w:t>
      </w:r>
      <w:r w:rsidRPr="0047701E">
        <w:t xml:space="preserve"> curve plateau at all temperatures. (d) </w:t>
      </w:r>
      <w:r w:rsidR="00217941" w:rsidRPr="00217941">
        <w:rPr>
          <w:i/>
        </w:rPr>
        <w:t>I-V</w:t>
      </w:r>
      <w:r w:rsidRPr="0047701E">
        <w:t xml:space="preserve"> matching for the Perovskite/Si system: the operating point slides down the </w:t>
      </w:r>
      <w:r w:rsidR="00217941" w:rsidRPr="00217941">
        <w:rPr>
          <w:i/>
        </w:rPr>
        <w:t>I-V</w:t>
      </w:r>
      <w:r w:rsidRPr="0047701E">
        <w:t xml:space="preserve"> curve knee as temperature increases, causing the sharp current and efficiency loss observed in (b)."</w:t>
      </w:r>
    </w:p>
    <w:p w14:paraId="69557526" w14:textId="77777777" w:rsidR="0047701E" w:rsidRDefault="0047701E" w:rsidP="0047701E">
      <w:pPr>
        <w:pStyle w:val="RSCB02ArticleText"/>
      </w:pPr>
      <w:r w:rsidRPr="0047701E">
        <w:rPr>
          <w:b/>
          <w:bCs/>
        </w:rPr>
        <w:t>Status:</w:t>
      </w:r>
      <w:r w:rsidRPr="0047701E">
        <w:t> Plots exist in structure document; need combination into single multi-panel figure.</w:t>
      </w:r>
    </w:p>
    <w:p w14:paraId="57C27421" w14:textId="77777777" w:rsidR="005D5A49" w:rsidRDefault="005D5A49" w:rsidP="0047701E">
      <w:pPr>
        <w:pStyle w:val="RSCB02ArticleText"/>
      </w:pPr>
    </w:p>
    <w:p w14:paraId="5DED043B" w14:textId="62B3BD86" w:rsidR="005D5A49" w:rsidRPr="005D5A49" w:rsidRDefault="005D5A49" w:rsidP="005D5A49">
      <w:pPr>
        <w:pStyle w:val="RSCB02ArticleText"/>
        <w:spacing w:line="240" w:lineRule="auto"/>
        <w:rPr>
          <w:lang w:val="en-US"/>
        </w:rPr>
      </w:pPr>
      <w:r w:rsidRPr="005D5A49">
        <w:rPr>
          <w:lang w:val="en-US"/>
        </w:rPr>
        <w:drawing>
          <wp:inline distT="0" distB="0" distL="0" distR="0" wp14:anchorId="21D75BE4" wp14:editId="4D088FE9">
            <wp:extent cx="3168015" cy="2353945"/>
            <wp:effectExtent l="0" t="0" r="0" b="8255"/>
            <wp:docPr id="1196064939" name="Grafik 8" descr="A group of graphs showing different types of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oup of graphs showing different types of temperatur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68015" cy="2353945"/>
                    </a:xfrm>
                    <a:prstGeom prst="rect">
                      <a:avLst/>
                    </a:prstGeom>
                    <a:noFill/>
                    <a:ln>
                      <a:noFill/>
                    </a:ln>
                  </pic:spPr>
                </pic:pic>
              </a:graphicData>
            </a:graphic>
          </wp:inline>
        </w:drawing>
      </w:r>
    </w:p>
    <w:p w14:paraId="68C8336F" w14:textId="77777777" w:rsidR="005D5A49" w:rsidRPr="005D5A49" w:rsidRDefault="005D5A49" w:rsidP="005D5A49">
      <w:pPr>
        <w:pStyle w:val="RSCB02ArticleText"/>
        <w:rPr>
          <w:lang w:val="en-US"/>
        </w:rPr>
      </w:pPr>
    </w:p>
    <w:p w14:paraId="636A07A8" w14:textId="77777777" w:rsidR="005D5A49" w:rsidRPr="005D5A49" w:rsidRDefault="005D5A49" w:rsidP="005D5A49">
      <w:pPr>
        <w:pStyle w:val="RSCB02ArticleText"/>
        <w:rPr>
          <w:lang w:val="en-US"/>
        </w:rPr>
      </w:pPr>
      <w:r w:rsidRPr="005D5A49">
        <w:rPr>
          <w:lang w:val="en-US"/>
        </w:rPr>
        <w:t>When compared to Perovskite/Si tandems, the III-V/Si system showed a more stable thermal behavior, maintaining efficiency levels above 24% across a wide temperature range in the indoor testing carried out at different irradiance levels.</w:t>
      </w:r>
    </w:p>
    <w:p w14:paraId="75B4AC2B" w14:textId="77777777" w:rsidR="005D5A49" w:rsidRPr="005D5A49" w:rsidRDefault="005D5A49" w:rsidP="005D5A49">
      <w:pPr>
        <w:pStyle w:val="RSCB02ArticleText"/>
        <w:rPr>
          <w:lang w:val="en-US"/>
        </w:rPr>
      </w:pPr>
      <w:r w:rsidRPr="005D5A49">
        <w:rPr>
          <w:lang w:val="en-US"/>
        </w:rPr>
        <w:t xml:space="preserve">The Perovskite/Si operating point was observed to drop "down the knee" of the I-V curve as temperature increased because the solar cell voltage decreased at a higher rate than the required electrolysis voltage did, hence, leading to significant efficiency losses (Plot d). This system shows its best performance only at low temperatures and low irradiance, which indicates that a larger </w:t>
      </w:r>
      <w:proofErr w:type="spellStart"/>
      <w:r w:rsidRPr="005D5A49">
        <w:rPr>
          <w:lang w:val="en-US"/>
        </w:rPr>
        <w:t>Vmpp</w:t>
      </w:r>
      <w:proofErr w:type="spellEnd"/>
      <w:r w:rsidRPr="005D5A49">
        <w:rPr>
          <w:lang w:val="en-US"/>
        </w:rPr>
        <w:t xml:space="preserve"> is required to increase STH conversion efficiency.</w:t>
      </w:r>
    </w:p>
    <w:p w14:paraId="0AFBB9C0" w14:textId="77777777" w:rsidR="005D5A49" w:rsidRPr="005D5A49" w:rsidRDefault="005D5A49" w:rsidP="0047701E">
      <w:pPr>
        <w:pStyle w:val="RSCB02ArticleText"/>
        <w:rPr>
          <w:lang w:val="en-US"/>
        </w:rPr>
      </w:pPr>
    </w:p>
    <w:p w14:paraId="18EB201F" w14:textId="77777777" w:rsidR="005D5A49" w:rsidRPr="0047701E" w:rsidRDefault="005D5A49" w:rsidP="0047701E">
      <w:pPr>
        <w:pStyle w:val="RSCB02ArticleText"/>
      </w:pPr>
    </w:p>
    <w:p w14:paraId="0E7C1650" w14:textId="77777777" w:rsidR="0047701E" w:rsidRPr="0047701E" w:rsidRDefault="00000000" w:rsidP="0047701E">
      <w:pPr>
        <w:pStyle w:val="RSCB02ArticleText"/>
      </w:pPr>
      <w:r>
        <w:pict w14:anchorId="54A40844">
          <v:rect id="_x0000_i1028" style="width:0;height:1.5pt" o:hralign="center" o:hrstd="t" o:hr="t" fillcolor="#a0a0a0" stroked="f"/>
        </w:pict>
      </w:r>
    </w:p>
    <w:p w14:paraId="4970B6EE" w14:textId="77777777" w:rsidR="0047701E" w:rsidRPr="0047701E" w:rsidRDefault="0047701E" w:rsidP="0047701E">
      <w:pPr>
        <w:pStyle w:val="RSCB02ArticleText"/>
        <w:rPr>
          <w:b/>
          <w:bCs/>
        </w:rPr>
      </w:pPr>
      <w:r w:rsidRPr="0047701E">
        <w:rPr>
          <w:b/>
          <w:bCs/>
        </w:rPr>
        <w:t>Figure 5: Scale-Up Concept and Modelled Performance</w:t>
      </w:r>
    </w:p>
    <w:p w14:paraId="0426A753" w14:textId="63A714A7" w:rsidR="0047701E" w:rsidRPr="0047701E" w:rsidRDefault="0047701E" w:rsidP="0047701E">
      <w:pPr>
        <w:pStyle w:val="RSCB02ArticleText"/>
      </w:pPr>
      <w:r w:rsidRPr="0047701E">
        <w:rPr>
          <w:b/>
          <w:bCs/>
        </w:rPr>
        <w:t>What it shows:</w:t>
      </w:r>
      <w:r w:rsidRPr="0047701E">
        <w:t> (a) 3D render of the 30 × 30 cm</w:t>
      </w:r>
      <w:r w:rsidR="00B8032C">
        <w:t>²</w:t>
      </w:r>
      <w:r w:rsidRPr="0047701E">
        <w:t xml:space="preserve"> modular electrolyser with 26-cell PV module. (b) Modelled STH efficiency for the scaled system vs. temperature.</w:t>
      </w:r>
    </w:p>
    <w:p w14:paraId="59EDCCFA" w14:textId="77777777" w:rsidR="0047701E" w:rsidRPr="0047701E" w:rsidRDefault="0047701E" w:rsidP="0047701E">
      <w:pPr>
        <w:pStyle w:val="RSCB02ArticleText"/>
      </w:pPr>
      <w:r w:rsidRPr="0047701E">
        <w:rPr>
          <w:b/>
          <w:bCs/>
        </w:rPr>
        <w:t>Why essential:</w:t>
      </w:r>
      <w:r w:rsidRPr="0047701E">
        <w:t> Demonstrates practical relevance and scalability pathway. Connects lab result to application.</w:t>
      </w:r>
    </w:p>
    <w:p w14:paraId="12DD8B02" w14:textId="77777777" w:rsidR="0047701E" w:rsidRPr="0047701E" w:rsidRDefault="0047701E" w:rsidP="0047701E">
      <w:pPr>
        <w:pStyle w:val="RSCB02ArticleText"/>
      </w:pPr>
      <w:r w:rsidRPr="0047701E">
        <w:rPr>
          <w:b/>
          <w:bCs/>
        </w:rPr>
        <w:t>Source:</w:t>
      </w:r>
      <w:r w:rsidRPr="0047701E">
        <w:t> Structure document "Scale-Up concept" + Appendix B of thesis.</w:t>
      </w:r>
    </w:p>
    <w:p w14:paraId="582A8CB0" w14:textId="1D9F03AC" w:rsidR="0047701E" w:rsidRPr="0047701E" w:rsidRDefault="0047701E" w:rsidP="0047701E">
      <w:pPr>
        <w:pStyle w:val="RSCB02ArticleText"/>
      </w:pPr>
      <w:r w:rsidRPr="0047701E">
        <w:rPr>
          <w:b/>
          <w:bCs/>
        </w:rPr>
        <w:t>Suggested caption:</w:t>
      </w:r>
      <w:r w:rsidRPr="0047701E">
        <w:t> "Fig. 5. Scalable PV-E system concept. (a) 3D render showing 26 GaInP/Si tandem cells (4 × 6 cm</w:t>
      </w:r>
      <w:r w:rsidR="00B8032C">
        <w:t>²</w:t>
      </w:r>
      <w:r w:rsidRPr="0047701E">
        <w:t xml:space="preserve"> each) connected in parallel, directly integrated with a 30 × 30 cm</w:t>
      </w:r>
      <w:r w:rsidR="00B8032C">
        <w:t>²</w:t>
      </w:r>
      <w:r w:rsidRPr="0047701E">
        <w:t xml:space="preserve"> </w:t>
      </w:r>
      <w:r w:rsidRPr="0047701E">
        <w:t>modular PEM electrolyser featuring interchangeable PEEK holders for active-area tuning. (b) Modelled STH efficiency (HHV) for the scaled system, ranging from 24.4% at 25</w:t>
      </w:r>
      <w:r w:rsidR="00FB47A8">
        <w:t> </w:t>
      </w:r>
      <w:r w:rsidR="00804606">
        <w:t>°C</w:t>
      </w:r>
      <w:r w:rsidRPr="0047701E">
        <w:t xml:space="preserve"> to 25.5% at 80</w:t>
      </w:r>
      <w:r w:rsidR="00FB47A8">
        <w:t> </w:t>
      </w:r>
      <w:r w:rsidR="00804606">
        <w:t>°C</w:t>
      </w:r>
      <w:r w:rsidRPr="0047701E">
        <w:t>."</w:t>
      </w:r>
    </w:p>
    <w:p w14:paraId="73642848" w14:textId="77777777" w:rsidR="0047701E" w:rsidRPr="0047701E" w:rsidRDefault="0047701E" w:rsidP="0047701E">
      <w:pPr>
        <w:pStyle w:val="RSCB02ArticleText"/>
      </w:pPr>
      <w:r w:rsidRPr="0047701E">
        <w:rPr>
          <w:b/>
          <w:bCs/>
        </w:rPr>
        <w:t>Status:</w:t>
      </w:r>
      <w:r w:rsidRPr="0047701E">
        <w:t> Render exists (Appendix B); performance plot needs creation.</w:t>
      </w:r>
    </w:p>
    <w:p w14:paraId="241F2392" w14:textId="1E2ECE07" w:rsidR="005D5A49" w:rsidRPr="005D5A49" w:rsidRDefault="005D5A49" w:rsidP="005D5A49">
      <w:pPr>
        <w:pStyle w:val="RSCB02ArticleText"/>
        <w:spacing w:line="240" w:lineRule="auto"/>
        <w:rPr>
          <w:lang w:val="en-US"/>
        </w:rPr>
      </w:pPr>
      <w:commentRangeStart w:id="24"/>
      <w:r w:rsidRPr="005D5A49">
        <w:rPr>
          <w:lang w:val="en-US"/>
        </w:rPr>
        <w:drawing>
          <wp:inline distT="0" distB="0" distL="0" distR="0" wp14:anchorId="15276A21" wp14:editId="630B8C0C">
            <wp:extent cx="3168015" cy="2341245"/>
            <wp:effectExtent l="0" t="0" r="0" b="1905"/>
            <wp:docPr id="1081101790" name="Grafik 10" descr="A diagram of a vol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a voltag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68015" cy="2341245"/>
                    </a:xfrm>
                    <a:prstGeom prst="rect">
                      <a:avLst/>
                    </a:prstGeom>
                    <a:noFill/>
                    <a:ln>
                      <a:noFill/>
                    </a:ln>
                  </pic:spPr>
                </pic:pic>
              </a:graphicData>
            </a:graphic>
          </wp:inline>
        </w:drawing>
      </w:r>
      <w:commentRangeEnd w:id="24"/>
      <w:r w:rsidRPr="005D5A49">
        <w:rPr>
          <w:lang w:val="de-DE"/>
        </w:rPr>
        <w:commentReference w:id="24"/>
      </w:r>
    </w:p>
    <w:p w14:paraId="59A458A0" w14:textId="77777777" w:rsidR="005D5A49" w:rsidRPr="005D5A49" w:rsidRDefault="005D5A49" w:rsidP="005D5A49">
      <w:pPr>
        <w:pStyle w:val="RSCB02ArticleText"/>
        <w:rPr>
          <w:lang w:val="en-US"/>
        </w:rPr>
      </w:pPr>
    </w:p>
    <w:p w14:paraId="10E8E1FF" w14:textId="77777777" w:rsidR="005D5A49" w:rsidRPr="005D5A49" w:rsidRDefault="005D5A49" w:rsidP="005D5A49">
      <w:pPr>
        <w:pStyle w:val="RSCB02ArticleText"/>
        <w:rPr>
          <w:lang w:val="en-US"/>
        </w:rPr>
      </w:pPr>
      <w:r w:rsidRPr="005D5A49">
        <w:rPr>
          <w:lang w:val="en-US"/>
        </w:rPr>
        <w:t>The system displayed great insights for scalability. For 26 24cm</w:t>
      </w:r>
      <w:r w:rsidRPr="005D5A49">
        <w:rPr>
          <w:vertAlign w:val="superscript"/>
          <w:lang w:val="en-US"/>
        </w:rPr>
        <w:t>2</w:t>
      </w:r>
      <w:r w:rsidRPr="005D5A49">
        <w:rPr>
          <w:lang w:val="en-US"/>
        </w:rPr>
        <w:t xml:space="preserve"> GaInP/Si. This model translates to efficiencies ranging </w:t>
      </w:r>
      <w:proofErr w:type="spellStart"/>
      <w:proofErr w:type="gramStart"/>
      <w:r w:rsidRPr="005D5A49">
        <w:rPr>
          <w:lang w:val="en-US"/>
        </w:rPr>
        <w:t>form</w:t>
      </w:r>
      <w:proofErr w:type="spellEnd"/>
      <w:proofErr w:type="gramEnd"/>
      <w:r w:rsidRPr="005D5A49">
        <w:rPr>
          <w:lang w:val="en-US"/>
        </w:rPr>
        <w:t xml:space="preserve"> 24.4% at 25</w:t>
      </w:r>
      <w:r w:rsidRPr="005D5A49">
        <w:rPr>
          <w:vertAlign w:val="superscript"/>
          <w:lang w:val="en-US"/>
        </w:rPr>
        <w:t>o</w:t>
      </w:r>
      <w:r w:rsidRPr="005D5A49">
        <w:rPr>
          <w:lang w:val="en-US"/>
        </w:rPr>
        <w:t>C to 25.5% for a system with active heating working at 80</w:t>
      </w:r>
      <w:r w:rsidRPr="005D5A49">
        <w:rPr>
          <w:vertAlign w:val="superscript"/>
          <w:lang w:val="en-US"/>
        </w:rPr>
        <w:t>o</w:t>
      </w:r>
      <w:r w:rsidRPr="005D5A49">
        <w:rPr>
          <w:lang w:val="en-US"/>
        </w:rPr>
        <w:t xml:space="preserve">C. Here, I think it would be worth mentioning the self-optimization of a well-designed system. For that I would show IV curves only at 35 and 80C but at 500 and 1000 W/m2. This way you could show that under practical operating conditions the system is expected to maintain </w:t>
      </w:r>
      <w:proofErr w:type="gramStart"/>
      <w:r w:rsidRPr="005D5A49">
        <w:rPr>
          <w:lang w:val="en-US"/>
        </w:rPr>
        <w:t>a stable</w:t>
      </w:r>
      <w:proofErr w:type="gramEnd"/>
      <w:r w:rsidRPr="005D5A49">
        <w:rPr>
          <w:lang w:val="en-US"/>
        </w:rPr>
        <w:t xml:space="preserve"> STH conversion efficiency.</w:t>
      </w:r>
    </w:p>
    <w:p w14:paraId="2F774896" w14:textId="77777777" w:rsidR="0047701E" w:rsidRPr="005D5A49" w:rsidRDefault="0047701E" w:rsidP="00C84DDB">
      <w:pPr>
        <w:pStyle w:val="RSCB02ArticleText"/>
        <w:rPr>
          <w:lang w:val="en-US"/>
        </w:rPr>
      </w:pPr>
    </w:p>
    <w:p w14:paraId="52F57CCE" w14:textId="77777777" w:rsidR="00C84DDB" w:rsidRPr="0047701E" w:rsidRDefault="00C84DDB" w:rsidP="00C84DDB">
      <w:pPr>
        <w:pStyle w:val="RSCB04AHeadingSection"/>
      </w:pPr>
      <w:r w:rsidRPr="0047701E">
        <w:t>4. EXPERIMENTAL</w:t>
      </w:r>
    </w:p>
    <w:p w14:paraId="2EC1DB01" w14:textId="77777777" w:rsidR="00C84DDB" w:rsidRPr="0047701E" w:rsidRDefault="00C84DDB" w:rsidP="00C84DDB">
      <w:pPr>
        <w:pStyle w:val="RSCB06BHeadingSub-Section"/>
        <w:rPr>
          <w:w w:val="108"/>
        </w:rPr>
      </w:pPr>
      <w:r w:rsidRPr="0047701E">
        <w:rPr>
          <w:w w:val="108"/>
        </w:rPr>
        <w:t>4.1 GaInP/Si Tandem Solar Cell</w:t>
      </w:r>
    </w:p>
    <w:p w14:paraId="5DFB8BFB" w14:textId="189D30B3" w:rsidR="00C84DDB" w:rsidRPr="0047701E" w:rsidRDefault="00C84DDB" w:rsidP="00C84DDB">
      <w:pPr>
        <w:pStyle w:val="RSCB02ArticleText"/>
      </w:pPr>
      <w:r w:rsidRPr="0047701E">
        <w:t xml:space="preserve">The dual-junction solar cell comprises a GaInP top cell (Eg ≈ 1.7 eV) wafer-bonded to a crystalline silicon bottom cell with </w:t>
      </w:r>
      <w:proofErr w:type="spellStart"/>
      <w:r w:rsidRPr="0047701E">
        <w:t>TOPCon</w:t>
      </w:r>
      <w:proofErr w:type="spellEnd"/>
      <w:r w:rsidRPr="0047701E">
        <w:t xml:space="preserve"> passivation </w:t>
      </w:r>
      <w:proofErr w:type="gramStart"/>
      <w:r w:rsidRPr="0047701E">
        <w:t>contacts.</w:t>
      </w:r>
      <w:r w:rsidR="009466AD" w:rsidRPr="009466AD">
        <w:rPr>
          <w:highlight w:val="yellow"/>
        </w:rPr>
        <w:t>[</w:t>
      </w:r>
      <w:proofErr w:type="gramEnd"/>
      <w:r w:rsidR="009466AD" w:rsidRPr="009466AD">
        <w:rPr>
          <w:highlight w:val="yellow"/>
        </w:rPr>
        <w:t>REF]</w:t>
      </w:r>
      <w:r w:rsidRPr="0047701E">
        <w:t xml:space="preserve"> The active area is 4 cm² (2 × 2 cm</w:t>
      </w:r>
      <w:r w:rsidR="00B8032C">
        <w:t>²</w:t>
      </w:r>
      <w:r w:rsidRPr="0047701E">
        <w:t>). Two cells from the same wafer were used: EX-123 x2y3 and EX-123 x4y2. Under standard test conditions (STC: AM1.5G, 1000 W m⁻², 25</w:t>
      </w:r>
      <w:r w:rsidR="00FB47A8">
        <w:t> </w:t>
      </w:r>
      <w:r w:rsidR="00804606">
        <w:t>°C</w:t>
      </w:r>
      <w:r w:rsidRPr="0047701E">
        <w:t>), the standalone cell exhibits</w:t>
      </w:r>
      <w:r w:rsidR="00FB47A8">
        <w:t> </w:t>
      </w:r>
      <w:r w:rsidR="00FB47A8" w:rsidRPr="00B8032C">
        <w:rPr>
          <w:i/>
        </w:rPr>
        <w:t>V</w:t>
      </w:r>
      <w:r w:rsidRPr="00B8032C">
        <w:rPr>
          <w:vertAlign w:val="subscript"/>
        </w:rPr>
        <w:t>oc</w:t>
      </w:r>
      <w:r w:rsidRPr="0047701E">
        <w:t xml:space="preserve"> = 1.98</w:t>
      </w:r>
      <w:r w:rsidR="00FB47A8">
        <w:t> V</w:t>
      </w:r>
      <w:r w:rsidRPr="0047701E">
        <w:t xml:space="preserve">, </w:t>
      </w:r>
      <w:proofErr w:type="spellStart"/>
      <w:r w:rsidRPr="00B8032C">
        <w:rPr>
          <w:i/>
        </w:rPr>
        <w:t>J</w:t>
      </w:r>
      <w:r w:rsidRPr="00B8032C">
        <w:rPr>
          <w:vertAlign w:val="subscript"/>
        </w:rPr>
        <w:t>sc</w:t>
      </w:r>
      <w:proofErr w:type="spellEnd"/>
      <w:r w:rsidRPr="0047701E">
        <w:t xml:space="preserve"> = 17.1 mA cm⁻², </w:t>
      </w:r>
      <w:r w:rsidRPr="00B8032C">
        <w:rPr>
          <w:i/>
        </w:rPr>
        <w:t>FF</w:t>
      </w:r>
      <w:r w:rsidRPr="0047701E">
        <w:t xml:space="preserve"> = 86.1%, and </w:t>
      </w:r>
      <w:r w:rsidR="00FA7BC8" w:rsidRPr="00FA7BC8">
        <w:rPr>
          <w:i/>
        </w:rPr>
        <w:t>η</w:t>
      </w:r>
      <w:r w:rsidRPr="0047701E">
        <w:t xml:space="preserve"> = 29.1%. External quantum efficiency </w:t>
      </w:r>
      <w:r w:rsidR="00B8032C">
        <w:t xml:space="preserve">(EQE) </w:t>
      </w:r>
      <w:r w:rsidRPr="0047701E">
        <w:t>measurements confirm the GaInP junction as current-limiting (</w:t>
      </w:r>
      <w:proofErr w:type="spellStart"/>
      <w:proofErr w:type="gramStart"/>
      <w:r w:rsidRPr="00B8032C">
        <w:rPr>
          <w:i/>
        </w:rPr>
        <w:t>J</w:t>
      </w:r>
      <w:r w:rsidR="00B8032C" w:rsidRPr="00B8032C">
        <w:rPr>
          <w:vertAlign w:val="subscript"/>
        </w:rPr>
        <w:t>sc,</w:t>
      </w:r>
      <w:r w:rsidRPr="00B8032C">
        <w:rPr>
          <w:vertAlign w:val="subscript"/>
        </w:rPr>
        <w:t>GaInP</w:t>
      </w:r>
      <w:proofErr w:type="spellEnd"/>
      <w:proofErr w:type="gramEnd"/>
      <w:r w:rsidRPr="0047701E">
        <w:t xml:space="preserve"> = 17.55 mA cm⁻², </w:t>
      </w:r>
      <w:proofErr w:type="spellStart"/>
      <w:r w:rsidRPr="00B8032C">
        <w:rPr>
          <w:i/>
        </w:rPr>
        <w:t>J</w:t>
      </w:r>
      <w:r w:rsidR="00B8032C" w:rsidRPr="00B8032C">
        <w:rPr>
          <w:vertAlign w:val="subscript"/>
        </w:rPr>
        <w:t>sc,</w:t>
      </w:r>
      <w:r w:rsidRPr="00B8032C">
        <w:rPr>
          <w:vertAlign w:val="subscript"/>
        </w:rPr>
        <w:t>Si</w:t>
      </w:r>
      <w:proofErr w:type="spellEnd"/>
      <w:r w:rsidRPr="0047701E">
        <w:t xml:space="preserve"> = 21.08 mA cm⁻²).</w:t>
      </w:r>
    </w:p>
    <w:p w14:paraId="1635F520" w14:textId="4384C7A2" w:rsidR="00C84DDB" w:rsidRPr="0047701E" w:rsidRDefault="00C84DDB" w:rsidP="00C84DDB">
      <w:pPr>
        <w:pStyle w:val="RSCB02ArticleText"/>
      </w:pPr>
      <w:r w:rsidRPr="0047701E">
        <w:t>For integration with the electrolyser, the cell was bonded to a gold-coated copper substrate using electrically conductive adhesive. The substrate provides the positive electrical connection, while wire bonds from the cell</w:t>
      </w:r>
      <w:r w:rsidR="00FB43A1">
        <w:t>’</w:t>
      </w:r>
      <w:r w:rsidRPr="0047701E">
        <w:t>s bus bar to an insulating FR4 pad provide the negative connection. After mounting, the cell efficiency at 25</w:t>
      </w:r>
      <w:r w:rsidR="00FB47A8">
        <w:t> </w:t>
      </w:r>
      <w:r w:rsidR="00804606">
        <w:t>°C</w:t>
      </w:r>
      <w:r w:rsidRPr="0047701E">
        <w:t xml:space="preserve"> decreased to 28.0% (</w:t>
      </w:r>
      <w:r w:rsidRPr="00B8032C">
        <w:rPr>
          <w:i/>
        </w:rPr>
        <w:t>FF</w:t>
      </w:r>
      <w:r w:rsidRPr="0047701E">
        <w:t xml:space="preserve"> reduced from 86.1% to 82.3%) due to a slight shunt introduced during integration.</w:t>
      </w:r>
    </w:p>
    <w:p w14:paraId="279C925B" w14:textId="77777777" w:rsidR="00C84DDB" w:rsidRPr="0047701E" w:rsidRDefault="00C84DDB" w:rsidP="00C84DDB">
      <w:pPr>
        <w:pStyle w:val="RSCB02ArticleText"/>
      </w:pPr>
    </w:p>
    <w:p w14:paraId="2F099768" w14:textId="77777777" w:rsidR="00C84DDB" w:rsidRPr="0047701E" w:rsidRDefault="00C84DDB" w:rsidP="00C84DDB">
      <w:pPr>
        <w:pStyle w:val="RSCB06BHeadingSub-Section"/>
        <w:rPr>
          <w:w w:val="108"/>
        </w:rPr>
      </w:pPr>
      <w:r w:rsidRPr="0047701E">
        <w:rPr>
          <w:w w:val="108"/>
        </w:rPr>
        <w:t>4.2 Perovskite/Si Tandem Solar Cell</w:t>
      </w:r>
    </w:p>
    <w:p w14:paraId="1E022EE6" w14:textId="1261F32F" w:rsidR="00C84DDB" w:rsidRPr="0047701E" w:rsidRDefault="00C84DDB" w:rsidP="00C84DDB">
      <w:pPr>
        <w:pStyle w:val="RSCB02ArticleText"/>
      </w:pPr>
      <w:r w:rsidRPr="0047701E">
        <w:lastRenderedPageBreak/>
        <w:t xml:space="preserve">The monolithic two-terminal </w:t>
      </w:r>
      <w:commentRangeStart w:id="25"/>
      <w:r w:rsidRPr="0047701E">
        <w:t>Perovskite</w:t>
      </w:r>
      <w:commentRangeEnd w:id="25"/>
      <w:r w:rsidR="00B8032C" w:rsidRPr="0047701E">
        <w:rPr>
          <w:rStyle w:val="Kommentarzeichen"/>
          <w:sz w:val="18"/>
          <w:szCs w:val="18"/>
        </w:rPr>
        <w:commentReference w:id="25"/>
      </w:r>
      <w:r w:rsidRPr="0047701E">
        <w:t>/Si tandem cell (4 cm² active area) comprises a perovskite top cell deposited on a silicon heterojunction bottom cell with ITO transparent conductive oxide layers. Under STC, the unencapsulated cell exhibits</w:t>
      </w:r>
      <w:r w:rsidR="00FB47A8">
        <w:t> </w:t>
      </w:r>
      <w:r w:rsidR="00FB47A8" w:rsidRPr="00B8032C">
        <w:rPr>
          <w:i/>
        </w:rPr>
        <w:t>V</w:t>
      </w:r>
      <w:r w:rsidRPr="00B8032C">
        <w:rPr>
          <w:vertAlign w:val="subscript"/>
        </w:rPr>
        <w:t>oc</w:t>
      </w:r>
      <w:r w:rsidRPr="0047701E">
        <w:t xml:space="preserve"> = 1.86</w:t>
      </w:r>
      <w:r w:rsidR="00FB47A8">
        <w:t> V</w:t>
      </w:r>
      <w:r w:rsidRPr="0047701E">
        <w:t xml:space="preserve">, </w:t>
      </w:r>
      <w:proofErr w:type="spellStart"/>
      <w:r w:rsidRPr="00B8032C">
        <w:rPr>
          <w:i/>
        </w:rPr>
        <w:t>J</w:t>
      </w:r>
      <w:r w:rsidRPr="00B8032C">
        <w:rPr>
          <w:vertAlign w:val="subscript"/>
        </w:rPr>
        <w:t>sc</w:t>
      </w:r>
      <w:proofErr w:type="spellEnd"/>
      <w:r w:rsidRPr="0047701E">
        <w:t xml:space="preserve"> = 17.9 mA cm⁻², </w:t>
      </w:r>
      <w:r w:rsidRPr="00B8032C">
        <w:rPr>
          <w:i/>
        </w:rPr>
        <w:t>FF</w:t>
      </w:r>
      <w:r w:rsidRPr="0047701E">
        <w:t xml:space="preserve"> = 78.0%, and </w:t>
      </w:r>
      <w:r w:rsidR="00FA7BC8" w:rsidRPr="00FA7BC8">
        <w:rPr>
          <w:i/>
        </w:rPr>
        <w:t>η</w:t>
      </w:r>
      <w:r w:rsidRPr="0047701E">
        <w:t xml:space="preserve"> = 25.9% (forward sweep). Negligible hysteresis was observed in </w:t>
      </w:r>
      <w:r w:rsidR="00217941" w:rsidRPr="00217941">
        <w:rPr>
          <w:i/>
        </w:rPr>
        <w:t>I-V</w:t>
      </w:r>
      <w:r w:rsidRPr="0047701E">
        <w:t xml:space="preserve"> measurements (forward–reverse difference &lt; 0.4% absolute).</w:t>
      </w:r>
    </w:p>
    <w:p w14:paraId="7C947B2A" w14:textId="6D37626A" w:rsidR="00C84DDB" w:rsidRPr="0047701E" w:rsidRDefault="00C84DDB" w:rsidP="00C84DDB">
      <w:pPr>
        <w:pStyle w:val="RSCB02ArticleText"/>
      </w:pPr>
      <w:r w:rsidRPr="0047701E">
        <w:t>The cell was encapsulated using epoxy resin and a protective glass substrate to prevent moisture-induced water splitting experiments. A conductive silver strip contacts the front bus bar to provide the negative electrical connection. EQE measurements on the encapsulated cell confirm top-cell current limitation (</w:t>
      </w:r>
      <w:proofErr w:type="spellStart"/>
      <w:proofErr w:type="gramStart"/>
      <w:r w:rsidRPr="00B8032C">
        <w:rPr>
          <w:i/>
        </w:rPr>
        <w:t>J</w:t>
      </w:r>
      <w:r w:rsidR="00B8032C" w:rsidRPr="00B8032C">
        <w:rPr>
          <w:vertAlign w:val="subscript"/>
        </w:rPr>
        <w:t>sc,</w:t>
      </w:r>
      <w:r w:rsidRPr="00B8032C">
        <w:rPr>
          <w:vertAlign w:val="subscript"/>
        </w:rPr>
        <w:t>Perovskite</w:t>
      </w:r>
      <w:proofErr w:type="spellEnd"/>
      <w:proofErr w:type="gramEnd"/>
      <w:r w:rsidRPr="0047701E">
        <w:t xml:space="preserve"> = 14.99 mA cm⁻², </w:t>
      </w:r>
      <w:proofErr w:type="spellStart"/>
      <w:r w:rsidRPr="00B8032C">
        <w:rPr>
          <w:i/>
        </w:rPr>
        <w:t>J</w:t>
      </w:r>
      <w:r w:rsidR="00B8032C" w:rsidRPr="00B8032C">
        <w:rPr>
          <w:vertAlign w:val="subscript"/>
        </w:rPr>
        <w:t>sc,</w:t>
      </w:r>
      <w:r w:rsidRPr="00B8032C">
        <w:rPr>
          <w:vertAlign w:val="subscript"/>
        </w:rPr>
        <w:t>Si</w:t>
      </w:r>
      <w:proofErr w:type="spellEnd"/>
      <w:r w:rsidRPr="0047701E">
        <w:t xml:space="preserve"> = 17.33 mA cm⁻²), with the lower </w:t>
      </w:r>
      <w:proofErr w:type="spellStart"/>
      <w:r w:rsidRPr="00B8032C">
        <w:rPr>
          <w:i/>
        </w:rPr>
        <w:t>J</w:t>
      </w:r>
      <w:r w:rsidRPr="00B8032C">
        <w:rPr>
          <w:vertAlign w:val="subscript"/>
        </w:rPr>
        <w:t>sc</w:t>
      </w:r>
      <w:proofErr w:type="spellEnd"/>
      <w:r w:rsidRPr="0047701E">
        <w:t xml:space="preserve"> compared to the unencapsulated state attributable to optical losses from the encapsulant.</w:t>
      </w:r>
    </w:p>
    <w:p w14:paraId="7CCA7274" w14:textId="77777777" w:rsidR="00C84DDB" w:rsidRPr="0047701E" w:rsidRDefault="00C84DDB" w:rsidP="00C84DDB">
      <w:pPr>
        <w:pStyle w:val="RSCB02ArticleText"/>
      </w:pPr>
    </w:p>
    <w:p w14:paraId="6745FDAE" w14:textId="77777777" w:rsidR="00C84DDB" w:rsidRPr="0047701E" w:rsidRDefault="00C84DDB" w:rsidP="00C84DDB">
      <w:pPr>
        <w:pStyle w:val="RSCB06BHeadingSub-Section"/>
        <w:rPr>
          <w:w w:val="108"/>
        </w:rPr>
      </w:pPr>
      <w:r w:rsidRPr="0047701E">
        <w:rPr>
          <w:w w:val="108"/>
        </w:rPr>
        <w:t>4.3 PEM Electrolyser Design and Fabrication</w:t>
      </w:r>
    </w:p>
    <w:p w14:paraId="0321ED22" w14:textId="77777777" w:rsidR="00C84DDB" w:rsidRPr="0047701E" w:rsidRDefault="00C84DDB" w:rsidP="00C84DDB">
      <w:pPr>
        <w:pStyle w:val="RSCB02ArticleText"/>
      </w:pPr>
      <w:r w:rsidRPr="0047701E">
        <w:t xml:space="preserve">A compact PEM electrolyser was custom-designed and fabricated for direct integration with the tandem solar cells. The electrolyser employs a </w:t>
      </w:r>
      <w:proofErr w:type="spellStart"/>
      <w:r w:rsidRPr="0047701E">
        <w:t>Greenerity</w:t>
      </w:r>
      <w:proofErr w:type="spellEnd"/>
      <w:r w:rsidRPr="0047701E">
        <w:t xml:space="preserve"> E400.Gen3 catalyst-coated membrane (</w:t>
      </w:r>
      <w:proofErr w:type="spellStart"/>
      <w:r w:rsidRPr="0047701E">
        <w:t>Nafion</w:t>
      </w:r>
      <w:proofErr w:type="spellEnd"/>
      <w:r w:rsidRPr="0047701E">
        <w:t xml:space="preserve"> N115, ~125 </w:t>
      </w:r>
      <w:proofErr w:type="spellStart"/>
      <w:r w:rsidRPr="0047701E">
        <w:t>μm</w:t>
      </w:r>
      <w:proofErr w:type="spellEnd"/>
      <w:r w:rsidRPr="0047701E">
        <w:t xml:space="preserve">; </w:t>
      </w:r>
      <w:proofErr w:type="spellStart"/>
      <w:r w:rsidRPr="0047701E">
        <w:t>IrO</w:t>
      </w:r>
      <w:proofErr w:type="spellEnd"/>
      <w:r w:rsidRPr="0047701E">
        <w:t>₂ anode catalyst; Pt/C cathode catalyst) with an active area of 3.98 cm² (defined by the porous transport layer dimensions).</w:t>
      </w:r>
    </w:p>
    <w:p w14:paraId="4792DA90" w14:textId="1970120D" w:rsidR="00C84DDB" w:rsidRPr="0047701E" w:rsidRDefault="00C84DDB" w:rsidP="00C84DDB">
      <w:pPr>
        <w:pStyle w:val="RSCB02ArticleText"/>
      </w:pPr>
      <w:r w:rsidRPr="0047701E">
        <w:t>Electrodes were CNC-machined from Grade 2 titanium, with a parallel-channel flow field (10 channels) for uniform water distribution. Platinum-coated titanium felt (Bekaert 2GDL40-1.0, 1 mm thick) serves as the porous transport layer on both anode and cathode sides. The cell is sealed with NBR O-rings and clamped with eight M3 bolts at 1.8 N m torque, validated by pressure-sensitive film to provide 2</w:t>
      </w:r>
      <w:r w:rsidR="009466AD">
        <w:t>-</w:t>
      </w:r>
      <w:r w:rsidRPr="0047701E">
        <w:t>4 MPa uniform compression on the CCM.</w:t>
      </w:r>
    </w:p>
    <w:p w14:paraId="67D79C68" w14:textId="1FA69225" w:rsidR="00C84DDB" w:rsidRPr="0047701E" w:rsidRDefault="00C84DDB" w:rsidP="00C84DDB">
      <w:pPr>
        <w:pStyle w:val="RSCB02ArticleText"/>
      </w:pPr>
      <w:r w:rsidRPr="0047701E">
        <w:t>The total device height is 10 mm (5 mm per electrode), minimising thermal resistance between the PV cell mounting surface and the flow field (</w:t>
      </w:r>
      <w:r w:rsidRPr="00B8032C">
        <w:rPr>
          <w:i/>
        </w:rPr>
        <w:t>ΔT</w:t>
      </w:r>
      <w:r w:rsidRPr="0047701E">
        <w:t xml:space="preserve"> &lt; 0.1</w:t>
      </w:r>
      <w:r w:rsidR="00B8032C">
        <w:t> </w:t>
      </w:r>
      <w:r w:rsidRPr="0047701E">
        <w:t>K by thermal simulation). Overall device dimensions are 9 × 6 cm</w:t>
      </w:r>
      <w:r w:rsidR="00B8032C">
        <w:t>²</w:t>
      </w:r>
      <w:r w:rsidRPr="0047701E">
        <w:t>.</w:t>
      </w:r>
    </w:p>
    <w:p w14:paraId="5598274F" w14:textId="7F2D2459" w:rsidR="00C84DDB" w:rsidRPr="0047701E" w:rsidRDefault="00C84DDB" w:rsidP="00C84DDB">
      <w:pPr>
        <w:pStyle w:val="RSCB02ArticleText"/>
      </w:pPr>
      <w:r w:rsidRPr="0047701E">
        <w:t>Electrochemical characterisation at 80</w:t>
      </w:r>
      <w:r w:rsidR="00FB47A8">
        <w:t> </w:t>
      </w:r>
      <w:r w:rsidR="00804606">
        <w:t>°C</w:t>
      </w:r>
      <w:r w:rsidRPr="0047701E">
        <w:t xml:space="preserve"> yielded a polarisation curve in excellent agreement with reference data for the E400.Gen3 CCM at current densities below 250 mA cm⁻² (the operating regime for solar-driven electrolysis). Two identical cells (EC-1, EC-2) were fabricated.</w:t>
      </w:r>
    </w:p>
    <w:p w14:paraId="6576FB2D" w14:textId="77777777" w:rsidR="00C84DDB" w:rsidRPr="0047701E" w:rsidRDefault="00C84DDB" w:rsidP="00C84DDB">
      <w:pPr>
        <w:pStyle w:val="RSCB02ArticleText"/>
      </w:pPr>
    </w:p>
    <w:p w14:paraId="4928E042" w14:textId="77777777" w:rsidR="00C84DDB" w:rsidRPr="0047701E" w:rsidRDefault="00C84DDB" w:rsidP="00C84DDB">
      <w:pPr>
        <w:pStyle w:val="RSCB06BHeadingSub-Section"/>
        <w:rPr>
          <w:w w:val="108"/>
        </w:rPr>
      </w:pPr>
      <w:r w:rsidRPr="0047701E">
        <w:rPr>
          <w:w w:val="108"/>
        </w:rPr>
        <w:t>4.4 Outdoor Testing Protocol</w:t>
      </w:r>
    </w:p>
    <w:p w14:paraId="403026A8" w14:textId="77777777" w:rsidR="00C84DDB" w:rsidRPr="0047701E" w:rsidRDefault="00C84DDB" w:rsidP="00C84DDB">
      <w:pPr>
        <w:pStyle w:val="RSCB02ArticleText"/>
      </w:pPr>
      <w:r w:rsidRPr="0047701E">
        <w:t>Outdoor experiments were conducted in September 2025 at Fraunhofer ISE, Freiburg, Germany (</w:t>
      </w:r>
      <w:commentRangeStart w:id="26"/>
      <w:r w:rsidRPr="0047701E">
        <w:t>48.01°N, 7.83°E</w:t>
      </w:r>
      <w:commentRangeEnd w:id="26"/>
      <w:r w:rsidR="00B8032C" w:rsidRPr="0047701E">
        <w:rPr>
          <w:rStyle w:val="Kommentarzeichen"/>
          <w:sz w:val="18"/>
          <w:szCs w:val="18"/>
        </w:rPr>
        <w:commentReference w:id="26"/>
      </w:r>
      <w:r w:rsidRPr="0047701E">
        <w:t>). The integrated PV-E device was mounted on a two-axis solar tracker (pointing accuracy ±0.2°). Global normal irradiance (</w:t>
      </w:r>
      <w:r w:rsidRPr="00B8032C">
        <w:rPr>
          <w:i/>
        </w:rPr>
        <w:t>GNI</w:t>
      </w:r>
      <w:r w:rsidRPr="0047701E">
        <w:t>) was measured with a co-mounted pyranometer. Cell temperature was monitored using a Pt1000 sensor embedded in the anode electrode.</w:t>
      </w:r>
    </w:p>
    <w:p w14:paraId="1247DD57" w14:textId="5EE82B7D" w:rsidR="00C84DDB" w:rsidRPr="0047701E" w:rsidRDefault="00C84DDB" w:rsidP="00C84DDB">
      <w:pPr>
        <w:pStyle w:val="RSCB02ArticleText"/>
      </w:pPr>
      <w:r w:rsidRPr="0047701E">
        <w:t xml:space="preserve">Deionised water was supplied at 0.02 </w:t>
      </w:r>
      <w:r w:rsidR="00B8032C">
        <w:t>l </w:t>
      </w:r>
      <w:r w:rsidRPr="0047701E">
        <w:t>min⁻¹ and controlled temperature (25</w:t>
      </w:r>
      <w:r w:rsidR="009466AD">
        <w:t>-</w:t>
      </w:r>
      <w:r w:rsidRPr="0047701E">
        <w:t>80</w:t>
      </w:r>
      <w:r w:rsidR="00FB47A8">
        <w:t> </w:t>
      </w:r>
      <w:r w:rsidR="00804606">
        <w:t>°C</w:t>
      </w:r>
      <w:r w:rsidRPr="0047701E">
        <w:t>) via a closed-loop system comprising a recirculating thermostat (</w:t>
      </w:r>
      <w:proofErr w:type="spellStart"/>
      <w:r w:rsidRPr="0047701E">
        <w:t>Julabo</w:t>
      </w:r>
      <w:proofErr w:type="spellEnd"/>
      <w:r w:rsidRPr="0047701E">
        <w:t xml:space="preserve"> HD-4), a deioniser cartridge, and 80</w:t>
      </w:r>
      <w:r w:rsidR="00B8032C">
        <w:t> </w:t>
      </w:r>
      <w:proofErr w:type="spellStart"/>
      <w:r w:rsidRPr="0047701E">
        <w:t>μm</w:t>
      </w:r>
      <w:proofErr w:type="spellEnd"/>
      <w:r w:rsidRPr="0047701E">
        <w:t xml:space="preserve"> filters. Operating voltage was measured directly across the electrolyser terminals, and operating current was determined from the voltage drop across a precision 0.1</w:t>
      </w:r>
      <w:r w:rsidR="00B8032C">
        <w:t> </w:t>
      </w:r>
      <w:r w:rsidRPr="0047701E">
        <w:t xml:space="preserve">Ω </w:t>
      </w:r>
      <w:r w:rsidRPr="0047701E">
        <w:t>shunt resistor. All parameters were recorded at 2-second intervals.</w:t>
      </w:r>
    </w:p>
    <w:p w14:paraId="16B8BA8A" w14:textId="77777777" w:rsidR="00C84DDB" w:rsidRPr="0047701E" w:rsidRDefault="00C84DDB" w:rsidP="00C84DDB">
      <w:pPr>
        <w:pStyle w:val="RSCB02ArticleText"/>
      </w:pPr>
    </w:p>
    <w:p w14:paraId="6A031211" w14:textId="77777777" w:rsidR="00C84DDB" w:rsidRPr="0047701E" w:rsidRDefault="00C84DDB" w:rsidP="00C84DDB">
      <w:pPr>
        <w:pStyle w:val="RSCB06BHeadingSub-Section"/>
        <w:rPr>
          <w:w w:val="108"/>
        </w:rPr>
      </w:pPr>
      <w:r w:rsidRPr="0047701E">
        <w:rPr>
          <w:w w:val="108"/>
        </w:rPr>
        <w:t>4.5 Indoor Testing Protocol</w:t>
      </w:r>
    </w:p>
    <w:p w14:paraId="12D9109D" w14:textId="3A3E76E3" w:rsidR="00C84DDB" w:rsidRPr="0047701E" w:rsidRDefault="00C84DDB" w:rsidP="00C84DDB">
      <w:pPr>
        <w:pStyle w:val="RSCB02ArticleText"/>
      </w:pPr>
      <w:r w:rsidRPr="0047701E">
        <w:t>Controlled experiments were conducted using the calibrated solar simulator at Fraunhofer ISE</w:t>
      </w:r>
      <w:r w:rsidR="00FB43A1">
        <w:t>’</w:t>
      </w:r>
      <w:r w:rsidRPr="0047701E">
        <w:t xml:space="preserve">s </w:t>
      </w:r>
      <w:proofErr w:type="spellStart"/>
      <w:r w:rsidRPr="0047701E">
        <w:t>CalLab</w:t>
      </w:r>
      <w:proofErr w:type="spellEnd"/>
      <w:r w:rsidRPr="0047701E">
        <w:t>. Irradiance was set to 900, 1000, and 1100 W m⁻² with AM1.5G spectral distribution. Temperature was ramped from 25</w:t>
      </w:r>
      <w:r w:rsidR="00FB47A8">
        <w:t> </w:t>
      </w:r>
      <w:r w:rsidR="00804606">
        <w:t>°C</w:t>
      </w:r>
      <w:r w:rsidRPr="0047701E">
        <w:t xml:space="preserve"> to the target maximum (60</w:t>
      </w:r>
      <w:r w:rsidR="00FB47A8">
        <w:t> </w:t>
      </w:r>
      <w:r w:rsidR="00804606">
        <w:t>°C</w:t>
      </w:r>
      <w:r w:rsidRPr="0047701E">
        <w:t xml:space="preserve"> for III-V/Si, 40</w:t>
      </w:r>
      <w:r w:rsidR="00FB47A8">
        <w:t> </w:t>
      </w:r>
      <w:r w:rsidR="00804606">
        <w:t>°C</w:t>
      </w:r>
      <w:r w:rsidRPr="0047701E">
        <w:t xml:space="preserve"> for Perovskite/Si) using the recirculating thermostat while continuously logging operating voltage, current, and temperature at 1-second intervals.</w:t>
      </w:r>
    </w:p>
    <w:p w14:paraId="39E766EE" w14:textId="77777777" w:rsidR="00C84DDB" w:rsidRPr="0047701E" w:rsidRDefault="00C84DDB" w:rsidP="00C84DDB">
      <w:pPr>
        <w:pStyle w:val="RSCB02ArticleText"/>
      </w:pPr>
    </w:p>
    <w:p w14:paraId="2C5F02DF" w14:textId="77777777" w:rsidR="00C84DDB" w:rsidRPr="0047701E" w:rsidRDefault="00C84DDB" w:rsidP="00C84DDB">
      <w:pPr>
        <w:pStyle w:val="RSCB06BHeadingSub-Section"/>
        <w:rPr>
          <w:w w:val="108"/>
        </w:rPr>
      </w:pPr>
      <w:r w:rsidRPr="0047701E">
        <w:rPr>
          <w:w w:val="108"/>
        </w:rPr>
        <w:t>4.6 STH Efficiency Calculation</w:t>
      </w:r>
    </w:p>
    <w:p w14:paraId="53FDE274" w14:textId="77777777" w:rsidR="00C84DDB" w:rsidRPr="0047701E" w:rsidRDefault="00C84DDB" w:rsidP="00C84DDB">
      <w:pPr>
        <w:pStyle w:val="RSCB02ArticleText"/>
      </w:pPr>
      <w:r w:rsidRPr="0047701E">
        <w:t>The instantaneous STH efficiency based on HHV is calculated as:</w:t>
      </w:r>
    </w:p>
    <w:p w14:paraId="4DE553E2" w14:textId="1D9B581F" w:rsidR="00C84DDB" w:rsidRPr="0047701E" w:rsidRDefault="00000000" w:rsidP="00C84DDB">
      <w:pPr>
        <w:pStyle w:val="RSCB04AHeadingSection"/>
        <w:rPr>
          <w:rFonts w:cs="Times New Roman"/>
          <w:w w:val="108"/>
          <w:sz w:val="18"/>
          <w:szCs w:val="18"/>
        </w:rPr>
      </w:pPr>
      <m:oMathPara>
        <m:oMath>
          <m:sSub>
            <m:sSubPr>
              <m:ctrlPr>
                <w:rPr>
                  <w:rFonts w:ascii="Cambria Math" w:hAnsi="Cambria Math" w:cs="Times New Roman"/>
                  <w:w w:val="108"/>
                  <w:sz w:val="18"/>
                  <w:szCs w:val="18"/>
                </w:rPr>
              </m:ctrlPr>
            </m:sSubPr>
            <m:e>
              <m:r>
                <m:rPr>
                  <m:sty m:val="bi"/>
                </m:rPr>
                <w:rPr>
                  <w:rFonts w:ascii="Cambria Math" w:hAnsi="Cambria Math" w:cs="Times New Roman"/>
                  <w:w w:val="108"/>
                  <w:sz w:val="18"/>
                  <w:szCs w:val="18"/>
                </w:rPr>
                <m:t>η</m:t>
              </m:r>
            </m:e>
            <m:sub>
              <m:r>
                <m:rPr>
                  <m:nor/>
                </m:rPr>
                <w:rPr>
                  <w:rFonts w:cs="Times New Roman"/>
                  <w:w w:val="108"/>
                  <w:sz w:val="18"/>
                  <w:szCs w:val="18"/>
                </w:rPr>
                <m:t>STH,HHV</m:t>
              </m:r>
            </m:sub>
          </m:sSub>
          <m:r>
            <m:rPr>
              <m:sty m:val="bi"/>
            </m:rPr>
            <w:rPr>
              <w:rFonts w:ascii="Cambria Math" w:hAnsi="Cambria Math" w:cs="Times New Roman"/>
              <w:w w:val="108"/>
              <w:sz w:val="18"/>
              <w:szCs w:val="18"/>
            </w:rPr>
            <m:t>=</m:t>
          </m:r>
          <m:f>
            <m:fPr>
              <m:ctrlPr>
                <w:rPr>
                  <w:rFonts w:ascii="Cambria Math" w:hAnsi="Cambria Math" w:cs="Times New Roman"/>
                  <w:w w:val="108"/>
                  <w:sz w:val="18"/>
                  <w:szCs w:val="18"/>
                </w:rPr>
              </m:ctrlPr>
            </m:fPr>
            <m:num>
              <m:sSub>
                <m:sSubPr>
                  <m:ctrlPr>
                    <w:rPr>
                      <w:rFonts w:ascii="Cambria Math" w:hAnsi="Cambria Math" w:cs="Times New Roman"/>
                      <w:w w:val="108"/>
                      <w:sz w:val="18"/>
                      <w:szCs w:val="18"/>
                    </w:rPr>
                  </m:ctrlPr>
                </m:sSubPr>
                <m:e>
                  <m:r>
                    <m:rPr>
                      <m:sty m:val="bi"/>
                    </m:rPr>
                    <w:rPr>
                      <w:rFonts w:ascii="Cambria Math" w:hAnsi="Cambria Math" w:cs="Times New Roman"/>
                      <w:w w:val="108"/>
                      <w:sz w:val="18"/>
                      <w:szCs w:val="18"/>
                    </w:rPr>
                    <m:t>J</m:t>
                  </m:r>
                </m:e>
                <m:sub>
                  <m:r>
                    <m:rPr>
                      <m:nor/>
                    </m:rPr>
                    <w:rPr>
                      <w:rFonts w:cs="Times New Roman"/>
                      <w:w w:val="108"/>
                      <w:sz w:val="18"/>
                      <w:szCs w:val="18"/>
                    </w:rPr>
                    <m:t>op</m:t>
                  </m:r>
                </m:sub>
              </m:sSub>
              <m:r>
                <m:rPr>
                  <m:sty m:val="bi"/>
                </m:rPr>
                <w:rPr>
                  <w:rFonts w:ascii="Cambria Math" w:hAnsi="Cambria Math" w:cs="Times New Roman"/>
                  <w:w w:val="108"/>
                  <w:sz w:val="18"/>
                  <w:szCs w:val="18"/>
                </w:rPr>
                <m:t>×</m:t>
              </m:r>
              <m:sSub>
                <m:sSubPr>
                  <m:ctrlPr>
                    <w:rPr>
                      <w:rFonts w:ascii="Cambria Math" w:hAnsi="Cambria Math" w:cs="Times New Roman"/>
                      <w:w w:val="108"/>
                      <w:sz w:val="18"/>
                      <w:szCs w:val="18"/>
                    </w:rPr>
                  </m:ctrlPr>
                </m:sSubPr>
                <m:e>
                  <m:r>
                    <m:rPr>
                      <m:sty m:val="bi"/>
                    </m:rPr>
                    <w:rPr>
                      <w:rFonts w:ascii="Cambria Math" w:hAnsi="Cambria Math" w:cs="Times New Roman"/>
                      <w:w w:val="108"/>
                      <w:sz w:val="18"/>
                      <w:szCs w:val="18"/>
                    </w:rPr>
                    <m:t>V</m:t>
                  </m:r>
                </m:e>
                <m:sub>
                  <m:r>
                    <m:rPr>
                      <m:nor/>
                    </m:rPr>
                    <w:rPr>
                      <w:rFonts w:cs="Times New Roman"/>
                      <w:w w:val="108"/>
                      <w:sz w:val="18"/>
                      <w:szCs w:val="18"/>
                    </w:rPr>
                    <m:t>th</m:t>
                  </m:r>
                </m:sub>
              </m:sSub>
            </m:num>
            <m:den>
              <m:sSub>
                <m:sSubPr>
                  <m:ctrlPr>
                    <w:rPr>
                      <w:rFonts w:ascii="Cambria Math" w:hAnsi="Cambria Math" w:cs="Times New Roman"/>
                      <w:w w:val="108"/>
                      <w:sz w:val="18"/>
                      <w:szCs w:val="18"/>
                    </w:rPr>
                  </m:ctrlPr>
                </m:sSubPr>
                <m:e>
                  <m:r>
                    <m:rPr>
                      <m:sty m:val="bi"/>
                    </m:rPr>
                    <w:rPr>
                      <w:rFonts w:ascii="Cambria Math" w:hAnsi="Cambria Math" w:cs="Times New Roman"/>
                      <w:w w:val="108"/>
                      <w:sz w:val="18"/>
                      <w:szCs w:val="18"/>
                    </w:rPr>
                    <m:t>G</m:t>
                  </m:r>
                </m:e>
                <m:sub>
                  <m:r>
                    <m:rPr>
                      <m:nor/>
                    </m:rPr>
                    <w:rPr>
                      <w:rFonts w:cs="Times New Roman"/>
                      <w:w w:val="108"/>
                      <w:sz w:val="18"/>
                      <w:szCs w:val="18"/>
                    </w:rPr>
                    <m:t>NI</m:t>
                  </m:r>
                </m:sub>
              </m:sSub>
            </m:den>
          </m:f>
          <m:r>
            <m:rPr>
              <m:sty m:val="bi"/>
            </m:rPr>
            <w:rPr>
              <w:rFonts w:ascii="Cambria Math" w:hAnsi="Cambria Math" w:cs="Times New Roman"/>
              <w:w w:val="108"/>
              <w:sz w:val="18"/>
              <w:szCs w:val="18"/>
            </w:rPr>
            <m:t>×</m:t>
          </m:r>
          <m:sSub>
            <m:sSubPr>
              <m:ctrlPr>
                <w:rPr>
                  <w:rFonts w:ascii="Cambria Math" w:hAnsi="Cambria Math" w:cs="Times New Roman"/>
                  <w:w w:val="108"/>
                  <w:sz w:val="18"/>
                  <w:szCs w:val="18"/>
                </w:rPr>
              </m:ctrlPr>
            </m:sSubPr>
            <m:e>
              <m:r>
                <m:rPr>
                  <m:sty m:val="bi"/>
                </m:rPr>
                <w:rPr>
                  <w:rFonts w:ascii="Cambria Math" w:hAnsi="Cambria Math" w:cs="Times New Roman"/>
                  <w:w w:val="108"/>
                  <w:sz w:val="18"/>
                  <w:szCs w:val="18"/>
                </w:rPr>
                <m:t>η</m:t>
              </m:r>
            </m:e>
            <m:sub>
              <m:r>
                <m:rPr>
                  <m:sty m:val="bi"/>
                </m:rPr>
                <w:rPr>
                  <w:rFonts w:ascii="Cambria Math" w:hAnsi="Cambria Math" w:cs="Times New Roman"/>
                  <w:w w:val="108"/>
                  <w:sz w:val="18"/>
                  <w:szCs w:val="18"/>
                </w:rPr>
                <m:t>F</m:t>
              </m:r>
            </m:sub>
          </m:sSub>
        </m:oMath>
      </m:oMathPara>
    </w:p>
    <w:p w14:paraId="71CFD379" w14:textId="6EA8032C" w:rsidR="00C84DDB" w:rsidRPr="0047701E" w:rsidRDefault="00C84DDB" w:rsidP="00C84DDB">
      <w:pPr>
        <w:pStyle w:val="RSCB02ArticleText"/>
      </w:pPr>
      <w:r w:rsidRPr="0047701E">
        <w:t xml:space="preserve">where </w:t>
      </w:r>
      <w:r w:rsidRPr="009F16EF">
        <w:rPr>
          <w:i/>
        </w:rPr>
        <w:t>J</w:t>
      </w:r>
      <w:r w:rsidRPr="009F16EF">
        <w:rPr>
          <w:vertAlign w:val="subscript"/>
        </w:rPr>
        <w:t>op</w:t>
      </w:r>
      <w:r w:rsidRPr="0047701E">
        <w:t xml:space="preserve"> is the operating current density (A cm⁻²),</w:t>
      </w:r>
      <w:r w:rsidR="00FB47A8">
        <w:t> </w:t>
      </w:r>
      <w:r w:rsidR="00FB47A8" w:rsidRPr="009F16EF">
        <w:rPr>
          <w:i/>
        </w:rPr>
        <w:t>V</w:t>
      </w:r>
      <w:r w:rsidRPr="009F16EF">
        <w:rPr>
          <w:vertAlign w:val="subscript"/>
        </w:rPr>
        <w:t>th</w:t>
      </w:r>
      <w:r w:rsidRPr="0047701E">
        <w:t xml:space="preserve"> = 1.48</w:t>
      </w:r>
      <w:r w:rsidR="00FB47A8">
        <w:t> V</w:t>
      </w:r>
      <w:r w:rsidRPr="0047701E">
        <w:t xml:space="preserve"> is the thermoneutral voltage (corresponding to the total enthalpy change of water splitting), </w:t>
      </w:r>
      <w:r w:rsidRPr="009F16EF">
        <w:rPr>
          <w:i/>
        </w:rPr>
        <w:t>GNI</w:t>
      </w:r>
      <w:r w:rsidRPr="0047701E">
        <w:t xml:space="preserve"> is the global normal irradiance (W cm⁻²), and </w:t>
      </w:r>
      <w:proofErr w:type="spellStart"/>
      <w:r w:rsidR="00FA7BC8" w:rsidRPr="00FA7BC8">
        <w:rPr>
          <w:i/>
        </w:rPr>
        <w:t>η</w:t>
      </w:r>
      <w:r w:rsidRPr="009F16EF">
        <w:rPr>
          <w:vertAlign w:val="subscript"/>
        </w:rPr>
        <w:t>F</w:t>
      </w:r>
      <w:proofErr w:type="spellEnd"/>
      <w:r w:rsidRPr="0047701E">
        <w:t xml:space="preserve"> = 99.3% is the Faradaic efficiency. The LHV-based efficiency uses</w:t>
      </w:r>
      <w:r w:rsidR="00FB47A8">
        <w:t> </w:t>
      </w:r>
      <w:proofErr w:type="spellStart"/>
      <w:r w:rsidR="00FB47A8" w:rsidRPr="009F16EF">
        <w:rPr>
          <w:i/>
        </w:rPr>
        <w:t>V</w:t>
      </w:r>
      <w:r w:rsidRPr="009F16EF">
        <w:rPr>
          <w:vertAlign w:val="subscript"/>
        </w:rPr>
        <w:t>rev</w:t>
      </w:r>
      <w:proofErr w:type="spellEnd"/>
      <w:r w:rsidRPr="0047701E">
        <w:t xml:space="preserve"> = 1.23</w:t>
      </w:r>
      <w:r w:rsidR="00FB47A8">
        <w:t> V</w:t>
      </w:r>
      <w:r w:rsidRPr="0047701E">
        <w:t xml:space="preserve"> in place of</w:t>
      </w:r>
      <w:r w:rsidR="00FB47A8">
        <w:t> </w:t>
      </w:r>
      <w:r w:rsidR="00FB47A8" w:rsidRPr="009F16EF">
        <w:rPr>
          <w:i/>
        </w:rPr>
        <w:t>V</w:t>
      </w:r>
      <w:r w:rsidRPr="009F16EF">
        <w:rPr>
          <w:vertAlign w:val="subscript"/>
        </w:rPr>
        <w:t>th</w:t>
      </w:r>
      <w:r w:rsidRPr="0047701E">
        <w:t>.</w:t>
      </w:r>
    </w:p>
    <w:p w14:paraId="4CF0C902" w14:textId="77777777" w:rsidR="00C84DDB" w:rsidRPr="0047701E" w:rsidRDefault="00C84DDB" w:rsidP="00C84DDB">
      <w:pPr>
        <w:pStyle w:val="RSCB02ArticleText"/>
      </w:pPr>
      <w:r w:rsidRPr="0047701E">
        <w:t>Daily integrated efficiencies are calculated as:</w:t>
      </w:r>
    </w:p>
    <w:p w14:paraId="4C5C3BE6" w14:textId="468063D5" w:rsidR="00C84DDB" w:rsidRPr="0047701E" w:rsidRDefault="00000000" w:rsidP="00C84DDB">
      <w:pPr>
        <w:pStyle w:val="RSCB04AHeadingSection"/>
        <w:rPr>
          <w:rFonts w:cs="Times New Roman"/>
          <w:w w:val="108"/>
          <w:sz w:val="18"/>
          <w:szCs w:val="18"/>
        </w:rPr>
      </w:pPr>
      <m:oMathPara>
        <m:oMath>
          <m:sSub>
            <m:sSubPr>
              <m:ctrlPr>
                <w:rPr>
                  <w:rFonts w:ascii="Cambria Math" w:hAnsi="Cambria Math" w:cs="Times New Roman"/>
                  <w:w w:val="108"/>
                  <w:sz w:val="18"/>
                  <w:szCs w:val="18"/>
                </w:rPr>
              </m:ctrlPr>
            </m:sSubPr>
            <m:e>
              <m:r>
                <m:rPr>
                  <m:sty m:val="bi"/>
                </m:rPr>
                <w:rPr>
                  <w:rFonts w:ascii="Cambria Math" w:hAnsi="Cambria Math" w:cs="Times New Roman"/>
                  <w:w w:val="108"/>
                  <w:sz w:val="18"/>
                  <w:szCs w:val="18"/>
                </w:rPr>
                <m:t>η</m:t>
              </m:r>
            </m:e>
            <m:sub>
              <m:r>
                <m:rPr>
                  <m:nor/>
                </m:rPr>
                <w:rPr>
                  <w:rFonts w:cs="Times New Roman"/>
                  <w:w w:val="108"/>
                  <w:sz w:val="18"/>
                  <w:szCs w:val="18"/>
                </w:rPr>
                <m:t>STH,HHV,daily</m:t>
              </m:r>
            </m:sub>
          </m:sSub>
          <m:r>
            <m:rPr>
              <m:sty m:val="bi"/>
            </m:rPr>
            <w:rPr>
              <w:rFonts w:ascii="Cambria Math" w:hAnsi="Cambria Math" w:cs="Times New Roman"/>
              <w:w w:val="108"/>
              <w:sz w:val="18"/>
              <w:szCs w:val="18"/>
            </w:rPr>
            <m:t>=</m:t>
          </m:r>
          <m:f>
            <m:fPr>
              <m:ctrlPr>
                <w:rPr>
                  <w:rFonts w:ascii="Cambria Math" w:hAnsi="Cambria Math" w:cs="Times New Roman"/>
                  <w:w w:val="108"/>
                  <w:sz w:val="18"/>
                  <w:szCs w:val="18"/>
                </w:rPr>
              </m:ctrlPr>
            </m:fPr>
            <m:num>
              <m:r>
                <m:rPr>
                  <m:sty m:val="bi"/>
                </m:rPr>
                <w:rPr>
                  <w:rFonts w:ascii="Cambria Math" w:hAnsi="Cambria Math" w:cs="Times New Roman"/>
                  <w:w w:val="108"/>
                  <w:sz w:val="18"/>
                  <w:szCs w:val="18"/>
                </w:rPr>
                <m:t>∫(</m:t>
              </m:r>
              <m:sSub>
                <m:sSubPr>
                  <m:ctrlPr>
                    <w:rPr>
                      <w:rFonts w:ascii="Cambria Math" w:hAnsi="Cambria Math" w:cs="Times New Roman"/>
                      <w:w w:val="108"/>
                      <w:sz w:val="18"/>
                      <w:szCs w:val="18"/>
                    </w:rPr>
                  </m:ctrlPr>
                </m:sSubPr>
                <m:e>
                  <m:r>
                    <m:rPr>
                      <m:sty m:val="bi"/>
                    </m:rPr>
                    <w:rPr>
                      <w:rFonts w:ascii="Cambria Math" w:hAnsi="Cambria Math" w:cs="Times New Roman"/>
                      <w:w w:val="108"/>
                      <w:sz w:val="18"/>
                      <w:szCs w:val="18"/>
                    </w:rPr>
                    <m:t>I</m:t>
                  </m:r>
                </m:e>
                <m:sub>
                  <m:r>
                    <m:rPr>
                      <m:nor/>
                    </m:rPr>
                    <w:rPr>
                      <w:rFonts w:cs="Times New Roman"/>
                      <w:w w:val="108"/>
                      <w:sz w:val="18"/>
                      <w:szCs w:val="18"/>
                    </w:rPr>
                    <m:t>op</m:t>
                  </m:r>
                </m:sub>
              </m:sSub>
              <m:r>
                <m:rPr>
                  <m:sty m:val="bi"/>
                </m:rPr>
                <w:rPr>
                  <w:rFonts w:ascii="Cambria Math" w:hAnsi="Cambria Math" w:cs="Times New Roman"/>
                  <w:w w:val="108"/>
                  <w:sz w:val="18"/>
                  <w:szCs w:val="18"/>
                </w:rPr>
                <m:t>(t)×</m:t>
              </m:r>
              <m:sSub>
                <m:sSubPr>
                  <m:ctrlPr>
                    <w:rPr>
                      <w:rFonts w:ascii="Cambria Math" w:hAnsi="Cambria Math" w:cs="Times New Roman"/>
                      <w:w w:val="108"/>
                      <w:sz w:val="18"/>
                      <w:szCs w:val="18"/>
                    </w:rPr>
                  </m:ctrlPr>
                </m:sSubPr>
                <m:e>
                  <m:r>
                    <m:rPr>
                      <m:sty m:val="bi"/>
                    </m:rPr>
                    <w:rPr>
                      <w:rFonts w:ascii="Cambria Math" w:hAnsi="Cambria Math" w:cs="Times New Roman"/>
                      <w:w w:val="108"/>
                      <w:sz w:val="18"/>
                      <w:szCs w:val="18"/>
                    </w:rPr>
                    <m:t>V</m:t>
                  </m:r>
                </m:e>
                <m:sub>
                  <m:r>
                    <m:rPr>
                      <m:nor/>
                    </m:rPr>
                    <w:rPr>
                      <w:rFonts w:cs="Times New Roman"/>
                      <w:w w:val="108"/>
                      <w:sz w:val="18"/>
                      <w:szCs w:val="18"/>
                    </w:rPr>
                    <m:t>th</m:t>
                  </m:r>
                </m:sub>
              </m:sSub>
              <m:r>
                <m:rPr>
                  <m:sty m:val="bi"/>
                </m:rPr>
                <w:rPr>
                  <w:rFonts w:ascii="Cambria Math" w:hAnsi="Cambria Math" w:cs="Times New Roman"/>
                  <w:w w:val="108"/>
                  <w:sz w:val="18"/>
                  <w:szCs w:val="18"/>
                </w:rPr>
                <m:t>)⋅</m:t>
              </m:r>
              <m:sSub>
                <m:sSubPr>
                  <m:ctrlPr>
                    <w:rPr>
                      <w:rFonts w:ascii="Cambria Math" w:hAnsi="Cambria Math" w:cs="Times New Roman"/>
                      <w:w w:val="108"/>
                      <w:sz w:val="18"/>
                      <w:szCs w:val="18"/>
                    </w:rPr>
                  </m:ctrlPr>
                </m:sSubPr>
                <m:e>
                  <m:r>
                    <m:rPr>
                      <m:sty m:val="bi"/>
                    </m:rPr>
                    <w:rPr>
                      <w:rFonts w:ascii="Cambria Math" w:hAnsi="Cambria Math" w:cs="Times New Roman"/>
                      <w:w w:val="108"/>
                      <w:sz w:val="18"/>
                      <w:szCs w:val="18"/>
                    </w:rPr>
                    <m:t>η</m:t>
                  </m:r>
                </m:e>
                <m:sub>
                  <m:r>
                    <m:rPr>
                      <m:sty m:val="bi"/>
                    </m:rPr>
                    <w:rPr>
                      <w:rFonts w:ascii="Cambria Math" w:hAnsi="Cambria Math" w:cs="Times New Roman"/>
                      <w:w w:val="108"/>
                      <w:sz w:val="18"/>
                      <w:szCs w:val="18"/>
                    </w:rPr>
                    <m:t>F</m:t>
                  </m:r>
                </m:sub>
              </m:sSub>
              <m:r>
                <m:rPr>
                  <m:nor/>
                </m:rPr>
                <w:rPr>
                  <w:rFonts w:cs="Times New Roman"/>
                  <w:w w:val="108"/>
                  <w:sz w:val="18"/>
                  <w:szCs w:val="18"/>
                </w:rPr>
                <m:t> </m:t>
              </m:r>
              <m:r>
                <m:rPr>
                  <m:sty m:val="bi"/>
                </m:rPr>
                <w:rPr>
                  <w:rFonts w:ascii="Cambria Math" w:hAnsi="Cambria Math" w:cs="Times New Roman"/>
                  <w:w w:val="108"/>
                  <w:sz w:val="18"/>
                  <w:szCs w:val="18"/>
                </w:rPr>
                <m:t>dt</m:t>
              </m:r>
            </m:num>
            <m:den>
              <m:r>
                <m:rPr>
                  <m:sty m:val="bi"/>
                </m:rPr>
                <w:rPr>
                  <w:rFonts w:ascii="Cambria Math" w:hAnsi="Cambria Math" w:cs="Times New Roman"/>
                  <w:w w:val="108"/>
                  <w:sz w:val="18"/>
                  <w:szCs w:val="18"/>
                </w:rPr>
                <m:t>∫(A×</m:t>
              </m:r>
              <m:sSub>
                <m:sSubPr>
                  <m:ctrlPr>
                    <w:rPr>
                      <w:rFonts w:ascii="Cambria Math" w:hAnsi="Cambria Math" w:cs="Times New Roman"/>
                      <w:w w:val="108"/>
                      <w:sz w:val="18"/>
                      <w:szCs w:val="18"/>
                    </w:rPr>
                  </m:ctrlPr>
                </m:sSubPr>
                <m:e>
                  <m:r>
                    <m:rPr>
                      <m:sty m:val="bi"/>
                    </m:rPr>
                    <w:rPr>
                      <w:rFonts w:ascii="Cambria Math" w:hAnsi="Cambria Math" w:cs="Times New Roman"/>
                      <w:w w:val="108"/>
                      <w:sz w:val="18"/>
                      <w:szCs w:val="18"/>
                    </w:rPr>
                    <m:t>G</m:t>
                  </m:r>
                </m:e>
                <m:sub>
                  <m:r>
                    <m:rPr>
                      <m:nor/>
                    </m:rPr>
                    <w:rPr>
                      <w:rFonts w:cs="Times New Roman"/>
                      <w:w w:val="108"/>
                      <w:sz w:val="18"/>
                      <w:szCs w:val="18"/>
                    </w:rPr>
                    <m:t>NI</m:t>
                  </m:r>
                </m:sub>
              </m:sSub>
              <m:r>
                <m:rPr>
                  <m:sty m:val="bi"/>
                </m:rPr>
                <w:rPr>
                  <w:rFonts w:ascii="Cambria Math" w:hAnsi="Cambria Math" w:cs="Times New Roman"/>
                  <w:w w:val="108"/>
                  <w:sz w:val="18"/>
                  <w:szCs w:val="18"/>
                </w:rPr>
                <m:t>(t))</m:t>
              </m:r>
              <m:r>
                <m:rPr>
                  <m:nor/>
                </m:rPr>
                <w:rPr>
                  <w:rFonts w:cs="Times New Roman"/>
                  <w:w w:val="108"/>
                  <w:sz w:val="18"/>
                  <w:szCs w:val="18"/>
                </w:rPr>
                <m:t> </m:t>
              </m:r>
              <m:r>
                <m:rPr>
                  <m:sty m:val="bi"/>
                </m:rPr>
                <w:rPr>
                  <w:rFonts w:ascii="Cambria Math" w:hAnsi="Cambria Math" w:cs="Times New Roman"/>
                  <w:w w:val="108"/>
                  <w:sz w:val="18"/>
                  <w:szCs w:val="18"/>
                </w:rPr>
                <m:t>dt</m:t>
              </m:r>
            </m:den>
          </m:f>
        </m:oMath>
      </m:oMathPara>
    </w:p>
    <w:p w14:paraId="0972CF29" w14:textId="450EB7E3" w:rsidR="00C84DDB" w:rsidRPr="0047701E" w:rsidRDefault="00C84DDB" w:rsidP="00C84DDB">
      <w:pPr>
        <w:pStyle w:val="RSCB02ArticleText"/>
      </w:pPr>
      <w:r w:rsidRPr="0047701E">
        <w:t>The Faradaic efficiency of 99.3% was adopted based on a Michaelis-Menten model fitted to literature data for PEM electrolysis, validated for the low current density regime (~15 mA cm⁻²) relevant to this work. At atmospheric pressure operation with a 125</w:t>
      </w:r>
      <w:r w:rsidR="009F16EF">
        <w:t> </w:t>
      </w:r>
      <w:proofErr w:type="spellStart"/>
      <w:r w:rsidRPr="0047701E">
        <w:t>μm</w:t>
      </w:r>
      <w:r w:rsidR="009F16EF">
        <w:t>-</w:t>
      </w:r>
      <w:r w:rsidRPr="0047701E">
        <w:t>Nafion</w:t>
      </w:r>
      <w:proofErr w:type="spellEnd"/>
      <w:r w:rsidRPr="0047701E">
        <w:t xml:space="preserve"> membrane, gas crossover losses are minimal at these current densities.</w:t>
      </w:r>
    </w:p>
    <w:p w14:paraId="68B72502" w14:textId="714F01A6" w:rsidR="00C84DDB" w:rsidRPr="0047701E" w:rsidRDefault="00C84DDB" w:rsidP="00C84DDB">
      <w:pPr>
        <w:pStyle w:val="RSCB04AHeadingSection"/>
      </w:pPr>
      <w:r w:rsidRPr="0047701E">
        <w:t>Author contributions</w:t>
      </w:r>
    </w:p>
    <w:p w14:paraId="5513B05E" w14:textId="69BB2FF8" w:rsidR="00C84DDB" w:rsidRPr="0047701E" w:rsidRDefault="009F16EF" w:rsidP="00C84DDB">
      <w:pPr>
        <w:pStyle w:val="RSCB02ArticleText"/>
      </w:pPr>
      <w:r>
        <w:t>XXX</w:t>
      </w:r>
    </w:p>
    <w:p w14:paraId="6F61DC8A" w14:textId="77777777" w:rsidR="00C84DDB" w:rsidRPr="0047701E" w:rsidRDefault="00C84DDB" w:rsidP="00C84DDB">
      <w:pPr>
        <w:pStyle w:val="RSCB04AHeadingSection"/>
      </w:pPr>
      <w:r w:rsidRPr="0047701E">
        <w:t>Conflicts of interest</w:t>
      </w:r>
    </w:p>
    <w:p w14:paraId="18568489" w14:textId="34C1C289" w:rsidR="00C84DDB" w:rsidRPr="0047701E" w:rsidRDefault="009F16EF" w:rsidP="00C84DDB">
      <w:pPr>
        <w:pStyle w:val="RSCB02ArticleText"/>
      </w:pPr>
      <w:r>
        <w:t>XXX</w:t>
      </w:r>
    </w:p>
    <w:p w14:paraId="4A272C8C" w14:textId="77777777" w:rsidR="00C84DDB" w:rsidRPr="0047701E" w:rsidRDefault="00C84DDB" w:rsidP="00C84DDB">
      <w:pPr>
        <w:pStyle w:val="RSCB04AHeadingSection"/>
      </w:pPr>
      <w:r w:rsidRPr="0047701E">
        <w:t>Data availability</w:t>
      </w:r>
    </w:p>
    <w:p w14:paraId="5BE4DA37" w14:textId="6F565642" w:rsidR="00C84DDB" w:rsidRPr="0047701E" w:rsidRDefault="00D02EAC" w:rsidP="00C84DDB">
      <w:pPr>
        <w:pStyle w:val="RSCB02ArticleText"/>
        <w:rPr>
          <w:b/>
        </w:rPr>
      </w:pPr>
      <w:r>
        <w:t>XXX</w:t>
      </w:r>
    </w:p>
    <w:p w14:paraId="75944446" w14:textId="77777777" w:rsidR="00C84DDB" w:rsidRPr="0047701E" w:rsidRDefault="00C84DDB" w:rsidP="00C84DDB">
      <w:pPr>
        <w:pStyle w:val="RSCB04AHeadingSection"/>
      </w:pPr>
      <w:r w:rsidRPr="0047701E">
        <w:t>Acknowledgements</w:t>
      </w:r>
    </w:p>
    <w:p w14:paraId="540C1888" w14:textId="44953F24" w:rsidR="00C84DDB" w:rsidRDefault="00D02EAC" w:rsidP="00C84DDB">
      <w:pPr>
        <w:pStyle w:val="RSCB02ArticleText"/>
      </w:pPr>
      <w:r>
        <w:t>XXX</w:t>
      </w:r>
    </w:p>
    <w:p w14:paraId="77A94CC7" w14:textId="5B347D33" w:rsidR="00FC1E1B" w:rsidRDefault="00FC1E1B" w:rsidP="00C84DDB">
      <w:pPr>
        <w:pStyle w:val="RSCB02ArticleText"/>
      </w:pPr>
      <w:r>
        <w:t>Funding</w:t>
      </w:r>
    </w:p>
    <w:p w14:paraId="26A98155" w14:textId="0DC71A12" w:rsidR="00FC1E1B" w:rsidRDefault="00FC1E1B" w:rsidP="00C84DDB">
      <w:pPr>
        <w:pStyle w:val="RSCB02ArticleText"/>
      </w:pPr>
      <w:r w:rsidRPr="00FC1E1B">
        <w:t xml:space="preserve">AI-tools based on large language models were used </w:t>
      </w:r>
      <w:r>
        <w:t>to support drafting</w:t>
      </w:r>
      <w:r w:rsidR="00CB54E0">
        <w:t xml:space="preserve">, </w:t>
      </w:r>
      <w:r w:rsidRPr="00FC1E1B">
        <w:t xml:space="preserve">language editing and improvement of clarity. The authors take full responsibility for the content and </w:t>
      </w:r>
      <w:r w:rsidR="00CB54E0">
        <w:t>integrity of this work</w:t>
      </w:r>
      <w:r w:rsidRPr="00FC1E1B">
        <w:t>.</w:t>
      </w:r>
    </w:p>
    <w:p w14:paraId="45FD4F48" w14:textId="15F82B5D" w:rsidR="00FC1E1B" w:rsidRPr="0047701E" w:rsidRDefault="00FC1E1B" w:rsidP="00C84DDB">
      <w:pPr>
        <w:pStyle w:val="RSCB02ArticleText"/>
      </w:pPr>
    </w:p>
    <w:p w14:paraId="6F15F0D8" w14:textId="77777777" w:rsidR="00C84DDB" w:rsidRPr="0047701E" w:rsidRDefault="00C84DDB" w:rsidP="00C84DDB">
      <w:pPr>
        <w:pStyle w:val="RSCB04AHeadingSection"/>
        <w:rPr>
          <w:sz w:val="18"/>
          <w:szCs w:val="18"/>
        </w:rPr>
      </w:pPr>
      <w:r w:rsidRPr="0047701E">
        <w:t>Notes and references</w:t>
      </w:r>
    </w:p>
    <w:p w14:paraId="48355FAA" w14:textId="77777777" w:rsidR="00C84DDB" w:rsidRPr="0047701E" w:rsidRDefault="00C84DDB" w:rsidP="00FA2DA2">
      <w:pPr>
        <w:pStyle w:val="RSCB04AHeadingSection"/>
      </w:pPr>
    </w:p>
    <w:p w14:paraId="13748A81" w14:textId="77777777" w:rsidR="00C84DDB" w:rsidRPr="0047701E" w:rsidRDefault="00C84DDB">
      <w:pPr>
        <w:rPr>
          <w:b/>
          <w:sz w:val="24"/>
        </w:rPr>
      </w:pPr>
      <w:r w:rsidRPr="0047701E">
        <w:br w:type="page"/>
      </w:r>
    </w:p>
    <w:p w14:paraId="668DB4B8" w14:textId="43F7C605" w:rsidR="00FA2DA2" w:rsidRPr="0047701E" w:rsidRDefault="00FA2DA2" w:rsidP="00FA2DA2">
      <w:pPr>
        <w:pStyle w:val="RSCB04AHeadingSection"/>
      </w:pPr>
      <w:r w:rsidRPr="0047701E">
        <w:lastRenderedPageBreak/>
        <w:t>A Headings are the primary heading type e.g. Introduction, Results and discussion, Experimental</w:t>
      </w:r>
    </w:p>
    <w:p w14:paraId="655AD95F" w14:textId="77777777" w:rsidR="00FA2DA2" w:rsidRPr="0047701E" w:rsidRDefault="00FA2DA2" w:rsidP="00FA2DA2">
      <w:pPr>
        <w:pStyle w:val="RSCB06BHeadingSub-Section"/>
      </w:pPr>
    </w:p>
    <w:p w14:paraId="69520C3E" w14:textId="77777777" w:rsidR="00FA2DA2" w:rsidRPr="0047701E" w:rsidRDefault="00FA2DA2" w:rsidP="00FA2DA2">
      <w:pPr>
        <w:pStyle w:val="RSCB06BHeadingSub-Section"/>
      </w:pPr>
      <w:r w:rsidRPr="0047701E">
        <w:t>B Headings should always be subordinate to A headings e.g. Synthetic procedures, Materials and methods, Crystallography.</w:t>
      </w:r>
    </w:p>
    <w:p w14:paraId="0BAC9499" w14:textId="77777777" w:rsidR="00FA2DA2" w:rsidRPr="0047701E" w:rsidRDefault="00FA2DA2" w:rsidP="00FA2DA2">
      <w:pPr>
        <w:pStyle w:val="RSCB08CHeadingIn-line"/>
      </w:pPr>
    </w:p>
    <w:p w14:paraId="76CD5E89" w14:textId="77777777" w:rsidR="00FA2DA2" w:rsidRPr="0047701E" w:rsidRDefault="00FA2DA2" w:rsidP="00FA2DA2">
      <w:pPr>
        <w:pStyle w:val="RSCB08CHeadingIn-line"/>
        <w:rPr>
          <w:rStyle w:val="RSCB02ArticleTextChar"/>
          <w:b w:val="0"/>
        </w:rPr>
      </w:pPr>
      <w:r w:rsidRPr="0047701E">
        <w:t xml:space="preserve">C headings should always be subordinate to B headings e.g. General procedure for synthesis of compound X. </w:t>
      </w:r>
      <w:r w:rsidRPr="0047701E">
        <w:rPr>
          <w:rStyle w:val="RSCB02ArticleTextChar"/>
          <w:b w:val="0"/>
        </w:rPr>
        <w:t>The main paragraph text follows directly on here.</w:t>
      </w:r>
    </w:p>
    <w:p w14:paraId="3FB0AD5F" w14:textId="0458405C" w:rsidR="00FA2DA2" w:rsidRPr="0047701E" w:rsidRDefault="00FA2DA2" w:rsidP="00FA2DA2">
      <w:pPr>
        <w:pStyle w:val="08ArticleText"/>
        <w:spacing w:line="240" w:lineRule="auto"/>
      </w:pPr>
    </w:p>
    <w:p w14:paraId="77F7FC3C" w14:textId="7470A14D" w:rsidR="00EE3AFB" w:rsidRPr="0047701E" w:rsidRDefault="00C03CE1" w:rsidP="00B9392D">
      <w:pPr>
        <w:pStyle w:val="RSCB02ArticleText"/>
        <w:rPr>
          <w:rStyle w:val="06CHeading"/>
          <w:rFonts w:asciiTheme="minorHAnsi" w:hAnsiTheme="minorHAnsi"/>
          <w:b w:val="0"/>
          <w:smallCaps w:val="0"/>
        </w:rPr>
      </w:pPr>
      <w:r w:rsidRPr="0047701E">
        <w:t xml:space="preserve">The main text </w:t>
      </w:r>
      <w:r w:rsidR="00EE3AFB" w:rsidRPr="0047701E">
        <w:t xml:space="preserve">of </w:t>
      </w:r>
      <w:r w:rsidR="00FA2DA2" w:rsidRPr="0047701E">
        <w:t>the article should appear here with headings as appropriate.</w:t>
      </w:r>
    </w:p>
    <w:p w14:paraId="7F948B1F" w14:textId="4374D2B2" w:rsidR="00E61949" w:rsidRPr="0047701E" w:rsidRDefault="00180ABE" w:rsidP="00AF4737">
      <w:pPr>
        <w:pStyle w:val="RSCB04AHeadingSection"/>
      </w:pPr>
      <w:r w:rsidRPr="0047701E">
        <w:t>Conclusions</w:t>
      </w:r>
    </w:p>
    <w:p w14:paraId="00AA11E3" w14:textId="3D25F57D" w:rsidR="00FA2DA2" w:rsidRPr="0047701E" w:rsidRDefault="00E61949" w:rsidP="00E61949">
      <w:pPr>
        <w:pStyle w:val="RSCB02ArticleText"/>
      </w:pPr>
      <w:r w:rsidRPr="0047701E">
        <w:t xml:space="preserve">The conclusions section should come </w:t>
      </w:r>
      <w:r w:rsidR="00180ABE" w:rsidRPr="0047701E">
        <w:t xml:space="preserve">in this section </w:t>
      </w:r>
      <w:r w:rsidRPr="0047701E">
        <w:t>at the end of the</w:t>
      </w:r>
      <w:r w:rsidR="00FA2DA2" w:rsidRPr="0047701E">
        <w:t xml:space="preserve"> article, before the acknowledgements.</w:t>
      </w:r>
    </w:p>
    <w:p w14:paraId="466E01EF" w14:textId="6D2CA238" w:rsidR="001925B0" w:rsidRPr="0047701E" w:rsidRDefault="001925B0" w:rsidP="001925B0">
      <w:pPr>
        <w:pStyle w:val="RSCB04AHeadingSection"/>
      </w:pPr>
      <w:r w:rsidRPr="0047701E">
        <w:t xml:space="preserve">Author </w:t>
      </w:r>
      <w:r w:rsidR="00DB4B84" w:rsidRPr="0047701E">
        <w:t>c</w:t>
      </w:r>
      <w:r w:rsidRPr="0047701E">
        <w:t>ontributions</w:t>
      </w:r>
    </w:p>
    <w:p w14:paraId="054D045F" w14:textId="14C1A15F" w:rsidR="001925B0" w:rsidRPr="0047701E" w:rsidRDefault="001925B0" w:rsidP="008E14A6">
      <w:pPr>
        <w:pStyle w:val="RSCB02ArticleText"/>
      </w:pPr>
      <w:r w:rsidRPr="0047701E">
        <w:t xml:space="preserve">We strongly encourage authors to include author contributions and recommend using </w:t>
      </w:r>
      <w:hyperlink r:id="rId26" w:history="1">
        <w:proofErr w:type="spellStart"/>
        <w:r w:rsidRPr="0047701E">
          <w:rPr>
            <w:rStyle w:val="Hyperlink"/>
          </w:rPr>
          <w:t>CRediT</w:t>
        </w:r>
        <w:proofErr w:type="spellEnd"/>
        <w:r w:rsidRPr="0047701E">
          <w:rPr>
            <w:rStyle w:val="Hyperlink"/>
            <w:u w:val="none"/>
          </w:rPr>
          <w:t xml:space="preserve"> </w:t>
        </w:r>
      </w:hyperlink>
      <w:r w:rsidRPr="0047701E">
        <w:t xml:space="preserve">for standardised contribution descriptions. Please refer to our general </w:t>
      </w:r>
      <w:hyperlink r:id="rId27" w:history="1">
        <w:r w:rsidRPr="0047701E">
          <w:rPr>
            <w:rStyle w:val="Hyperlink"/>
          </w:rPr>
          <w:t>author guidelines</w:t>
        </w:r>
      </w:hyperlink>
      <w:r w:rsidRPr="0047701E">
        <w:t xml:space="preserve"> for more information about authorship.</w:t>
      </w:r>
    </w:p>
    <w:p w14:paraId="177CDB0E" w14:textId="30DD831C" w:rsidR="00C9557D" w:rsidRPr="0047701E" w:rsidRDefault="00C9557D" w:rsidP="00C9557D">
      <w:pPr>
        <w:pStyle w:val="RSCB04AHeadingSection"/>
      </w:pPr>
      <w:r w:rsidRPr="0047701E">
        <w:t>Conflict</w:t>
      </w:r>
      <w:r w:rsidR="00F05C18" w:rsidRPr="0047701E">
        <w:t>s</w:t>
      </w:r>
      <w:r w:rsidRPr="0047701E">
        <w:t xml:space="preserve"> of interest</w:t>
      </w:r>
    </w:p>
    <w:p w14:paraId="246AAD08" w14:textId="555DBC7F" w:rsidR="00A05364" w:rsidRPr="0047701E" w:rsidRDefault="00A05364" w:rsidP="008E14A6">
      <w:pPr>
        <w:pStyle w:val="RSCB02ArticleText"/>
      </w:pPr>
      <w:r w:rsidRPr="0047701E">
        <w:t xml:space="preserve">In accordance with our policy on </w:t>
      </w:r>
      <w:hyperlink r:id="rId28" w:anchor="code-of-conduct" w:history="1">
        <w:r w:rsidRPr="0047701E">
          <w:rPr>
            <w:rStyle w:val="Hyperlink"/>
          </w:rPr>
          <w:t>Conflicts of interest</w:t>
        </w:r>
      </w:hyperlink>
      <w:r w:rsidRPr="0047701E">
        <w:t xml:space="preserve"> please ensure that a conflicts of interest statement is included in your manuscript here.  Please note that this statement is required for all submitted manuscripts.  If no conflicts exist, please state that “There are no conflicts to declare”.</w:t>
      </w:r>
    </w:p>
    <w:p w14:paraId="5A8D9D2F" w14:textId="77777777" w:rsidR="00092A52" w:rsidRPr="0047701E" w:rsidRDefault="00092A52" w:rsidP="00092A52">
      <w:pPr>
        <w:pStyle w:val="RSCB04AHeadingSection"/>
      </w:pPr>
      <w:r w:rsidRPr="0047701E">
        <w:t>Data availability</w:t>
      </w:r>
    </w:p>
    <w:p w14:paraId="1C2813D3" w14:textId="0256048B" w:rsidR="00092A52" w:rsidRPr="0047701E" w:rsidRDefault="00092A52" w:rsidP="008E14A6">
      <w:pPr>
        <w:pStyle w:val="RSCB02ArticleText"/>
        <w:rPr>
          <w:b/>
        </w:rPr>
      </w:pPr>
      <w:r w:rsidRPr="0047701E">
        <w:t xml:space="preserve">A data availability statement (DAS) is required to be submitted alongside all articles. Please read our </w:t>
      </w:r>
      <w:hyperlink r:id="rId29" w:anchor="dataavailabilitystatements" w:history="1">
        <w:r w:rsidRPr="0047701E">
          <w:rPr>
            <w:rStyle w:val="Hyperlink"/>
          </w:rPr>
          <w:t>full guidance on data availability statements</w:t>
        </w:r>
      </w:hyperlink>
      <w:r w:rsidRPr="0047701E">
        <w:t xml:space="preserve"> for more details and examples of suitable statements you can use.</w:t>
      </w:r>
    </w:p>
    <w:p w14:paraId="2B7CDDB1" w14:textId="64E7655A" w:rsidR="00FA2DA2" w:rsidRPr="0047701E" w:rsidRDefault="00FA2DA2" w:rsidP="00FA2DA2">
      <w:pPr>
        <w:pStyle w:val="RSCB04AHeadingSection"/>
      </w:pPr>
      <w:r w:rsidRPr="0047701E">
        <w:t>Acknowledgements</w:t>
      </w:r>
    </w:p>
    <w:p w14:paraId="70519FF5" w14:textId="15768724" w:rsidR="00FA2DA2" w:rsidRPr="0047701E" w:rsidRDefault="00FA2DA2" w:rsidP="00FA2DA2">
      <w:pPr>
        <w:pStyle w:val="RSCB02ArticleText"/>
      </w:pPr>
      <w:r w:rsidRPr="0047701E">
        <w:t xml:space="preserve">The acknowledgements come at the end of an article after the conclusions and before the notes and references. </w:t>
      </w:r>
    </w:p>
    <w:p w14:paraId="1892B867" w14:textId="7B758BE7" w:rsidR="00D010E8" w:rsidRPr="0047701E" w:rsidRDefault="00E61949" w:rsidP="004B701B">
      <w:pPr>
        <w:pStyle w:val="RSCB04AHeadingSection"/>
        <w:rPr>
          <w:sz w:val="18"/>
          <w:szCs w:val="18"/>
        </w:rPr>
      </w:pPr>
      <w:r w:rsidRPr="0047701E">
        <w:t>Notes and references</w:t>
      </w:r>
    </w:p>
    <w:p w14:paraId="4FB9077B" w14:textId="7B255A01" w:rsidR="00EB5C28" w:rsidRPr="0047701E" w:rsidRDefault="00D010E8" w:rsidP="00241ACD">
      <w:pPr>
        <w:pStyle w:val="RSCF02FootnotestoTitleAuthors"/>
        <w:spacing w:line="200" w:lineRule="exact"/>
        <w:rPr>
          <w:b/>
          <w:sz w:val="18"/>
          <w:szCs w:val="18"/>
        </w:rPr>
      </w:pPr>
      <w:r w:rsidRPr="0047701E">
        <w:rPr>
          <w:sz w:val="18"/>
          <w:szCs w:val="18"/>
        </w:rPr>
        <w:t>‡</w:t>
      </w:r>
      <w:r w:rsidR="00D216BC" w:rsidRPr="0047701E">
        <w:rPr>
          <w:sz w:val="18"/>
          <w:szCs w:val="18"/>
        </w:rPr>
        <w:t xml:space="preserve"> </w:t>
      </w:r>
      <w:r w:rsidR="00AD5483" w:rsidRPr="0047701E">
        <w:rPr>
          <w:sz w:val="18"/>
          <w:szCs w:val="18"/>
        </w:rPr>
        <w:t xml:space="preserve">Footnotes relating to the main text should appear here. These might include comments relevant </w:t>
      </w:r>
      <w:r w:rsidR="0060627E" w:rsidRPr="0047701E">
        <w:rPr>
          <w:sz w:val="18"/>
          <w:szCs w:val="18"/>
        </w:rPr>
        <w:t xml:space="preserve">not central to the matter under discussion, limited experimental </w:t>
      </w:r>
      <w:r w:rsidR="00AD5483" w:rsidRPr="0047701E">
        <w:rPr>
          <w:sz w:val="18"/>
          <w:szCs w:val="18"/>
        </w:rPr>
        <w:t>and spectral data, and crystallographic data.</w:t>
      </w:r>
    </w:p>
    <w:p w14:paraId="1407B7A4" w14:textId="25F0CEC3" w:rsidR="0047645B" w:rsidRPr="0047701E" w:rsidRDefault="002A5421" w:rsidP="00241ACD">
      <w:pPr>
        <w:pStyle w:val="RSCF02FootnotestoTitleAuthors"/>
        <w:spacing w:line="200" w:lineRule="exact"/>
        <w:rPr>
          <w:sz w:val="18"/>
          <w:szCs w:val="18"/>
        </w:rPr>
      </w:pPr>
      <w:r w:rsidRPr="0047701E">
        <w:rPr>
          <w:sz w:val="18"/>
          <w:szCs w:val="18"/>
        </w:rPr>
        <w:t>§</w:t>
      </w:r>
    </w:p>
    <w:p w14:paraId="075D194F" w14:textId="645DAC01" w:rsidR="002A5421" w:rsidRPr="0047701E" w:rsidRDefault="002A5421" w:rsidP="00241ACD">
      <w:pPr>
        <w:pStyle w:val="RSCF02FootnotestoTitleAuthors"/>
        <w:spacing w:line="200" w:lineRule="exact"/>
        <w:rPr>
          <w:sz w:val="18"/>
          <w:szCs w:val="18"/>
        </w:rPr>
      </w:pPr>
      <w:r w:rsidRPr="0047701E">
        <w:rPr>
          <w:sz w:val="18"/>
          <w:szCs w:val="18"/>
        </w:rPr>
        <w:t>§§</w:t>
      </w:r>
    </w:p>
    <w:p w14:paraId="19A0AC24" w14:textId="39ADFC4B" w:rsidR="002A5421" w:rsidRPr="0047701E" w:rsidRDefault="002A5421" w:rsidP="00241ACD">
      <w:pPr>
        <w:pStyle w:val="RSCF02FootnotestoTitleAuthors"/>
        <w:spacing w:line="200" w:lineRule="exact"/>
        <w:rPr>
          <w:sz w:val="18"/>
          <w:szCs w:val="18"/>
        </w:rPr>
      </w:pPr>
      <w:r w:rsidRPr="0047701E">
        <w:rPr>
          <w:sz w:val="18"/>
          <w:szCs w:val="18"/>
        </w:rPr>
        <w:t>etc.</w:t>
      </w:r>
    </w:p>
    <w:p w14:paraId="62B4A3D5" w14:textId="77777777" w:rsidR="00832766" w:rsidRPr="0047701E" w:rsidRDefault="00832766" w:rsidP="00241ACD">
      <w:pPr>
        <w:pStyle w:val="RSCF02FootnotestoTitleAuthors"/>
        <w:spacing w:line="200" w:lineRule="exact"/>
        <w:rPr>
          <w:sz w:val="18"/>
          <w:szCs w:val="18"/>
        </w:rPr>
      </w:pPr>
    </w:p>
    <w:p w14:paraId="4E25C240" w14:textId="77777777" w:rsidR="002B62B5" w:rsidRPr="0047701E" w:rsidRDefault="00E61949" w:rsidP="009250AC">
      <w:pPr>
        <w:pStyle w:val="RSCR02References"/>
        <w:jc w:val="left"/>
      </w:pPr>
      <w:r w:rsidRPr="0047701E">
        <w:t xml:space="preserve">Citations </w:t>
      </w:r>
      <w:r w:rsidR="00EB5BA2" w:rsidRPr="0047701E">
        <w:t xml:space="preserve">should appear </w:t>
      </w:r>
      <w:r w:rsidRPr="0047701E">
        <w:t xml:space="preserve">here in the format A. Name, B. Name and C. Name, </w:t>
      </w:r>
      <w:r w:rsidRPr="0047701E">
        <w:rPr>
          <w:i/>
        </w:rPr>
        <w:t>Journal Title</w:t>
      </w:r>
      <w:r w:rsidRPr="0047701E">
        <w:t xml:space="preserve">, 2000, </w:t>
      </w:r>
      <w:r w:rsidRPr="0047701E">
        <w:rPr>
          <w:b/>
        </w:rPr>
        <w:t>35</w:t>
      </w:r>
      <w:r w:rsidRPr="0047701E">
        <w:t xml:space="preserve">, 3523; A. Name, B. Name and C. Name, </w:t>
      </w:r>
      <w:r w:rsidRPr="0047701E">
        <w:rPr>
          <w:i/>
        </w:rPr>
        <w:t>Journal Title</w:t>
      </w:r>
      <w:r w:rsidRPr="0047701E">
        <w:t xml:space="preserve">, 2000, </w:t>
      </w:r>
      <w:r w:rsidRPr="0047701E">
        <w:rPr>
          <w:b/>
        </w:rPr>
        <w:t>35</w:t>
      </w:r>
      <w:r w:rsidRPr="0047701E">
        <w:t>, 3523.</w:t>
      </w:r>
      <w:r w:rsidR="009250AC" w:rsidRPr="0047701E">
        <w:t xml:space="preserve"> </w:t>
      </w:r>
    </w:p>
    <w:p w14:paraId="397229DF" w14:textId="4536E145" w:rsidR="009250AC" w:rsidRPr="0047701E" w:rsidRDefault="002B62B5" w:rsidP="009250AC">
      <w:pPr>
        <w:pStyle w:val="RSCR02References"/>
        <w:jc w:val="left"/>
      </w:pPr>
      <w:r w:rsidRPr="0047701E">
        <w:t>…</w:t>
      </w:r>
      <w:r w:rsidR="00092A52" w:rsidRPr="0047701E">
        <w:br/>
      </w:r>
    </w:p>
    <w:p w14:paraId="43F89CA5" w14:textId="5F81F2AF" w:rsidR="00E61949" w:rsidRPr="0047701E" w:rsidRDefault="009250AC" w:rsidP="009250AC">
      <w:pPr>
        <w:pStyle w:val="RSCR02References"/>
        <w:numPr>
          <w:ilvl w:val="0"/>
          <w:numId w:val="0"/>
        </w:numPr>
        <w:ind w:left="284"/>
      </w:pPr>
      <w:r w:rsidRPr="0047701E">
        <w:t xml:space="preserve">We encourage the citation of primary research over review articles, where appropriate, </w:t>
      </w:r>
      <w:proofErr w:type="gramStart"/>
      <w:r w:rsidRPr="0047701E">
        <w:t>in order to</w:t>
      </w:r>
      <w:proofErr w:type="gramEnd"/>
      <w:r w:rsidRPr="0047701E">
        <w:t xml:space="preserve"> give credit to those who first reported a finding. </w:t>
      </w:r>
      <w:hyperlink r:id="rId30" w:history="1">
        <w:r w:rsidRPr="0047701E">
          <w:rPr>
            <w:rStyle w:val="Hyperlink"/>
          </w:rPr>
          <w:t>Find out more</w:t>
        </w:r>
      </w:hyperlink>
      <w:r w:rsidRPr="0047701E">
        <w:t xml:space="preserve"> about our commitments to the principles </w:t>
      </w:r>
      <w:proofErr w:type="gramStart"/>
      <w:r w:rsidRPr="0047701E">
        <w:t>of  San</w:t>
      </w:r>
      <w:proofErr w:type="gramEnd"/>
      <w:r w:rsidRPr="0047701E">
        <w:t xml:space="preserve"> Francisco Declaration on Research Assessment (DORA).</w:t>
      </w:r>
    </w:p>
    <w:p w14:paraId="339E4F4B" w14:textId="174808A8" w:rsidR="00F157DD" w:rsidRPr="0047701E" w:rsidRDefault="00092A52" w:rsidP="002B62B5">
      <w:pPr>
        <w:pStyle w:val="RSCR02References"/>
        <w:numPr>
          <w:ilvl w:val="0"/>
          <w:numId w:val="0"/>
        </w:numPr>
      </w:pPr>
      <w:r w:rsidRPr="0047701E">
        <w:rPr>
          <w:noProof/>
          <w:lang w:eastAsia="en-GB"/>
        </w:rPr>
        <w:lastRenderedPageBreak/>
        <mc:AlternateContent>
          <mc:Choice Requires="wps">
            <w:drawing>
              <wp:anchor distT="0" distB="0" distL="114300" distR="114300" simplePos="0" relativeHeight="251658241" behindDoc="0" locked="0" layoutInCell="1" allowOverlap="1" wp14:anchorId="4CD97A5F" wp14:editId="129D347D">
                <wp:simplePos x="0" y="0"/>
                <wp:positionH relativeFrom="margin">
                  <wp:posOffset>37465</wp:posOffset>
                </wp:positionH>
                <wp:positionV relativeFrom="page">
                  <wp:posOffset>1476375</wp:posOffset>
                </wp:positionV>
                <wp:extent cx="3137535" cy="3892550"/>
                <wp:effectExtent l="0" t="0" r="24765" b="12700"/>
                <wp:wrapTopAndBottom/>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7535" cy="3892550"/>
                        </a:xfrm>
                        <a:prstGeom prst="rect">
                          <a:avLst/>
                        </a:prstGeom>
                        <a:solidFill>
                          <a:srgbClr val="FFFFFF"/>
                        </a:solidFill>
                        <a:ln w="9525">
                          <a:solidFill>
                            <a:srgbClr val="000000">
                              <a:alpha val="40000"/>
                            </a:srgbClr>
                          </a:solidFill>
                          <a:miter lim="800000"/>
                          <a:headEnd/>
                          <a:tailEnd/>
                        </a:ln>
                      </wps:spPr>
                      <wps:txbx>
                        <w:txbxContent>
                          <w:p w14:paraId="6EDA4061" w14:textId="77777777" w:rsidR="00832766" w:rsidRDefault="00832766" w:rsidP="00832766">
                            <w:pPr>
                              <w:pStyle w:val="05BHeading"/>
                              <w:spacing w:before="0"/>
                              <w:jc w:val="both"/>
                              <w:rPr>
                                <w:rFonts w:asciiTheme="minorHAnsi" w:hAnsiTheme="minorHAnsi"/>
                              </w:rPr>
                            </w:pPr>
                            <w:r>
                              <w:rPr>
                                <w:rFonts w:asciiTheme="minorHAnsi" w:hAnsiTheme="minorHAnsi"/>
                              </w:rPr>
                              <w:t>Formatting – please delete this box prior to submission</w:t>
                            </w:r>
                          </w:p>
                          <w:p w14:paraId="45E4AB8B" w14:textId="77777777" w:rsidR="00832766" w:rsidRDefault="00832766" w:rsidP="00832766">
                            <w:pPr>
                              <w:pStyle w:val="RSCB02ArticleText"/>
                              <w:numPr>
                                <w:ilvl w:val="0"/>
                                <w:numId w:val="11"/>
                              </w:numPr>
                              <w:tabs>
                                <w:tab w:val="left" w:pos="284"/>
                              </w:tabs>
                              <w:spacing w:after="120"/>
                              <w:ind w:left="284" w:hanging="284"/>
                            </w:pPr>
                            <w:r>
                              <w:t>Our</w:t>
                            </w:r>
                            <w:r w:rsidRPr="00DD26E7">
                              <w:t xml:space="preserve"> template aims to give you an idea of what your article will look like, however the final version will be formatted </w:t>
                            </w:r>
                            <w:r>
                              <w:t xml:space="preserve">in </w:t>
                            </w:r>
                            <w:r w:rsidRPr="00DD26E7">
                              <w:t>our house style and may look different</w:t>
                            </w:r>
                            <w:r>
                              <w:t>.</w:t>
                            </w:r>
                          </w:p>
                          <w:p w14:paraId="7095D952" w14:textId="77777777" w:rsidR="00832766" w:rsidRDefault="00832766" w:rsidP="00832766">
                            <w:pPr>
                              <w:pStyle w:val="RSCB02ArticleText"/>
                              <w:numPr>
                                <w:ilvl w:val="0"/>
                                <w:numId w:val="11"/>
                              </w:numPr>
                              <w:tabs>
                                <w:tab w:val="left" w:pos="284"/>
                              </w:tabs>
                              <w:spacing w:after="120"/>
                              <w:ind w:left="284" w:hanging="284"/>
                            </w:pPr>
                            <w:r w:rsidRPr="004E557E">
                              <w:t>Please consult the Styles menu for recommended formatting for all text, including footnotes, references, tables, images and captions.</w:t>
                            </w:r>
                          </w:p>
                          <w:p w14:paraId="3FBF1939" w14:textId="77777777" w:rsidR="00832766" w:rsidRDefault="00832766" w:rsidP="00832766">
                            <w:pPr>
                              <w:pStyle w:val="RSCB02ArticleText"/>
                              <w:numPr>
                                <w:ilvl w:val="0"/>
                                <w:numId w:val="10"/>
                              </w:numPr>
                              <w:tabs>
                                <w:tab w:val="left" w:pos="284"/>
                              </w:tabs>
                              <w:spacing w:after="120"/>
                              <w:ind w:left="284" w:hanging="284"/>
                            </w:pPr>
                            <w:r>
                              <w:t>T</w:t>
                            </w:r>
                            <w:r w:rsidRPr="00EF59E8">
                              <w:t xml:space="preserve">ext </w:t>
                            </w:r>
                            <w:r>
                              <w:t>should</w:t>
                            </w:r>
                            <w:r w:rsidRPr="00EF59E8">
                              <w:t xml:space="preserve"> not </w:t>
                            </w:r>
                            <w:r>
                              <w:t xml:space="preserve">be </w:t>
                            </w:r>
                            <w:r w:rsidRPr="00EF59E8">
                              <w:t>wrapped around graphics</w:t>
                            </w:r>
                            <w:r>
                              <w:t>.</w:t>
                            </w:r>
                          </w:p>
                          <w:p w14:paraId="671F4E76" w14:textId="77777777" w:rsidR="00832766" w:rsidRDefault="00832766" w:rsidP="00832766">
                            <w:pPr>
                              <w:pStyle w:val="RSCB02ArticleText"/>
                              <w:spacing w:after="120"/>
                              <w:ind w:left="284"/>
                            </w:pPr>
                            <w:r>
                              <w:t>During production:</w:t>
                            </w:r>
                          </w:p>
                          <w:p w14:paraId="3711FABB" w14:textId="77777777" w:rsidR="00832766" w:rsidRDefault="00832766" w:rsidP="00832766">
                            <w:pPr>
                              <w:pStyle w:val="RSCB02ArticleText"/>
                              <w:numPr>
                                <w:ilvl w:val="0"/>
                                <w:numId w:val="10"/>
                              </w:numPr>
                              <w:tabs>
                                <w:tab w:val="left" w:pos="284"/>
                              </w:tabs>
                              <w:spacing w:after="120"/>
                              <w:ind w:left="284" w:hanging="284"/>
                            </w:pPr>
                            <w:r>
                              <w:t>Graphics, including tables, will</w:t>
                            </w:r>
                            <w:r w:rsidRPr="00F15F90">
                              <w:t xml:space="preserve"> be </w:t>
                            </w:r>
                            <w:r>
                              <w:t>located</w:t>
                            </w:r>
                            <w:r w:rsidRPr="00F15F90">
                              <w:t xml:space="preserve"> </w:t>
                            </w:r>
                            <w:r>
                              <w:t>at the top or bottom of the column following their first citation in the text. Graphics</w:t>
                            </w:r>
                            <w:r w:rsidRPr="00F15F90">
                              <w:t xml:space="preserve"> can be single column </w:t>
                            </w:r>
                            <w:r>
                              <w:t xml:space="preserve">or double column as appropriate and require captions. </w:t>
                            </w:r>
                          </w:p>
                          <w:p w14:paraId="47CCA70F" w14:textId="77777777" w:rsidR="00832766" w:rsidRDefault="00832766" w:rsidP="00832766">
                            <w:pPr>
                              <w:pStyle w:val="RSCB02ArticleText"/>
                              <w:numPr>
                                <w:ilvl w:val="0"/>
                                <w:numId w:val="10"/>
                              </w:numPr>
                              <w:tabs>
                                <w:tab w:val="left" w:pos="284"/>
                              </w:tabs>
                              <w:spacing w:after="120"/>
                              <w:ind w:left="284" w:hanging="284"/>
                            </w:pPr>
                            <w:r>
                              <w:t>Equations will</w:t>
                            </w:r>
                            <w:r w:rsidRPr="00EF59E8">
                              <w:t xml:space="preserve"> </w:t>
                            </w:r>
                            <w:r>
                              <w:t>be placed</w:t>
                            </w:r>
                            <w:r w:rsidRPr="00EF59E8">
                              <w:t xml:space="preserve"> in the flow of the text.</w:t>
                            </w:r>
                          </w:p>
                          <w:p w14:paraId="1131BD19" w14:textId="77777777" w:rsidR="00832766" w:rsidRDefault="00832766" w:rsidP="00832766">
                            <w:pPr>
                              <w:pStyle w:val="RSCB02ArticleText"/>
                              <w:numPr>
                                <w:ilvl w:val="0"/>
                                <w:numId w:val="10"/>
                              </w:numPr>
                              <w:tabs>
                                <w:tab w:val="left" w:pos="284"/>
                              </w:tabs>
                              <w:spacing w:after="120"/>
                              <w:ind w:left="284" w:hanging="284"/>
                            </w:pPr>
                            <w:r>
                              <w:t>Sufficient space will be inserted around graphics for clarity of reading; a</w:t>
                            </w:r>
                            <w:r w:rsidRPr="00356F00">
                              <w:t xml:space="preserve"> horizontal bar will </w:t>
                            </w:r>
                            <w:r>
                              <w:t xml:space="preserve">also be used to </w:t>
                            </w:r>
                            <w:r w:rsidRPr="00356F00">
                              <w:t>separate all inserted graphics</w:t>
                            </w:r>
                            <w:r>
                              <w:t>,</w:t>
                            </w:r>
                            <w:r w:rsidRPr="00356F00">
                              <w:t xml:space="preserve"> tables</w:t>
                            </w:r>
                            <w:r>
                              <w:t xml:space="preserve"> and their captions</w:t>
                            </w:r>
                            <w:r w:rsidRPr="00356F00">
                              <w:t xml:space="preserve"> from the text</w:t>
                            </w:r>
                            <w:r>
                              <w:t>.</w:t>
                            </w:r>
                          </w:p>
                          <w:p w14:paraId="3C3028F8" w14:textId="77777777" w:rsidR="00832766" w:rsidRDefault="00832766" w:rsidP="00832766">
                            <w:pPr>
                              <w:pStyle w:val="RSCB02ArticleText"/>
                            </w:pPr>
                            <w:r>
                              <w:t xml:space="preserve">If you are experiencing difficulty using our template, please consult our ‘Using the Template’ guide, found </w:t>
                            </w:r>
                            <w:hyperlink r:id="rId31" w:history="1">
                              <w:r>
                                <w:rPr>
                                  <w:rStyle w:val="Hyperlink"/>
                                </w:rPr>
                                <w:t>here</w:t>
                              </w:r>
                            </w:hyperlink>
                            <w:r>
                              <w:t xml:space="preserve">. </w:t>
                            </w:r>
                          </w:p>
                          <w:p w14:paraId="1EA09779" w14:textId="77777777" w:rsidR="00832766" w:rsidRPr="00356F00" w:rsidRDefault="00832766" w:rsidP="00832766">
                            <w:pPr>
                              <w:pStyle w:val="RSCB02ArticleText"/>
                              <w:tabs>
                                <w:tab w:val="left" w:pos="0"/>
                              </w:tabs>
                              <w:spacing w:before="120" w:line="240" w:lineRule="auto"/>
                            </w:pPr>
                          </w:p>
                          <w:p w14:paraId="11DFCD95" w14:textId="77777777" w:rsidR="00832766" w:rsidRDefault="00832766" w:rsidP="00832766">
                            <w:pPr>
                              <w:pStyle w:val="RSCB02ArticleText"/>
                              <w:spacing w:line="240" w:lineRule="auto"/>
                            </w:pPr>
                          </w:p>
                          <w:p w14:paraId="51DE91B0" w14:textId="77777777" w:rsidR="00832766" w:rsidRDefault="00832766" w:rsidP="00832766">
                            <w:pPr>
                              <w:pStyle w:val="RSCB02ArticleText"/>
                              <w:spacing w:line="240" w:lineRule="auto"/>
                            </w:pPr>
                          </w:p>
                          <w:p w14:paraId="6287EE7E" w14:textId="77777777" w:rsidR="00832766" w:rsidRDefault="00832766" w:rsidP="00832766">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97A5F" id="_x0000_s1027" type="#_x0000_t202" style="position:absolute;left:0;text-align:left;margin-left:2.95pt;margin-top:116.25pt;width:247.05pt;height:306.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UTTJAIAAEgEAAAOAAAAZHJzL2Uyb0RvYy54bWysVNuO0zAQfUfiHyy/06SXsG3UdLV0KUJa&#10;LtLCBziO01g4HmO7TcrX79hJu2URL4g8WDMe+8zMOeOsb/tWkaOwToIu6HSSUiI0h0rqfUG/f9u9&#10;WVLiPNMVU6BFQU/C0dvN61frzuRiBg2oSliCINrlnSlo473Jk8TxRrTMTcAIjcEabMs8unafVJZ1&#10;iN6qZJamb5MObGUscOEc7t4PQbqJ+HUtuP9S1054ogqKtfm42riWYU02a5bvLTON5GMZ7B+qaJnU&#10;mPQCdc88Iwcr/4BqJbfgoPYTDm0CdS25iD1gN9P0RTePDTMi9oLkOHOhyf0/WP75+Gi+WuL7d9Cj&#10;gLEJZx6A/3BEw7Zhei/urIWuEazCxNNAWdIZl49XA9UudwGk7D5BhSKzg4cI1Ne2DaxgnwTRUYDT&#10;hXTRe8Jxcz6d32TzjBKOsflyNcuyKEvC8vN1Y53/IKAlwSioRVUjPDs+OB/KYfn5SMjmQMlqJ5WK&#10;jt2XW2XJkeEE7OIXO3hxTGnSFXSVzbKBgb9CpPEb0ivTsAF4EXbPuEPGWNZvpbTS46wr2RZ0OaDE&#10;6QvEvtdVtD2TarCxJ6VHpgO5A82+L3siq1GGQHwJ1QmptzCMNj5FNBqwvyjpcKwL6n4emBWUqI8a&#10;5VtNF4vwDqKzyG5m6NjrSHkdYZojVEE9JYO59fHtBGI13KHMtYwCPFcylozjGgkYn1Z4D9d+PPX8&#10;A9g8AQAA//8DAFBLAwQUAAYACAAAACEAVozkdt4AAAAJAQAADwAAAGRycy9kb3ducmV2LnhtbEyP&#10;zU7DMBCE70i8g7VI3KhDqFEJcSrK3wmBCKjnbbwkAXsdYrcNPD3mBMfRjGa+KZeTs2JHY+g9azid&#10;ZSCIG296bjW8vtydLECEiGzQeiYNXxRgWR0elFgYv+dn2tWxFamEQ4EauhiHQsrQdOQwzPxAnLw3&#10;PzqMSY6tNCPuU7mzMs+yc+mw57TQ4UDXHTUf9dZpwLV7ukW7/rx5uH9X9dysvulxpfXx0XR1CSLS&#10;FP/C8Iuf0KFKTBu/ZROE1aAuUlBDfpYrEMlXWZa+bTQs5kqBrEr5/0H1AwAA//8DAFBLAQItABQA&#10;BgAIAAAAIQC2gziS/gAAAOEBAAATAAAAAAAAAAAAAAAAAAAAAABbQ29udGVudF9UeXBlc10ueG1s&#10;UEsBAi0AFAAGAAgAAAAhADj9If/WAAAAlAEAAAsAAAAAAAAAAAAAAAAALwEAAF9yZWxzLy5yZWxz&#10;UEsBAi0AFAAGAAgAAAAhAB3pRNMkAgAASAQAAA4AAAAAAAAAAAAAAAAALgIAAGRycy9lMm9Eb2Mu&#10;eG1sUEsBAi0AFAAGAAgAAAAhAFaM5HbeAAAACQEAAA8AAAAAAAAAAAAAAAAAfgQAAGRycy9kb3du&#10;cmV2LnhtbFBLBQYAAAAABAAEAPMAAACJBQAAAAA=&#10;">
                <v:stroke opacity="26214f"/>
                <v:textbox>
                  <w:txbxContent>
                    <w:p w14:paraId="6EDA4061" w14:textId="77777777" w:rsidR="00832766" w:rsidRDefault="00832766" w:rsidP="00832766">
                      <w:pPr>
                        <w:pStyle w:val="05BHeading"/>
                        <w:spacing w:before="0"/>
                        <w:jc w:val="both"/>
                        <w:rPr>
                          <w:rFonts w:asciiTheme="minorHAnsi" w:hAnsiTheme="minorHAnsi"/>
                        </w:rPr>
                      </w:pPr>
                      <w:r>
                        <w:rPr>
                          <w:rFonts w:asciiTheme="minorHAnsi" w:hAnsiTheme="minorHAnsi"/>
                        </w:rPr>
                        <w:t>Formatting – please delete this box prior to submission</w:t>
                      </w:r>
                    </w:p>
                    <w:p w14:paraId="45E4AB8B" w14:textId="77777777" w:rsidR="00832766" w:rsidRDefault="00832766" w:rsidP="00832766">
                      <w:pPr>
                        <w:pStyle w:val="RSCB02ArticleText"/>
                        <w:numPr>
                          <w:ilvl w:val="0"/>
                          <w:numId w:val="11"/>
                        </w:numPr>
                        <w:tabs>
                          <w:tab w:val="left" w:pos="284"/>
                        </w:tabs>
                        <w:spacing w:after="120"/>
                        <w:ind w:left="284" w:hanging="284"/>
                      </w:pPr>
                      <w:r>
                        <w:t>Our</w:t>
                      </w:r>
                      <w:r w:rsidRPr="00DD26E7">
                        <w:t xml:space="preserve"> template aims to give you an idea of what your article will look like, however the final version will be formatted </w:t>
                      </w:r>
                      <w:r>
                        <w:t xml:space="preserve">in </w:t>
                      </w:r>
                      <w:r w:rsidRPr="00DD26E7">
                        <w:t>our house style and may look different</w:t>
                      </w:r>
                      <w:r>
                        <w:t>.</w:t>
                      </w:r>
                    </w:p>
                    <w:p w14:paraId="7095D952" w14:textId="77777777" w:rsidR="00832766" w:rsidRDefault="00832766" w:rsidP="00832766">
                      <w:pPr>
                        <w:pStyle w:val="RSCB02ArticleText"/>
                        <w:numPr>
                          <w:ilvl w:val="0"/>
                          <w:numId w:val="11"/>
                        </w:numPr>
                        <w:tabs>
                          <w:tab w:val="left" w:pos="284"/>
                        </w:tabs>
                        <w:spacing w:after="120"/>
                        <w:ind w:left="284" w:hanging="284"/>
                      </w:pPr>
                      <w:r w:rsidRPr="004E557E">
                        <w:t>Please consult the Styles menu for recommended formatting for all text, including footnotes, references, tables, images and captions.</w:t>
                      </w:r>
                    </w:p>
                    <w:p w14:paraId="3FBF1939" w14:textId="77777777" w:rsidR="00832766" w:rsidRDefault="00832766" w:rsidP="00832766">
                      <w:pPr>
                        <w:pStyle w:val="RSCB02ArticleText"/>
                        <w:numPr>
                          <w:ilvl w:val="0"/>
                          <w:numId w:val="10"/>
                        </w:numPr>
                        <w:tabs>
                          <w:tab w:val="left" w:pos="284"/>
                        </w:tabs>
                        <w:spacing w:after="120"/>
                        <w:ind w:left="284" w:hanging="284"/>
                      </w:pPr>
                      <w:r>
                        <w:t>T</w:t>
                      </w:r>
                      <w:r w:rsidRPr="00EF59E8">
                        <w:t xml:space="preserve">ext </w:t>
                      </w:r>
                      <w:r>
                        <w:t>should</w:t>
                      </w:r>
                      <w:r w:rsidRPr="00EF59E8">
                        <w:t xml:space="preserve"> not </w:t>
                      </w:r>
                      <w:r>
                        <w:t xml:space="preserve">be </w:t>
                      </w:r>
                      <w:r w:rsidRPr="00EF59E8">
                        <w:t>wrapped around graphics</w:t>
                      </w:r>
                      <w:r>
                        <w:t>.</w:t>
                      </w:r>
                    </w:p>
                    <w:p w14:paraId="671F4E76" w14:textId="77777777" w:rsidR="00832766" w:rsidRDefault="00832766" w:rsidP="00832766">
                      <w:pPr>
                        <w:pStyle w:val="RSCB02ArticleText"/>
                        <w:spacing w:after="120"/>
                        <w:ind w:left="284"/>
                      </w:pPr>
                      <w:r>
                        <w:t>During production:</w:t>
                      </w:r>
                    </w:p>
                    <w:p w14:paraId="3711FABB" w14:textId="77777777" w:rsidR="00832766" w:rsidRDefault="00832766" w:rsidP="00832766">
                      <w:pPr>
                        <w:pStyle w:val="RSCB02ArticleText"/>
                        <w:numPr>
                          <w:ilvl w:val="0"/>
                          <w:numId w:val="10"/>
                        </w:numPr>
                        <w:tabs>
                          <w:tab w:val="left" w:pos="284"/>
                        </w:tabs>
                        <w:spacing w:after="120"/>
                        <w:ind w:left="284" w:hanging="284"/>
                      </w:pPr>
                      <w:r>
                        <w:t>Graphics, including tables, will</w:t>
                      </w:r>
                      <w:r w:rsidRPr="00F15F90">
                        <w:t xml:space="preserve"> be </w:t>
                      </w:r>
                      <w:r>
                        <w:t>located</w:t>
                      </w:r>
                      <w:r w:rsidRPr="00F15F90">
                        <w:t xml:space="preserve"> </w:t>
                      </w:r>
                      <w:r>
                        <w:t>at the top or bottom of the column following their first citation in the text. Graphics</w:t>
                      </w:r>
                      <w:r w:rsidRPr="00F15F90">
                        <w:t xml:space="preserve"> can be single column </w:t>
                      </w:r>
                      <w:r>
                        <w:t xml:space="preserve">or double column as appropriate and require captions. </w:t>
                      </w:r>
                    </w:p>
                    <w:p w14:paraId="47CCA70F" w14:textId="77777777" w:rsidR="00832766" w:rsidRDefault="00832766" w:rsidP="00832766">
                      <w:pPr>
                        <w:pStyle w:val="RSCB02ArticleText"/>
                        <w:numPr>
                          <w:ilvl w:val="0"/>
                          <w:numId w:val="10"/>
                        </w:numPr>
                        <w:tabs>
                          <w:tab w:val="left" w:pos="284"/>
                        </w:tabs>
                        <w:spacing w:after="120"/>
                        <w:ind w:left="284" w:hanging="284"/>
                      </w:pPr>
                      <w:r>
                        <w:t>Equations will</w:t>
                      </w:r>
                      <w:r w:rsidRPr="00EF59E8">
                        <w:t xml:space="preserve"> </w:t>
                      </w:r>
                      <w:r>
                        <w:t>be placed</w:t>
                      </w:r>
                      <w:r w:rsidRPr="00EF59E8">
                        <w:t xml:space="preserve"> in the flow of the text.</w:t>
                      </w:r>
                    </w:p>
                    <w:p w14:paraId="1131BD19" w14:textId="77777777" w:rsidR="00832766" w:rsidRDefault="00832766" w:rsidP="00832766">
                      <w:pPr>
                        <w:pStyle w:val="RSCB02ArticleText"/>
                        <w:numPr>
                          <w:ilvl w:val="0"/>
                          <w:numId w:val="10"/>
                        </w:numPr>
                        <w:tabs>
                          <w:tab w:val="left" w:pos="284"/>
                        </w:tabs>
                        <w:spacing w:after="120"/>
                        <w:ind w:left="284" w:hanging="284"/>
                      </w:pPr>
                      <w:r>
                        <w:t>Sufficient space will be inserted around graphics for clarity of reading; a</w:t>
                      </w:r>
                      <w:r w:rsidRPr="00356F00">
                        <w:t xml:space="preserve"> horizontal bar will </w:t>
                      </w:r>
                      <w:r>
                        <w:t xml:space="preserve">also be used to </w:t>
                      </w:r>
                      <w:r w:rsidRPr="00356F00">
                        <w:t>separate all inserted graphics</w:t>
                      </w:r>
                      <w:r>
                        <w:t>,</w:t>
                      </w:r>
                      <w:r w:rsidRPr="00356F00">
                        <w:t xml:space="preserve"> tables</w:t>
                      </w:r>
                      <w:r>
                        <w:t xml:space="preserve"> and their captions</w:t>
                      </w:r>
                      <w:r w:rsidRPr="00356F00">
                        <w:t xml:space="preserve"> from the text</w:t>
                      </w:r>
                      <w:r>
                        <w:t>.</w:t>
                      </w:r>
                    </w:p>
                    <w:p w14:paraId="3C3028F8" w14:textId="77777777" w:rsidR="00832766" w:rsidRDefault="00832766" w:rsidP="00832766">
                      <w:pPr>
                        <w:pStyle w:val="RSCB02ArticleText"/>
                      </w:pPr>
                      <w:r>
                        <w:t xml:space="preserve">If you are experiencing difficulty using our template, please consult our ‘Using the Template’ guide, found </w:t>
                      </w:r>
                      <w:hyperlink r:id="rId32" w:history="1">
                        <w:r>
                          <w:rPr>
                            <w:rStyle w:val="Hyperlink"/>
                          </w:rPr>
                          <w:t>here</w:t>
                        </w:r>
                      </w:hyperlink>
                      <w:r>
                        <w:t xml:space="preserve">. </w:t>
                      </w:r>
                    </w:p>
                    <w:p w14:paraId="1EA09779" w14:textId="77777777" w:rsidR="00832766" w:rsidRPr="00356F00" w:rsidRDefault="00832766" w:rsidP="00832766">
                      <w:pPr>
                        <w:pStyle w:val="RSCB02ArticleText"/>
                        <w:tabs>
                          <w:tab w:val="left" w:pos="0"/>
                        </w:tabs>
                        <w:spacing w:before="120" w:line="240" w:lineRule="auto"/>
                      </w:pPr>
                    </w:p>
                    <w:p w14:paraId="11DFCD95" w14:textId="77777777" w:rsidR="00832766" w:rsidRDefault="00832766" w:rsidP="00832766">
                      <w:pPr>
                        <w:pStyle w:val="RSCB02ArticleText"/>
                        <w:spacing w:line="240" w:lineRule="auto"/>
                      </w:pPr>
                    </w:p>
                    <w:p w14:paraId="51DE91B0" w14:textId="77777777" w:rsidR="00832766" w:rsidRDefault="00832766" w:rsidP="00832766">
                      <w:pPr>
                        <w:pStyle w:val="RSCB02ArticleText"/>
                        <w:spacing w:line="240" w:lineRule="auto"/>
                      </w:pPr>
                    </w:p>
                    <w:p w14:paraId="6287EE7E" w14:textId="77777777" w:rsidR="00832766" w:rsidRDefault="00832766" w:rsidP="00832766">
                      <w:pPr>
                        <w:jc w:val="both"/>
                      </w:pPr>
                    </w:p>
                  </w:txbxContent>
                </v:textbox>
                <w10:wrap type="topAndBottom" anchorx="margin" anchory="page"/>
              </v:shape>
            </w:pict>
          </mc:Fallback>
        </mc:AlternateContent>
      </w:r>
    </w:p>
    <w:sectPr w:rsidR="00F157DD" w:rsidRPr="0047701E" w:rsidSect="00514CBA">
      <w:type w:val="continuous"/>
      <w:pgSz w:w="11907" w:h="16840" w:code="9"/>
      <w:pgMar w:top="1009" w:right="851" w:bottom="1758" w:left="851" w:header="851" w:footer="1049" w:gutter="0"/>
      <w:cols w:num="2" w:space="227"/>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mroth, Frank" w:date="2026-07-04T17:56:00Z" w:initials="FD">
    <w:p w14:paraId="0DBC9A27" w14:textId="77777777" w:rsidR="00943C90" w:rsidRDefault="00943C90" w:rsidP="00943C90">
      <w:pPr>
        <w:pStyle w:val="Kommentartext"/>
      </w:pPr>
      <w:r>
        <w:rPr>
          <w:rStyle w:val="Kommentarzeichen"/>
        </w:rPr>
        <w:annotationRef/>
      </w:r>
      <w:r>
        <w:t>Not sure if we can claim this?</w:t>
      </w:r>
    </w:p>
  </w:comment>
  <w:comment w:id="1" w:author="Helmers, Henning" w:date="2026-06-23T09:33:00Z" w:initials="HH">
    <w:p w14:paraId="19C7077A" w14:textId="2CDCF302" w:rsidR="007E57EB" w:rsidRDefault="007E57EB" w:rsidP="007E57EB">
      <w:pPr>
        <w:pStyle w:val="Kommentartext"/>
      </w:pPr>
      <w:r>
        <w:rPr>
          <w:rStyle w:val="Kommentarzeichen"/>
        </w:rPr>
        <w:annotationRef/>
      </w:r>
      <w:r>
        <w:t>Please double-check all suggested references.</w:t>
      </w:r>
    </w:p>
  </w:comment>
  <w:comment w:id="2" w:author="Helmers, Henning" w:date="2026-06-23T09:32:00Z" w:initials="HH">
    <w:p w14:paraId="6A0A66B2" w14:textId="77777777" w:rsidR="00D258C3" w:rsidRDefault="00D258C3" w:rsidP="00D258C3">
      <w:pPr>
        <w:pStyle w:val="Kommentartext"/>
      </w:pPr>
      <w:r>
        <w:rPr>
          <w:rStyle w:val="Kommentarzeichen"/>
        </w:rPr>
        <w:annotationRef/>
      </w:r>
      <w:r>
        <w:t xml:space="preserve">Wang et al., </w:t>
      </w:r>
      <w:r>
        <w:rPr>
          <w:i/>
          <w:iCs/>
        </w:rPr>
        <w:t>Energy Environ. Sci.</w:t>
      </w:r>
      <w:r>
        <w:t xml:space="preserve">, 2022; </w:t>
      </w:r>
    </w:p>
    <w:p w14:paraId="50D66FC3" w14:textId="77777777" w:rsidR="00D258C3" w:rsidRDefault="00D258C3" w:rsidP="00D258C3">
      <w:pPr>
        <w:pStyle w:val="Kommentartext"/>
      </w:pPr>
      <w:r>
        <w:t xml:space="preserve">Tang et al., </w:t>
      </w:r>
      <w:r>
        <w:rPr>
          <w:i/>
          <w:iCs/>
        </w:rPr>
        <w:t>Small</w:t>
      </w:r>
      <w:r>
        <w:t>, 2025</w:t>
      </w:r>
    </w:p>
  </w:comment>
  <w:comment w:id="3" w:author="Helmers, Henning" w:date="2026-06-23T09:43:00Z" w:initials="HH">
    <w:p w14:paraId="507324A4" w14:textId="77777777" w:rsidR="007E2010" w:rsidRDefault="007E2010" w:rsidP="007E2010">
      <w:pPr>
        <w:pStyle w:val="Kommentartext"/>
      </w:pPr>
      <w:r>
        <w:rPr>
          <w:rStyle w:val="Kommentarzeichen"/>
        </w:rPr>
        <w:annotationRef/>
      </w:r>
      <w:r>
        <w:t>Add „Photoelectrochemical“ PEC for differentiation? Check alslo table1</w:t>
      </w:r>
    </w:p>
  </w:comment>
  <w:comment w:id="4" w:author="Helmers, Henning" w:date="2026-06-23T09:34:00Z" w:initials="HH">
    <w:p w14:paraId="3F9C1F0D" w14:textId="77777777" w:rsidR="007E57EB" w:rsidRDefault="007E57EB" w:rsidP="007E57EB">
      <w:pPr>
        <w:pStyle w:val="Kommentartext"/>
      </w:pPr>
      <w:r>
        <w:rPr>
          <w:rStyle w:val="Kommentarzeichen"/>
        </w:rPr>
        <w:annotationRef/>
      </w:r>
      <w:r>
        <w:t xml:space="preserve">Tang et al., </w:t>
      </w:r>
      <w:r>
        <w:rPr>
          <w:i/>
          <w:iCs/>
        </w:rPr>
        <w:t>Small</w:t>
      </w:r>
      <w:r>
        <w:t xml:space="preserve"> 2025</w:t>
      </w:r>
    </w:p>
    <w:p w14:paraId="635FFF13" w14:textId="77777777" w:rsidR="007E57EB" w:rsidRDefault="007E57EB" w:rsidP="007E57EB">
      <w:pPr>
        <w:pStyle w:val="Kommentartext"/>
      </w:pPr>
      <w:r>
        <w:t xml:space="preserve">Dou et al., </w:t>
      </w:r>
      <w:r>
        <w:rPr>
          <w:i/>
          <w:iCs/>
        </w:rPr>
        <w:t>Res. Chem. Intermed.</w:t>
      </w:r>
      <w:r>
        <w:t xml:space="preserve"> 2026 </w:t>
      </w:r>
    </w:p>
    <w:p w14:paraId="3AF652D9" w14:textId="77777777" w:rsidR="007E57EB" w:rsidRDefault="007E57EB" w:rsidP="007E57EB">
      <w:pPr>
        <w:pStyle w:val="Kommentartext"/>
      </w:pPr>
    </w:p>
  </w:comment>
  <w:comment w:id="5" w:author="Helmers, Henning" w:date="2026-06-16T16:03:00Z" w:initials="HH">
    <w:p w14:paraId="300C9DB5" w14:textId="77777777" w:rsidR="009962E2" w:rsidRDefault="006724DD" w:rsidP="009962E2">
      <w:pPr>
        <w:pStyle w:val="Kommentartext"/>
      </w:pPr>
      <w:r>
        <w:rPr>
          <w:rStyle w:val="Kommentarzeichen"/>
        </w:rPr>
        <w:annotationRef/>
      </w:r>
      <w:r w:rsidR="009962E2">
        <w:t>This work: only GaInP/Si 2j, but mention also 3j record 36.1% in the intro</w:t>
      </w:r>
    </w:p>
  </w:comment>
  <w:comment w:id="6" w:author="Dimroth, Frank" w:date="2026-07-04T18:27:00Z" w:initials="FD">
    <w:p w14:paraId="351C8873" w14:textId="77777777" w:rsidR="00746361" w:rsidRDefault="00746361" w:rsidP="00746361">
      <w:pPr>
        <w:pStyle w:val="Kommentartext"/>
      </w:pPr>
      <w:r>
        <w:rPr>
          <w:rStyle w:val="Kommentarzeichen"/>
        </w:rPr>
        <w:annotationRef/>
      </w:r>
      <w:r>
        <w:t>We should also state the efficiency of the GaInP//Si tandem cell which was developed for this project using wafer bonding.</w:t>
      </w:r>
    </w:p>
  </w:comment>
  <w:comment w:id="7" w:author="Dimroth, Frank" w:date="2026-07-04T18:22:00Z" w:initials="FD">
    <w:p w14:paraId="7D864FBC" w14:textId="09E8E34E" w:rsidR="00746361" w:rsidRDefault="00746361" w:rsidP="00746361">
      <w:pPr>
        <w:pStyle w:val="Kommentartext"/>
      </w:pPr>
      <w:r>
        <w:rPr>
          <w:rStyle w:val="Kommentarzeichen"/>
        </w:rPr>
        <w:annotationRef/>
      </w:r>
      <w:r>
        <w:t>T. J. Grassman, D. J. Chmielewski, S. D. Carnevale, J. A. Carlin,</w:t>
      </w:r>
    </w:p>
    <w:p w14:paraId="24ADE6C5" w14:textId="77777777" w:rsidR="00746361" w:rsidRDefault="00746361" w:rsidP="00746361">
      <w:pPr>
        <w:pStyle w:val="Kommentartext"/>
      </w:pPr>
      <w:r>
        <w:t>and S. A. Ringel, “GaAs0.75 P0.25/Si Dual-Junction</w:t>
      </w:r>
    </w:p>
    <w:p w14:paraId="3E7AD6A1" w14:textId="77777777" w:rsidR="00746361" w:rsidRDefault="00746361" w:rsidP="00746361">
      <w:pPr>
        <w:pStyle w:val="Kommentartext"/>
      </w:pPr>
      <w:r>
        <w:t>Solar Cells Grown</w:t>
      </w:r>
    </w:p>
    <w:p w14:paraId="0988A7C6" w14:textId="77777777" w:rsidR="00746361" w:rsidRDefault="00746361" w:rsidP="00746361">
      <w:pPr>
        <w:pStyle w:val="Kommentartext"/>
      </w:pPr>
      <w:r>
        <w:t xml:space="preserve">by MBE and MOCVD,” </w:t>
      </w:r>
      <w:r>
        <w:rPr>
          <w:i/>
          <w:iCs/>
        </w:rPr>
        <w:t xml:space="preserve">IEEE Journal of Photovoltaics </w:t>
      </w:r>
      <w:r>
        <w:t>6 (2016):</w:t>
      </w:r>
    </w:p>
    <w:p w14:paraId="75B317DB" w14:textId="77777777" w:rsidR="00746361" w:rsidRDefault="00746361" w:rsidP="00746361">
      <w:pPr>
        <w:pStyle w:val="Kommentartext"/>
      </w:pPr>
      <w:r>
        <w:t>326–331.</w:t>
      </w:r>
    </w:p>
  </w:comment>
  <w:comment w:id="8" w:author="Helmers, Henning" w:date="2026-06-22T18:11:00Z" w:initials="HH">
    <w:p w14:paraId="5AA02356" w14:textId="3A25E0FE" w:rsidR="00804606" w:rsidRDefault="00804606" w:rsidP="00804606">
      <w:pPr>
        <w:pStyle w:val="Kommentartext"/>
      </w:pPr>
      <w:r>
        <w:rPr>
          <w:rStyle w:val="Kommentarzeichen"/>
        </w:rPr>
        <w:annotationRef/>
      </w:r>
      <w:r>
        <w:t>TBC</w:t>
      </w:r>
    </w:p>
  </w:comment>
  <w:comment w:id="9" w:author="Helmers, Henning" w:date="2026-06-22T18:11:00Z" w:initials="HH">
    <w:p w14:paraId="6FA755A3" w14:textId="77777777" w:rsidR="00804606" w:rsidRDefault="00804606" w:rsidP="00804606">
      <w:pPr>
        <w:pStyle w:val="Kommentartext"/>
      </w:pPr>
      <w:r>
        <w:rPr>
          <w:rStyle w:val="Kommentarzeichen"/>
        </w:rPr>
        <w:annotationRef/>
      </w:r>
      <w:r>
        <w:t>Explanation/definition required? Jia et al do not even report on this. Is clarification helpful for the community?</w:t>
      </w:r>
    </w:p>
  </w:comment>
  <w:comment w:id="10" w:author="Helmers, Henning" w:date="2026-06-22T18:00:00Z" w:initials="HH">
    <w:p w14:paraId="4912A5C7" w14:textId="77777777" w:rsidR="009962E2" w:rsidRDefault="009962E2" w:rsidP="009962E2">
      <w:pPr>
        <w:pStyle w:val="Kommentartext"/>
      </w:pPr>
      <w:r>
        <w:rPr>
          <w:rStyle w:val="Kommentarzeichen"/>
        </w:rPr>
        <w:annotationRef/>
      </w:r>
      <w:r>
        <w:rPr>
          <w:color w:val="222222"/>
          <w:highlight w:val="white"/>
        </w:rPr>
        <w:t>Martínez, J.F., Ohlmann, J., Smolinka, T. </w:t>
      </w:r>
      <w:r>
        <w:rPr>
          <w:i/>
          <w:iCs/>
          <w:color w:val="222222"/>
          <w:highlight w:val="white"/>
        </w:rPr>
        <w:t>et al.</w:t>
      </w:r>
      <w:r>
        <w:rPr>
          <w:color w:val="222222"/>
          <w:highlight w:val="white"/>
        </w:rPr>
        <w:t> Photovoltaic water electrolysis reaching 31.3% solar-to-H</w:t>
      </w:r>
      <w:r>
        <w:rPr>
          <w:color w:val="222222"/>
          <w:highlight w:val="white"/>
          <w:vertAlign w:val="subscript"/>
        </w:rPr>
        <w:t>2</w:t>
      </w:r>
      <w:r>
        <w:rPr>
          <w:color w:val="222222"/>
          <w:highlight w:val="white"/>
        </w:rPr>
        <w:t> conversion efficiency under outdoor operating conditions. </w:t>
      </w:r>
      <w:r>
        <w:rPr>
          <w:i/>
          <w:iCs/>
          <w:color w:val="222222"/>
          <w:highlight w:val="white"/>
        </w:rPr>
        <w:t>Commun Eng</w:t>
      </w:r>
      <w:r>
        <w:rPr>
          <w:color w:val="222222"/>
          <w:highlight w:val="white"/>
        </w:rPr>
        <w:t> </w:t>
      </w:r>
      <w:r>
        <w:rPr>
          <w:b/>
          <w:bCs/>
          <w:color w:val="222222"/>
          <w:highlight w:val="white"/>
        </w:rPr>
        <w:t>5</w:t>
      </w:r>
      <w:r>
        <w:rPr>
          <w:color w:val="222222"/>
          <w:highlight w:val="white"/>
        </w:rPr>
        <w:t>, 78 (2026). https://doi.org/10.1038/s44172-026-00610-x</w:t>
      </w:r>
      <w:r>
        <w:t xml:space="preserve"> </w:t>
      </w:r>
    </w:p>
  </w:comment>
  <w:comment w:id="11" w:author="Helmers, Henning" w:date="2026-06-22T18:11:00Z" w:initials="HH">
    <w:p w14:paraId="7F9E2CAD" w14:textId="77777777" w:rsidR="00804606" w:rsidRDefault="00804606" w:rsidP="00804606">
      <w:pPr>
        <w:pStyle w:val="Kommentartext"/>
      </w:pPr>
      <w:r>
        <w:rPr>
          <w:rStyle w:val="Kommentarzeichen"/>
        </w:rPr>
        <w:annotationRef/>
      </w:r>
      <w:r>
        <w:t>TBC</w:t>
      </w:r>
    </w:p>
  </w:comment>
  <w:comment w:id="12" w:author="Helmers, Henning" w:date="2026-06-22T17:56:00Z" w:initials="HH">
    <w:p w14:paraId="76A14CA6" w14:textId="77777777" w:rsidR="009962E2" w:rsidRDefault="009962E2" w:rsidP="009962E2">
      <w:pPr>
        <w:pStyle w:val="Kommentartext"/>
      </w:pPr>
      <w:r>
        <w:rPr>
          <w:rStyle w:val="Kommentarzeichen"/>
        </w:rPr>
        <w:annotationRef/>
      </w:r>
      <w:r>
        <w:rPr>
          <w:color w:val="222222"/>
          <w:highlight w:val="white"/>
        </w:rPr>
        <w:t>Fehr, A.M.K., Agrawal, A., Mandani, F. </w:t>
      </w:r>
      <w:r>
        <w:rPr>
          <w:i/>
          <w:iCs/>
          <w:color w:val="222222"/>
          <w:highlight w:val="white"/>
        </w:rPr>
        <w:t>et al.</w:t>
      </w:r>
      <w:r>
        <w:rPr>
          <w:color w:val="222222"/>
          <w:highlight w:val="white"/>
        </w:rPr>
        <w:t> Integrated halide perovskite photoelectrochemical cells with solar-driven water-splitting efficiency of 20.8%. </w:t>
      </w:r>
      <w:r>
        <w:rPr>
          <w:i/>
          <w:iCs/>
          <w:color w:val="222222"/>
          <w:highlight w:val="white"/>
        </w:rPr>
        <w:t>Nat Commun</w:t>
      </w:r>
      <w:r>
        <w:rPr>
          <w:color w:val="222222"/>
          <w:highlight w:val="white"/>
        </w:rPr>
        <w:t> </w:t>
      </w:r>
      <w:r>
        <w:rPr>
          <w:b/>
          <w:bCs/>
          <w:color w:val="222222"/>
          <w:highlight w:val="white"/>
        </w:rPr>
        <w:t>14</w:t>
      </w:r>
      <w:r>
        <w:rPr>
          <w:color w:val="222222"/>
          <w:highlight w:val="white"/>
        </w:rPr>
        <w:t>, 3797 (2023). https://doi.org/10.1038/s41467-023-39290-y</w:t>
      </w:r>
      <w:r>
        <w:t xml:space="preserve"> </w:t>
      </w:r>
    </w:p>
  </w:comment>
  <w:comment w:id="13" w:author="Helmers, Henning" w:date="2026-06-23T09:36:00Z" w:initials="HH">
    <w:p w14:paraId="5BA9D5A0" w14:textId="77777777" w:rsidR="007E57EB" w:rsidRDefault="007E57EB" w:rsidP="007E57EB">
      <w:pPr>
        <w:pStyle w:val="Kommentartext"/>
      </w:pPr>
      <w:r>
        <w:rPr>
          <w:rStyle w:val="Kommentarzeichen"/>
        </w:rPr>
        <w:annotationRef/>
      </w:r>
      <w:r>
        <w:t xml:space="preserve">Wang et al., </w:t>
      </w:r>
      <w:r>
        <w:rPr>
          <w:i/>
          <w:iCs/>
        </w:rPr>
        <w:t>Nat. Commun.</w:t>
      </w:r>
      <w:r>
        <w:t xml:space="preserve"> 2025</w:t>
      </w:r>
    </w:p>
    <w:p w14:paraId="25F23013" w14:textId="77777777" w:rsidR="007E57EB" w:rsidRDefault="007E57EB" w:rsidP="007E57EB">
      <w:pPr>
        <w:pStyle w:val="Kommentartext"/>
      </w:pPr>
      <w:r>
        <w:t xml:space="preserve">Jia et al., </w:t>
      </w:r>
      <w:r>
        <w:rPr>
          <w:i/>
          <w:iCs/>
        </w:rPr>
        <w:t>Nat. Commun.</w:t>
      </w:r>
      <w:r>
        <w:t xml:space="preserve"> 2016</w:t>
      </w:r>
    </w:p>
  </w:comment>
  <w:comment w:id="14" w:author="Helmers, Henning" w:date="2026-06-22T18:14:00Z" w:initials="HH">
    <w:p w14:paraId="489B98C1" w14:textId="77777777" w:rsidR="00FA7BC8" w:rsidRDefault="00FA7BC8" w:rsidP="00FA7BC8">
      <w:pPr>
        <w:pStyle w:val="Kommentartext"/>
      </w:pPr>
      <w:r>
        <w:rPr>
          <w:rStyle w:val="Kommentarzeichen"/>
        </w:rPr>
        <w:annotationRef/>
      </w:r>
      <w:r>
        <w:rPr>
          <w:highlight w:val="yellow"/>
        </w:rPr>
        <w:t>[AUTHOR INPUT NEEDED: Confirm whether GaInP/Si cell efficiency of 29.1% is for the standalone cell or mounted cell. Thesis Table 4.1 shows 29.1% standalone at 25°C, while Table 4.2 shows 28.0% after mounting.]</w:t>
      </w:r>
    </w:p>
  </w:comment>
  <w:comment w:id="15" w:author="Helmers, Henning" w:date="2026-06-22T18:17:00Z" w:initials="HH">
    <w:p w14:paraId="2108056F" w14:textId="77777777" w:rsidR="00FA7BC8" w:rsidRDefault="00FA7BC8" w:rsidP="00FA7BC8">
      <w:pPr>
        <w:pStyle w:val="Kommentartext"/>
      </w:pPr>
      <w:r>
        <w:rPr>
          <w:rStyle w:val="Kommentarzeichen"/>
        </w:rPr>
        <w:annotationRef/>
      </w:r>
      <w:r>
        <w:rPr>
          <w:highlight w:val="yellow"/>
        </w:rPr>
        <w:t>[AUTHOR INPUT NEEDED: Please clarify conditions for 25.5% peak – was this at a specific GNI and temperature? Is this from a different measurement than the 25.2% at 967 W/m²?]</w:t>
      </w:r>
    </w:p>
  </w:comment>
  <w:comment w:id="16" w:author="Helmers, Henning" w:date="2026-06-22T18:23:00Z" w:initials="HH">
    <w:p w14:paraId="0D902EFD" w14:textId="77777777" w:rsidR="00942B3C" w:rsidRDefault="00942B3C" w:rsidP="00942B3C">
      <w:pPr>
        <w:pStyle w:val="Kommentartext"/>
      </w:pPr>
      <w:r>
        <w:rPr>
          <w:rStyle w:val="Kommentarzeichen"/>
        </w:rPr>
        <w:annotationRef/>
      </w:r>
      <w:r>
        <w:rPr>
          <w:highlight w:val="yellow"/>
        </w:rPr>
        <w:t xml:space="preserve">[AUTHOR INPUT NEEDED: Please provide a complete literature comparison table. Key comparisons should include: </w:t>
      </w:r>
    </w:p>
    <w:p w14:paraId="6F67618B" w14:textId="77777777" w:rsidR="00942B3C" w:rsidRDefault="00942B3C" w:rsidP="00942B3C">
      <w:pPr>
        <w:pStyle w:val="Kommentartext"/>
      </w:pPr>
      <w:r>
        <w:rPr>
          <w:highlight w:val="yellow"/>
        </w:rPr>
        <w:t xml:space="preserve">Fehr et al. 2023 (20.8% LHV, perovskite/Si, indoor), </w:t>
      </w:r>
    </w:p>
    <w:p w14:paraId="6C161631" w14:textId="77777777" w:rsidR="00942B3C" w:rsidRDefault="00942B3C" w:rsidP="00942B3C">
      <w:pPr>
        <w:pStyle w:val="Kommentartext"/>
      </w:pPr>
      <w:r>
        <w:rPr>
          <w:highlight w:val="yellow"/>
        </w:rPr>
        <w:t xml:space="preserve">Kistler et al. (outdoor perovskite/Si), </w:t>
      </w:r>
    </w:p>
    <w:p w14:paraId="265E4A04" w14:textId="77777777" w:rsidR="00942B3C" w:rsidRDefault="00942B3C" w:rsidP="00942B3C">
      <w:pPr>
        <w:pStyle w:val="Kommentartext"/>
      </w:pPr>
      <w:r>
        <w:rPr>
          <w:highlight w:val="yellow"/>
        </w:rPr>
        <w:t xml:space="preserve">Jia et al. 2016 (30% under concentration), </w:t>
      </w:r>
    </w:p>
    <w:p w14:paraId="0A4A4ACE" w14:textId="77777777" w:rsidR="00942B3C" w:rsidRDefault="00942B3C" w:rsidP="00942B3C">
      <w:pPr>
        <w:pStyle w:val="Kommentartext"/>
      </w:pPr>
      <w:r>
        <w:rPr>
          <w:highlight w:val="yellow"/>
        </w:rPr>
        <w:t xml:space="preserve">Cheng et al., </w:t>
      </w:r>
    </w:p>
    <w:p w14:paraId="5F248206" w14:textId="77777777" w:rsidR="00942B3C" w:rsidRDefault="00942B3C" w:rsidP="00942B3C">
      <w:pPr>
        <w:pStyle w:val="Kommentartext"/>
      </w:pPr>
      <w:r>
        <w:rPr>
          <w:highlight w:val="yellow"/>
        </w:rPr>
        <w:t xml:space="preserve">and any other relevant benchmarks. </w:t>
      </w:r>
    </w:p>
    <w:p w14:paraId="169CFB12" w14:textId="77777777" w:rsidR="00942B3C" w:rsidRDefault="00942B3C" w:rsidP="00942B3C">
      <w:pPr>
        <w:pStyle w:val="Kommentartext"/>
      </w:pPr>
    </w:p>
    <w:p w14:paraId="616CDFDB" w14:textId="77777777" w:rsidR="00942B3C" w:rsidRDefault="00942B3C" w:rsidP="00942B3C">
      <w:pPr>
        <w:pStyle w:val="Kommentartext"/>
      </w:pPr>
      <w:r>
        <w:rPr>
          <w:highlight w:val="yellow"/>
        </w:rPr>
        <w:t>Specify for each: technology, STH efficiency (both HHV and LHV if available), conditions (indoor/outdoor, 1-sun/concentrated), and system architecture.]</w:t>
      </w:r>
    </w:p>
  </w:comment>
  <w:comment w:id="17" w:author="Helmers, Henning" w:date="2026-06-22T18:05:00Z" w:initials="HH">
    <w:p w14:paraId="19749522" w14:textId="77777777" w:rsidR="00942B3C" w:rsidRDefault="00942B3C" w:rsidP="00804606">
      <w:pPr>
        <w:pStyle w:val="Kommentartext"/>
      </w:pPr>
      <w:r>
        <w:rPr>
          <w:rStyle w:val="Kommentarzeichen"/>
        </w:rPr>
        <w:annotationRef/>
      </w:r>
      <w:r>
        <w:t>TBC</w:t>
      </w:r>
    </w:p>
  </w:comment>
  <w:comment w:id="18" w:author="Helmers, Henning" w:date="2026-06-22T18:05:00Z" w:initials="HH">
    <w:p w14:paraId="2889E9AF" w14:textId="77777777" w:rsidR="00942B3C" w:rsidRDefault="00942B3C" w:rsidP="00804606">
      <w:pPr>
        <w:pStyle w:val="Kommentartext"/>
      </w:pPr>
      <w:r>
        <w:rPr>
          <w:rStyle w:val="Kommentarzeichen"/>
        </w:rPr>
        <w:annotationRef/>
      </w:r>
      <w:r>
        <w:rPr>
          <w:color w:val="222222"/>
          <w:highlight w:val="white"/>
        </w:rPr>
        <w:t>Fehr, A.M.K., Agrawal, A., Mandani, F. </w:t>
      </w:r>
      <w:r>
        <w:rPr>
          <w:i/>
          <w:iCs/>
          <w:color w:val="222222"/>
          <w:highlight w:val="white"/>
        </w:rPr>
        <w:t>et al.</w:t>
      </w:r>
      <w:r>
        <w:rPr>
          <w:color w:val="222222"/>
          <w:highlight w:val="white"/>
        </w:rPr>
        <w:t> Integrated halide perovskite photoelectrochemical cells with solar-driven water-splitting efficiency of 20.8%. </w:t>
      </w:r>
      <w:r>
        <w:rPr>
          <w:i/>
          <w:iCs/>
          <w:color w:val="222222"/>
          <w:highlight w:val="white"/>
        </w:rPr>
        <w:t>Nat Commun</w:t>
      </w:r>
      <w:r>
        <w:rPr>
          <w:color w:val="222222"/>
          <w:highlight w:val="white"/>
        </w:rPr>
        <w:t> </w:t>
      </w:r>
      <w:r>
        <w:rPr>
          <w:b/>
          <w:bCs/>
          <w:color w:val="222222"/>
          <w:highlight w:val="white"/>
        </w:rPr>
        <w:t>14</w:t>
      </w:r>
      <w:r>
        <w:rPr>
          <w:color w:val="222222"/>
          <w:highlight w:val="white"/>
        </w:rPr>
        <w:t>, 3797 (2023). https://doi.org/10.1038/s41467-023-39290-y</w:t>
      </w:r>
      <w:r>
        <w:t xml:space="preserve"> </w:t>
      </w:r>
    </w:p>
  </w:comment>
  <w:comment w:id="19" w:author="Helmers, Henning" w:date="2026-06-22T18:09:00Z" w:initials="HH">
    <w:p w14:paraId="4DD6981E" w14:textId="77777777" w:rsidR="00942B3C" w:rsidRDefault="00942B3C" w:rsidP="00804606">
      <w:pPr>
        <w:pStyle w:val="Kommentartext"/>
      </w:pPr>
      <w:r>
        <w:rPr>
          <w:rStyle w:val="Kommentarzeichen"/>
        </w:rPr>
        <w:annotationRef/>
      </w:r>
      <w:r>
        <w:rPr>
          <w:color w:val="222222"/>
          <w:highlight w:val="white"/>
        </w:rPr>
        <w:t>Jia, J., Seitz, L., Benck, J. </w:t>
      </w:r>
      <w:r>
        <w:rPr>
          <w:i/>
          <w:iCs/>
          <w:color w:val="222222"/>
          <w:highlight w:val="white"/>
        </w:rPr>
        <w:t>et al.</w:t>
      </w:r>
      <w:r>
        <w:rPr>
          <w:color w:val="222222"/>
          <w:highlight w:val="white"/>
        </w:rPr>
        <w:t> Solar water splitting by photovoltaic-electrolysis with a solar-to-hydrogen efficiency over 30%. </w:t>
      </w:r>
      <w:r>
        <w:rPr>
          <w:i/>
          <w:iCs/>
          <w:color w:val="222222"/>
          <w:highlight w:val="white"/>
        </w:rPr>
        <w:t>Nat Commun</w:t>
      </w:r>
      <w:r>
        <w:rPr>
          <w:color w:val="222222"/>
          <w:highlight w:val="white"/>
        </w:rPr>
        <w:t> </w:t>
      </w:r>
      <w:r>
        <w:rPr>
          <w:b/>
          <w:bCs/>
          <w:color w:val="222222"/>
          <w:highlight w:val="white"/>
        </w:rPr>
        <w:t>7</w:t>
      </w:r>
      <w:r>
        <w:rPr>
          <w:color w:val="222222"/>
          <w:highlight w:val="white"/>
        </w:rPr>
        <w:t>, 13237 (2016). https://doi.org/10.1038/ncomms13237</w:t>
      </w:r>
      <w:r>
        <w:t xml:space="preserve"> </w:t>
      </w:r>
    </w:p>
  </w:comment>
  <w:comment w:id="20" w:author="Helmers, Henning" w:date="2026-06-22T18:06:00Z" w:initials="HH">
    <w:p w14:paraId="3C96A3EB" w14:textId="77777777" w:rsidR="00942B3C" w:rsidRDefault="00942B3C" w:rsidP="00804606">
      <w:pPr>
        <w:pStyle w:val="Kommentartext"/>
      </w:pPr>
      <w:r>
        <w:rPr>
          <w:rStyle w:val="Kommentarzeichen"/>
        </w:rPr>
        <w:annotationRef/>
      </w:r>
      <w:r>
        <w:rPr>
          <w:color w:val="222222"/>
          <w:highlight w:val="white"/>
        </w:rPr>
        <w:t>Martínez, J.F., Ohlmann, J., Smolinka, T. </w:t>
      </w:r>
      <w:r>
        <w:rPr>
          <w:i/>
          <w:iCs/>
          <w:color w:val="222222"/>
          <w:highlight w:val="white"/>
        </w:rPr>
        <w:t>et al.</w:t>
      </w:r>
      <w:r>
        <w:rPr>
          <w:color w:val="222222"/>
          <w:highlight w:val="white"/>
        </w:rPr>
        <w:t> Photovoltaic water electrolysis reaching 31.3% solar-to-H</w:t>
      </w:r>
      <w:r>
        <w:rPr>
          <w:color w:val="222222"/>
          <w:highlight w:val="white"/>
          <w:vertAlign w:val="subscript"/>
        </w:rPr>
        <w:t>2</w:t>
      </w:r>
      <w:r>
        <w:rPr>
          <w:color w:val="222222"/>
          <w:highlight w:val="white"/>
        </w:rPr>
        <w:t> conversion efficiency under outdoor operating conditions. </w:t>
      </w:r>
      <w:r>
        <w:rPr>
          <w:i/>
          <w:iCs/>
          <w:color w:val="222222"/>
          <w:highlight w:val="white"/>
        </w:rPr>
        <w:t>Commun Eng</w:t>
      </w:r>
      <w:r>
        <w:rPr>
          <w:color w:val="222222"/>
          <w:highlight w:val="white"/>
        </w:rPr>
        <w:t> </w:t>
      </w:r>
      <w:r>
        <w:rPr>
          <w:b/>
          <w:bCs/>
          <w:color w:val="222222"/>
          <w:highlight w:val="white"/>
        </w:rPr>
        <w:t>5</w:t>
      </w:r>
      <w:r>
        <w:rPr>
          <w:color w:val="222222"/>
          <w:highlight w:val="white"/>
        </w:rPr>
        <w:t xml:space="preserve">, 78 (2026). </w:t>
      </w:r>
      <w:hyperlink r:id="rId1" w:history="1">
        <w:r w:rsidRPr="00767815">
          <w:rPr>
            <w:rStyle w:val="Hyperlink"/>
            <w:highlight w:val="white"/>
          </w:rPr>
          <w:t>https://doi.org/10.1038/s44172-026-00610-x</w:t>
        </w:r>
      </w:hyperlink>
    </w:p>
  </w:comment>
  <w:comment w:id="21" w:author="Helmers, Henning" w:date="2026-06-22T18:25:00Z" w:initials="HH">
    <w:p w14:paraId="305A00F2" w14:textId="77777777" w:rsidR="003810B6" w:rsidRDefault="003810B6" w:rsidP="003810B6">
      <w:pPr>
        <w:pStyle w:val="Kommentartext"/>
      </w:pPr>
      <w:r>
        <w:rPr>
          <w:rStyle w:val="Kommentarzeichen"/>
        </w:rPr>
        <w:annotationRef/>
      </w:r>
      <w:r>
        <w:rPr>
          <w:highlight w:val="yellow"/>
        </w:rPr>
        <w:t>[AUTHOR INPUT NEEDED: Please provide details on the modelling assumptions – interconnection resistance, module area vs. cell area, assumed electrolysis performance at scale.]</w:t>
      </w:r>
    </w:p>
  </w:comment>
  <w:comment w:id="22" w:author="Helmers, Henning" w:date="2026-06-22T18:26:00Z" w:initials="HH">
    <w:p w14:paraId="56CB1676" w14:textId="77777777" w:rsidR="003810B6" w:rsidRDefault="003810B6" w:rsidP="003810B6">
      <w:pPr>
        <w:pStyle w:val="Kommentartext"/>
      </w:pPr>
      <w:r>
        <w:rPr>
          <w:rStyle w:val="Kommentarzeichen"/>
        </w:rPr>
        <w:annotationRef/>
      </w:r>
      <w:r>
        <w:t>Wording TBC</w:t>
      </w:r>
    </w:p>
  </w:comment>
  <w:comment w:id="23" w:author="Helmers, Henning" w:date="2026-06-22T18:27:00Z" w:initials="HH">
    <w:p w14:paraId="0BF8637E" w14:textId="77777777" w:rsidR="003810B6" w:rsidRDefault="003810B6" w:rsidP="003810B6">
      <w:pPr>
        <w:pStyle w:val="Kommentartext"/>
      </w:pPr>
      <w:r>
        <w:rPr>
          <w:rStyle w:val="Kommentarzeichen"/>
        </w:rPr>
        <w:annotationRef/>
      </w:r>
      <w:r>
        <w:t>TBC</w:t>
      </w:r>
    </w:p>
  </w:comment>
  <w:comment w:id="24" w:author="Martinez Sanchez, Juan Francisco" w:date="2026-03-17T11:42:00Z" w:initials="MSJF">
    <w:p w14:paraId="5132AE61" w14:textId="77777777" w:rsidR="005D5A49" w:rsidRDefault="005D5A49" w:rsidP="005D5A49">
      <w:pPr>
        <w:pStyle w:val="Kommentartext"/>
        <w:rPr>
          <w:lang w:val="en-US"/>
        </w:rPr>
      </w:pPr>
      <w:r>
        <w:rPr>
          <w:rStyle w:val="Kommentarzeichen"/>
        </w:rPr>
        <w:annotationRef/>
      </w:r>
      <w:r>
        <w:rPr>
          <w:lang w:val="en-US"/>
        </w:rPr>
        <w:t>Add the OPs to the legend and state their STH efficiency. Also, extend the polarization curves down to 0 mA, it looks strange that they only begin after 2000. Move the increasing T label to a position where it can be read properly.</w:t>
      </w:r>
    </w:p>
  </w:comment>
  <w:comment w:id="25" w:author="Helmers, Henning" w:date="2026-06-22T18:31:00Z" w:initials="HH">
    <w:p w14:paraId="62289AD0" w14:textId="77777777" w:rsidR="00B8032C" w:rsidRDefault="00B8032C" w:rsidP="00B8032C">
      <w:pPr>
        <w:pStyle w:val="Kommentartext"/>
      </w:pPr>
      <w:r>
        <w:rPr>
          <w:rStyle w:val="Kommentarzeichen"/>
        </w:rPr>
        <w:annotationRef/>
      </w:r>
      <w:r>
        <w:rPr>
          <w:highlight w:val="yellow"/>
        </w:rPr>
        <w:t>[AUTHOR INPUT NEEDED: Can the perovskite composition be specified (e.g., Cs₀.₀₅FA₀.₇₉MA₀.₁₆PbI₂.₅Br₀.₅ or similar)?]</w:t>
      </w:r>
    </w:p>
  </w:comment>
  <w:comment w:id="26" w:author="Helmers, Henning" w:date="2026-06-22T18:33:00Z" w:initials="HH">
    <w:p w14:paraId="54416397" w14:textId="77777777" w:rsidR="00B8032C" w:rsidRDefault="00B8032C" w:rsidP="00B8032C">
      <w:pPr>
        <w:pStyle w:val="Kommentartext"/>
      </w:pPr>
      <w:r>
        <w:rPr>
          <w:rStyle w:val="Kommentarzeichen"/>
        </w:rPr>
        <w:annotationRef/>
      </w:r>
      <w:r>
        <w:t>TBC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BC9A27" w15:done="0"/>
  <w15:commentEx w15:paraId="19C7077A" w15:done="0"/>
  <w15:commentEx w15:paraId="50D66FC3" w15:done="0"/>
  <w15:commentEx w15:paraId="507324A4" w15:done="0"/>
  <w15:commentEx w15:paraId="3AF652D9" w15:done="0"/>
  <w15:commentEx w15:paraId="300C9DB5" w15:done="0"/>
  <w15:commentEx w15:paraId="351C8873" w15:done="0"/>
  <w15:commentEx w15:paraId="75B317DB" w15:done="0"/>
  <w15:commentEx w15:paraId="5AA02356" w15:done="0"/>
  <w15:commentEx w15:paraId="6FA755A3" w15:done="0"/>
  <w15:commentEx w15:paraId="4912A5C7" w15:done="0"/>
  <w15:commentEx w15:paraId="7F9E2CAD" w15:done="0"/>
  <w15:commentEx w15:paraId="76A14CA6" w15:done="0"/>
  <w15:commentEx w15:paraId="25F23013" w15:done="0"/>
  <w15:commentEx w15:paraId="489B98C1" w15:done="0"/>
  <w15:commentEx w15:paraId="2108056F" w15:done="0"/>
  <w15:commentEx w15:paraId="616CDFDB" w15:done="0"/>
  <w15:commentEx w15:paraId="19749522" w15:done="0"/>
  <w15:commentEx w15:paraId="2889E9AF" w15:done="0"/>
  <w15:commentEx w15:paraId="4DD6981E" w15:done="0"/>
  <w15:commentEx w15:paraId="3C96A3EB" w15:done="0"/>
  <w15:commentEx w15:paraId="305A00F2" w15:done="0"/>
  <w15:commentEx w15:paraId="56CB1676" w15:done="0"/>
  <w15:commentEx w15:paraId="0BF8637E" w15:done="0"/>
  <w15:commentEx w15:paraId="5132AE61" w15:done="0"/>
  <w15:commentEx w15:paraId="62289AD0" w15:done="0"/>
  <w15:commentEx w15:paraId="544163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C568FB" w16cex:dateUtc="2026-07-04T15:56:00Z"/>
  <w16cex:commentExtensible w16cex:durableId="47BE8AF1" w16cex:dateUtc="2026-06-23T07:33:00Z"/>
  <w16cex:commentExtensible w16cex:durableId="4C57E4E1" w16cex:dateUtc="2026-06-23T07:32:00Z"/>
  <w16cex:commentExtensible w16cex:durableId="7309D155" w16cex:dateUtc="2026-06-23T07:43:00Z"/>
  <w16cex:commentExtensible w16cex:durableId="6DCEFD41" w16cex:dateUtc="2026-06-23T07:34:00Z"/>
  <w16cex:commentExtensible w16cex:durableId="115E91BD" w16cex:dateUtc="2026-06-16T14:03:00Z"/>
  <w16cex:commentExtensible w16cex:durableId="053729B3" w16cex:dateUtc="2026-07-04T16:27:00Z"/>
  <w16cex:commentExtensible w16cex:durableId="73B876C2" w16cex:dateUtc="2026-07-04T16:22:00Z"/>
  <w16cex:commentExtensible w16cex:durableId="3AF0EE05" w16cex:dateUtc="2026-06-22T16:11:00Z"/>
  <w16cex:commentExtensible w16cex:durableId="4F9176E5" w16cex:dateUtc="2026-06-22T16:11:00Z"/>
  <w16cex:commentExtensible w16cex:durableId="4B7D063A" w16cex:dateUtc="2026-06-22T16:00:00Z"/>
  <w16cex:commentExtensible w16cex:durableId="3A11F102" w16cex:dateUtc="2026-06-22T16:11:00Z"/>
  <w16cex:commentExtensible w16cex:durableId="4849884E" w16cex:dateUtc="2026-06-22T15:56:00Z"/>
  <w16cex:commentExtensible w16cex:durableId="6D57C9F6" w16cex:dateUtc="2026-06-23T07:36:00Z"/>
  <w16cex:commentExtensible w16cex:durableId="18FB7D32" w16cex:dateUtc="2026-06-22T16:14:00Z"/>
  <w16cex:commentExtensible w16cex:durableId="6348B9A5" w16cex:dateUtc="2026-06-22T16:17:00Z"/>
  <w16cex:commentExtensible w16cex:durableId="25C937CE" w16cex:dateUtc="2026-06-22T16:23:00Z"/>
  <w16cex:commentExtensible w16cex:durableId="1A8EDF25" w16cex:dateUtc="2026-06-22T16:05:00Z"/>
  <w16cex:commentExtensible w16cex:durableId="2183DECE" w16cex:dateUtc="2026-06-22T16:05:00Z"/>
  <w16cex:commentExtensible w16cex:durableId="0F9B68C7" w16cex:dateUtc="2026-06-22T16:09:00Z"/>
  <w16cex:commentExtensible w16cex:durableId="4A4AFFCE" w16cex:dateUtc="2026-06-22T16:06:00Z"/>
  <w16cex:commentExtensible w16cex:durableId="48B05D41" w16cex:dateUtc="2026-06-22T16:25:00Z"/>
  <w16cex:commentExtensible w16cex:durableId="1D9E45E5" w16cex:dateUtc="2026-06-22T16:26:00Z"/>
  <w16cex:commentExtensible w16cex:durableId="248FDE8A" w16cex:dateUtc="2026-06-22T16:27:00Z"/>
  <w16cex:commentExtensible w16cex:durableId="65EC098F" w16cex:dateUtc="2026-07-04T16:33:00Z"/>
  <w16cex:commentExtensible w16cex:durableId="2A8875AC" w16cex:dateUtc="2026-06-22T16:31:00Z"/>
  <w16cex:commentExtensible w16cex:durableId="13231103" w16cex:dateUtc="2026-06-22T1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BC9A27" w16cid:durableId="1FC568FB"/>
  <w16cid:commentId w16cid:paraId="19C7077A" w16cid:durableId="47BE8AF1"/>
  <w16cid:commentId w16cid:paraId="50D66FC3" w16cid:durableId="4C57E4E1"/>
  <w16cid:commentId w16cid:paraId="507324A4" w16cid:durableId="7309D155"/>
  <w16cid:commentId w16cid:paraId="3AF652D9" w16cid:durableId="6DCEFD41"/>
  <w16cid:commentId w16cid:paraId="300C9DB5" w16cid:durableId="115E91BD"/>
  <w16cid:commentId w16cid:paraId="351C8873" w16cid:durableId="053729B3"/>
  <w16cid:commentId w16cid:paraId="75B317DB" w16cid:durableId="73B876C2"/>
  <w16cid:commentId w16cid:paraId="5AA02356" w16cid:durableId="3AF0EE05"/>
  <w16cid:commentId w16cid:paraId="6FA755A3" w16cid:durableId="4F9176E5"/>
  <w16cid:commentId w16cid:paraId="4912A5C7" w16cid:durableId="4B7D063A"/>
  <w16cid:commentId w16cid:paraId="7F9E2CAD" w16cid:durableId="3A11F102"/>
  <w16cid:commentId w16cid:paraId="76A14CA6" w16cid:durableId="4849884E"/>
  <w16cid:commentId w16cid:paraId="25F23013" w16cid:durableId="6D57C9F6"/>
  <w16cid:commentId w16cid:paraId="489B98C1" w16cid:durableId="18FB7D32"/>
  <w16cid:commentId w16cid:paraId="2108056F" w16cid:durableId="6348B9A5"/>
  <w16cid:commentId w16cid:paraId="616CDFDB" w16cid:durableId="25C937CE"/>
  <w16cid:commentId w16cid:paraId="19749522" w16cid:durableId="1A8EDF25"/>
  <w16cid:commentId w16cid:paraId="2889E9AF" w16cid:durableId="2183DECE"/>
  <w16cid:commentId w16cid:paraId="4DD6981E" w16cid:durableId="0F9B68C7"/>
  <w16cid:commentId w16cid:paraId="3C96A3EB" w16cid:durableId="4A4AFFCE"/>
  <w16cid:commentId w16cid:paraId="305A00F2" w16cid:durableId="48B05D41"/>
  <w16cid:commentId w16cid:paraId="56CB1676" w16cid:durableId="1D9E45E5"/>
  <w16cid:commentId w16cid:paraId="0BF8637E" w16cid:durableId="248FDE8A"/>
  <w16cid:commentId w16cid:paraId="5132AE61" w16cid:durableId="65EC098F"/>
  <w16cid:commentId w16cid:paraId="62289AD0" w16cid:durableId="2A8875AC"/>
  <w16cid:commentId w16cid:paraId="54416397" w16cid:durableId="132311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54FD8" w14:textId="77777777" w:rsidR="00447FAD" w:rsidRDefault="00447FAD" w:rsidP="00E547DB">
      <w:pPr>
        <w:spacing w:after="0" w:line="240" w:lineRule="auto"/>
      </w:pPr>
      <w:r>
        <w:separator/>
      </w:r>
    </w:p>
    <w:p w14:paraId="69D4F678" w14:textId="77777777" w:rsidR="00447FAD" w:rsidRDefault="00447FAD"/>
    <w:p w14:paraId="2A00541A" w14:textId="77777777" w:rsidR="00447FAD" w:rsidRDefault="00447FAD"/>
    <w:p w14:paraId="69A7429C" w14:textId="77777777" w:rsidR="00447FAD" w:rsidRDefault="00447FAD"/>
    <w:p w14:paraId="50B33A5B" w14:textId="77777777" w:rsidR="00447FAD" w:rsidRDefault="00447FAD"/>
    <w:p w14:paraId="06D28D2E" w14:textId="77777777" w:rsidR="00447FAD" w:rsidRDefault="00447FAD"/>
  </w:endnote>
  <w:endnote w:type="continuationSeparator" w:id="0">
    <w:p w14:paraId="57ED09F9" w14:textId="77777777" w:rsidR="00447FAD" w:rsidRDefault="00447FAD" w:rsidP="00E547DB">
      <w:pPr>
        <w:spacing w:after="0" w:line="240" w:lineRule="auto"/>
      </w:pPr>
      <w:r>
        <w:continuationSeparator/>
      </w:r>
    </w:p>
    <w:p w14:paraId="3BA4816E" w14:textId="77777777" w:rsidR="00447FAD" w:rsidRDefault="00447FAD"/>
    <w:p w14:paraId="310628FC" w14:textId="77777777" w:rsidR="00447FAD" w:rsidRDefault="00447FAD"/>
    <w:p w14:paraId="545F2516" w14:textId="77777777" w:rsidR="00447FAD" w:rsidRDefault="00447FAD"/>
    <w:p w14:paraId="611E9927" w14:textId="77777777" w:rsidR="00447FAD" w:rsidRDefault="00447FAD"/>
    <w:p w14:paraId="6DE6570A" w14:textId="77777777" w:rsidR="00447FAD" w:rsidRDefault="00447F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B510C0F-88D0-455D-946A-E0F4B4041C8B}"/>
    <w:embedBold r:id="rId2" w:fontKey="{57CE6FF1-F7BA-4DE5-9B06-0059046DA3BD}"/>
    <w:embedItalic r:id="rId3" w:fontKey="{881CDDDF-7AFC-44A2-943B-F6A6622892CD}"/>
    <w:embedBoldItalic r:id="rId4" w:fontKey="{7E3575E2-C2AC-4B9A-87E4-30BA74F2959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5" w:fontKey="{AF89F63E-B211-4AF1-AE8B-D19255B3E2F8}"/>
  </w:font>
  <w:font w:name="Roboto">
    <w:charset w:val="00"/>
    <w:family w:val="auto"/>
    <w:pitch w:val="variable"/>
    <w:sig w:usb0="E0000AFF" w:usb1="5000217F" w:usb2="00000021" w:usb3="00000000" w:csb0="0000019F" w:csb1="00000000"/>
    <w:embedBold r:id="rId6" w:fontKey="{E601FB00-F726-413E-94E0-1F037D1566F1}"/>
  </w:font>
  <w:font w:name="Cambria Math">
    <w:panose1 w:val="02040503050406030204"/>
    <w:charset w:val="00"/>
    <w:family w:val="roman"/>
    <w:pitch w:val="variable"/>
    <w:sig w:usb0="E00006FF" w:usb1="420024FF" w:usb2="02000000" w:usb3="00000000" w:csb0="0000019F" w:csb1="00000000"/>
    <w:embedBold r:id="rId7" w:fontKey="{7C979AA0-32C4-4485-9C4F-0880007F2983}"/>
    <w:embedBoldItalic r:id="rId8" w:fontKey="{E4564A36-255B-4B1C-B6D4-64FE675386E7}"/>
  </w:font>
  <w:font w:name="Cambria">
    <w:panose1 w:val="02040503050406030204"/>
    <w:charset w:val="00"/>
    <w:family w:val="roman"/>
    <w:pitch w:val="variable"/>
    <w:sig w:usb0="E00006FF" w:usb1="420024FF" w:usb2="02000000" w:usb3="00000000" w:csb0="0000019F" w:csb1="00000000"/>
    <w:embedRegular r:id="rId9" w:fontKey="{187E161E-0F0D-4991-A99D-D1CFE2FC52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7C395" w14:textId="53E734BB" w:rsidR="00E70DCE" w:rsidRPr="006602F1" w:rsidRDefault="00E70DCE" w:rsidP="00D45ADF">
    <w:pPr>
      <w:pStyle w:val="Fuzeile"/>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832766">
      <w:rPr>
        <w:b/>
        <w:noProof/>
        <w:spacing w:val="10"/>
        <w:sz w:val="16"/>
        <w:szCs w:val="16"/>
      </w:rPr>
      <w:t>2</w:t>
    </w:r>
    <w:r w:rsidRPr="006602F1">
      <w:rPr>
        <w:b/>
        <w:noProof/>
        <w:spacing w:val="10"/>
        <w:sz w:val="16"/>
        <w:szCs w:val="16"/>
      </w:rPr>
      <w:fldChar w:fldCharType="end"/>
    </w:r>
    <w:r w:rsidRPr="006602F1">
      <w:rPr>
        <w:noProof/>
        <w:spacing w:val="10"/>
        <w:sz w:val="16"/>
        <w:szCs w:val="16"/>
      </w:rPr>
      <w:t xml:space="preserve"> | </w:t>
    </w:r>
    <w:r w:rsidR="00672928">
      <w:rPr>
        <w:i/>
        <w:noProof/>
        <w:spacing w:val="10"/>
        <w:sz w:val="16"/>
        <w:szCs w:val="16"/>
      </w:rPr>
      <w:t>J</w:t>
    </w:r>
    <w:r w:rsidRPr="006602F1">
      <w:rPr>
        <w:i/>
        <w:noProof/>
        <w:spacing w:val="10"/>
        <w:sz w:val="16"/>
        <w:szCs w:val="16"/>
      </w:rPr>
      <w:t xml:space="preserve">. </w:t>
    </w:r>
    <w:r w:rsidR="00672928">
      <w:rPr>
        <w:i/>
        <w:noProof/>
        <w:spacing w:val="10"/>
        <w:sz w:val="16"/>
        <w:szCs w:val="16"/>
      </w:rPr>
      <w:t>Name</w:t>
    </w:r>
    <w:r w:rsidRPr="006602F1">
      <w:rPr>
        <w:noProof/>
        <w:spacing w:val="10"/>
        <w:sz w:val="16"/>
        <w:szCs w:val="16"/>
      </w:rPr>
      <w:t xml:space="preserve">., 2012, </w:t>
    </w:r>
    <w:r w:rsidRPr="006602F1">
      <w:rPr>
        <w:b/>
        <w:noProof/>
        <w:spacing w:val="10"/>
        <w:sz w:val="16"/>
        <w:szCs w:val="16"/>
      </w:rPr>
      <w:t>00</w:t>
    </w:r>
    <w:r w:rsidRPr="006602F1">
      <w:rPr>
        <w:noProof/>
        <w:spacing w:val="10"/>
        <w:sz w:val="16"/>
        <w:szCs w:val="16"/>
      </w:rPr>
      <w:t>, 1-3</w:t>
    </w:r>
    <w:r w:rsidR="004877C8" w:rsidRPr="006602F1">
      <w:rPr>
        <w:noProof/>
        <w:spacing w:val="10"/>
        <w:sz w:val="16"/>
        <w:szCs w:val="16"/>
      </w:rPr>
      <w:tab/>
    </w:r>
    <w:r w:rsidR="004877C8" w:rsidRPr="00AC3BF2">
      <w:rPr>
        <w:noProof/>
        <w:spacing w:val="2"/>
        <w:sz w:val="16"/>
        <w:szCs w:val="16"/>
      </w:rPr>
      <w:t xml:space="preserve">This journal is </w:t>
    </w:r>
    <w:r w:rsidR="004877C8" w:rsidRPr="00AC3BF2">
      <w:rPr>
        <w:rFonts w:cstheme="minorHAnsi"/>
        <w:noProof/>
        <w:spacing w:val="2"/>
        <w:sz w:val="16"/>
        <w:szCs w:val="16"/>
      </w:rPr>
      <w:t>©</w:t>
    </w:r>
    <w:r w:rsidR="004877C8" w:rsidRPr="00AC3BF2">
      <w:rPr>
        <w:noProof/>
        <w:spacing w:val="2"/>
        <w:sz w:val="16"/>
        <w:szCs w:val="16"/>
      </w:rPr>
      <w:t xml:space="preserve"> The Royal Society of Chemistry 20</w:t>
    </w:r>
    <w:r w:rsidR="00180ABE">
      <w:rPr>
        <w:noProof/>
        <w:spacing w:val="2"/>
        <w:sz w:val="16"/>
        <w:szCs w:val="16"/>
      </w:rPr>
      <w:t>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C148E" w14:textId="77777777" w:rsidR="004877C8" w:rsidRPr="006602F1" w:rsidRDefault="00180ABE" w:rsidP="00D45ADF">
    <w:pPr>
      <w:pStyle w:val="Fuzeile"/>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F157DD">
      <w:rPr>
        <w:b/>
        <w:noProof/>
        <w:spacing w:val="10"/>
        <w:sz w:val="16"/>
        <w:szCs w:val="16"/>
      </w:rPr>
      <w:t>3</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4DD8" w14:textId="77777777" w:rsidR="00E70DCE" w:rsidRPr="006602F1" w:rsidRDefault="00514CBA" w:rsidP="00D45ADF">
    <w:pPr>
      <w:pStyle w:val="Fuzeile"/>
      <w:tabs>
        <w:tab w:val="clear" w:pos="4513"/>
        <w:tab w:val="clear" w:pos="9026"/>
        <w:tab w:val="right" w:pos="10206"/>
      </w:tabs>
      <w:spacing w:before="480"/>
      <w:rPr>
        <w:sz w:val="16"/>
        <w:szCs w:val="16"/>
      </w:rPr>
    </w:pPr>
    <w:r>
      <w:rPr>
        <w:noProof/>
        <w:lang w:eastAsia="en-GB"/>
      </w:rPr>
      <mc:AlternateContent>
        <mc:Choice Requires="wps">
          <w:drawing>
            <wp:anchor distT="0" distB="0" distL="114300" distR="114300" simplePos="0" relativeHeight="251658241"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BDE793" id="_x0000_t202" coordsize="21600,21600" o:spt="202" path="m,l,21600r21600,l21600,xe">
              <v:stroke joinstyle="miter"/>
              <v:path gradientshapeok="t" o:connecttype="rect"/>
            </v:shapetype>
            <v:shape id="_x0000_s1033" type="#_x0000_t202" style="position:absolute;margin-left:0;margin-top:0;width:606.35pt;height:31.2pt;z-index:251658241;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gkmIAIAACI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oi65Iu4uyR0ArqE1LqYJAsfjE0WnC/KOlQriX1Pw/MCUrUR4NrWU/n&#10;86jv5MwXqxk67jpSXUeY4QhVUh4cJYOzC+lXRM4M3OECG5m4vfQyNo1CTOSMnyYq/dpPWZevvX0G&#10;AAD//wMAUEsDBBQABgAIAAAAIQD/NvqA3AAAAAUBAAAPAAAAZHJzL2Rvd25yZXYueG1sTI9BS8NA&#10;EIXvgv9hGcGb3TRILWkmpYp60EMwFrxus9MkuDsbstsm+fduvehl4PEe732TbydrxJkG3zlGWC4S&#10;EMS10x03CPvPl7s1CB8Ua2UcE8JMHrbF9VWuMu1G/qBzFRoRS9hnCqENoc+k9HVLVvmF64mjd3SD&#10;VSHKoZF6UGMst0amSbKSVnUcF1rV01NL9Xd1sghr3X+Vz+U87sry9ZH3yfz2birE25tptwERaAp/&#10;YbjgR3QoItPBnVh7YRDiI+H3Xrx0mT6AOCCs0nuQRS7/0xc/AAAA//8DAFBLAQItABQABgAIAAAA&#10;IQC2gziS/gAAAOEBAAATAAAAAAAAAAAAAAAAAAAAAABbQ29udGVudF9UeXBlc10ueG1sUEsBAi0A&#10;FAAGAAgAAAAhADj9If/WAAAAlAEAAAsAAAAAAAAAAAAAAAAALwEAAF9yZWxzLy5yZWxzUEsBAi0A&#10;FAAGAAgAAAAhAK9eCSYgAgAAIgQAAA4AAAAAAAAAAAAAAAAALgIAAGRycy9lMm9Eb2MueG1sUEsB&#10;Ai0AFAAGAAgAAAAhAP82+oDcAAAABQEAAA8AAAAAAAAAAAAAAAAAegQAAGRycy9kb3ducmV2Lnht&#10;bFBLBQYAAAAABAAEAPMAAACDBQAAAAA=&#10;" fillcolor="#a5a5a5 [2092]" stroked="f">
              <v:textbo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00E70DCE" w:rsidRPr="006602F1">
      <w:rPr>
        <w:i/>
        <w:noProof/>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23F76" w14:textId="77777777" w:rsidR="00447FAD" w:rsidRDefault="00447FAD" w:rsidP="00E547DB">
      <w:pPr>
        <w:spacing w:after="0" w:line="240" w:lineRule="auto"/>
      </w:pPr>
      <w:r>
        <w:separator/>
      </w:r>
    </w:p>
    <w:p w14:paraId="4509887B" w14:textId="77777777" w:rsidR="00447FAD" w:rsidRDefault="00447FAD"/>
    <w:p w14:paraId="19C59EC4" w14:textId="77777777" w:rsidR="00447FAD" w:rsidRDefault="00447FAD"/>
    <w:p w14:paraId="4D689500" w14:textId="77777777" w:rsidR="00447FAD" w:rsidRDefault="00447FAD"/>
    <w:p w14:paraId="40290BFF" w14:textId="77777777" w:rsidR="00447FAD" w:rsidRDefault="00447FAD"/>
    <w:p w14:paraId="01BE1E2A" w14:textId="77777777" w:rsidR="00447FAD" w:rsidRDefault="00447FAD"/>
  </w:footnote>
  <w:footnote w:type="continuationSeparator" w:id="0">
    <w:p w14:paraId="616AD83C" w14:textId="77777777" w:rsidR="00447FAD" w:rsidRDefault="00447FAD" w:rsidP="00E547DB">
      <w:pPr>
        <w:spacing w:after="0" w:line="240" w:lineRule="auto"/>
      </w:pPr>
      <w:r>
        <w:continuationSeparator/>
      </w:r>
    </w:p>
    <w:p w14:paraId="5AF657BA" w14:textId="77777777" w:rsidR="00447FAD" w:rsidRDefault="00447FAD"/>
    <w:p w14:paraId="379063EC" w14:textId="77777777" w:rsidR="00447FAD" w:rsidRDefault="00447FAD"/>
    <w:p w14:paraId="3956170C" w14:textId="77777777" w:rsidR="00447FAD" w:rsidRDefault="00447FAD"/>
    <w:p w14:paraId="36BEF7AF" w14:textId="77777777" w:rsidR="00447FAD" w:rsidRDefault="00447FAD"/>
    <w:p w14:paraId="5730C39F" w14:textId="77777777" w:rsidR="00447FAD" w:rsidRDefault="00447F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5D6BB" w14:textId="77777777" w:rsidR="009316A6" w:rsidRPr="00E70DCE" w:rsidRDefault="00514CBA" w:rsidP="00D45ADF">
    <w:pPr>
      <w:pStyle w:val="Kopfzeile"/>
      <w:tabs>
        <w:tab w:val="clear" w:pos="4513"/>
        <w:tab w:val="clear" w:pos="9026"/>
        <w:tab w:val="right" w:pos="10206"/>
      </w:tabs>
      <w:spacing w:after="240"/>
      <w:rPr>
        <w:rFonts w:cstheme="minorHAnsi"/>
        <w:color w:val="999999"/>
        <w:sz w:val="20"/>
        <w:szCs w:val="20"/>
      </w:rPr>
    </w:pPr>
    <w:r>
      <w:rPr>
        <w:noProof/>
        <w:lang w:eastAsia="en-GB"/>
      </w:rPr>
      <mc:AlternateContent>
        <mc:Choice Requires="wps">
          <w:drawing>
            <wp:anchor distT="0" distB="0" distL="114300" distR="114300" simplePos="0" relativeHeight="251658243"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3524EC0" id="_x0000_t202" coordsize="21600,21600" o:spt="202" path="m,l,21600r21600,l21600,xe">
              <v:stroke joinstyle="miter"/>
              <v:path gradientshapeok="t" o:connecttype="rect"/>
            </v:shapetype>
            <v:shape id="_x0000_s1028" type="#_x0000_t202" style="position:absolute;margin-left:0;margin-top:0;width:606.35pt;height:31.2pt;z-index:251658243;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8n7HAIAABs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pMjExWUJ+QSweDVvFvodGC+0VJhzotqf95YE5Qoj4a3Md6Op9HYSdn&#10;vljN0HHXkeo6wgxHqJLy4CgZnF1I3yGSZeAON9fIROqll7FbVGBiZfwtUeLXfsq6/OntMwAAAP//&#10;AwBQSwMEFAAGAAgAAAAhAP82+oDcAAAABQEAAA8AAABkcnMvZG93bnJldi54bWxMj0FLw0AQhe+C&#10;/2EZwZvdNEgtaSalinrQQzAWvG6z0yS4Oxuy2yb592696GXg8R7vfZNvJ2vEmQbfOUZYLhIQxLXT&#10;HTcI+8+XuzUIHxRrZRwTwkwetsX1Va4y7Ub+oHMVGhFL2GcKoQ2hz6T0dUtW+YXriaN3dINVIcqh&#10;kXpQYyy3RqZJspJWdRwXWtXTU0v1d3WyCGvdf5XP5TzuyvL1kffJ/PZuKsTbm2m3ARFoCn9huOBH&#10;dCgi08GdWHthEOIj4fdevHSZPoA4IKzSe5BFLv/TFz8AAAD//wMAUEsBAi0AFAAGAAgAAAAhALaD&#10;OJL+AAAA4QEAABMAAAAAAAAAAAAAAAAAAAAAAFtDb250ZW50X1R5cGVzXS54bWxQSwECLQAUAAYA&#10;CAAAACEAOP0h/9YAAACUAQAACwAAAAAAAAAAAAAAAAAvAQAAX3JlbHMvLnJlbHNQSwECLQAUAAYA&#10;CAAAACEAdQ/J+xwCAAAbBAAADgAAAAAAAAAAAAAAAAAuAgAAZHJzL2Uyb0RvYy54bWxQSwECLQAU&#10;AAYACAAAACEA/zb6gNwAAAAFAQAADwAAAAAAAAAAAAAAAAB2BAAAZHJzL2Rvd25yZXYueG1sUEsF&#10;BgAAAAAEAAQA8wAAAH8FAAAAAA==&#10;" fillcolor="#a5a5a5 [2092]" stroked="f">
              <v:textbo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eastAsia="en-GB"/>
      </w:rPr>
      <mc:AlternateContent>
        <mc:Choice Requires="wps">
          <w:drawing>
            <wp:anchor distT="0" distB="0" distL="114300" distR="114300" simplePos="0" relativeHeight="25165824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B65137" id="_x0000_s1029" type="#_x0000_t202" style="position:absolute;margin-left:0;margin-top:0;width:606.35pt;height:31.2pt;z-index:25165824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cYIHgIAACIEAAAOAAAAZHJzL2Uyb0RvYy54bWysU9tu2zAMfR+wfxD0vtjJcmmMOEWXrsOA&#10;7gJ0+wBZlmNhkqhJSuzs60vJbpJtb8NeBFKkDsnDo81trxU5CuclmJJOJzklwnCopdmX9Pu3hzc3&#10;lPjATM0UGFHSk/D0dvv61aazhZhBC6oWjiCI8UVnS9qGYIss87wVmvkJWGEw2IDTLKDr9lntWIfo&#10;WmWzPF9mHbjaOuDCe7y9H4J0m/CbRvDwpWm8CESVFHsL6XTprOKZbTes2DtmW8nHNtg/dKGZNFj0&#10;DHXPAiMHJ/+C0pI78NCECQedQdNILtIMOM00/2Oap5ZZkWZBcrw90+T/Hyz/fHyyXx0J/TvocYFp&#10;CG8fgf/wxMCuZWYv7pyDrhWsxsLTSFnWWV+MTyPVvvARpOo+QY1LZocACahvnI6s4JwE0XEBpzPp&#10;og+E4+VqlefzHEMcY2/XyxztWIIVL6+t8+GDAE2iUVKHS03o7Pjow5D6khKLeVCyfpBKJScKSeyU&#10;I0eGEqj2w4TqoLHV4W65uJRMuovpqYHfkJQhXUnXi9kiFTcQSyT5aBlQw0rqkt4g1NA/KyJh702d&#10;UgKTarBxLmVGBiNpA32hr3oi65HeSGgF9QkpdTBIFr8YGi24X5R0KNeS+p8H5gQl6qPBtayn83nU&#10;d3Lmi9UMHXcdqa4jzHCEKikPjpLB2YX0KyJnBu5wgY1M3F56GZtGISZyxk8TlX7tp6zL194+AwAA&#10;//8DAFBLAwQUAAYACAAAACEA/zb6gNwAAAAFAQAADwAAAGRycy9kb3ducmV2LnhtbEyPQUvDQBCF&#10;74L/YRnBm900SC1pJqWKetBDMBa8brPTJLg7G7LbJvn3br3oZeDxHu99k28na8SZBt85RlguEhDE&#10;tdMdNwj7z5e7NQgfFGtlHBPCTB62xfVVrjLtRv6gcxUaEUvYZwqhDaHPpPR1S1b5heuJo3d0g1Uh&#10;yqGRelBjLLdGpkmyklZ1HBda1dNTS/V3dbIIa91/lc/lPO7K8vWR98n89m4qxNubabcBEWgKf2G4&#10;4Ed0KCLTwZ1Ye2EQ4iPh9168dJk+gDggrNJ7kEUu/9MXPwAAAP//AwBQSwECLQAUAAYACAAAACEA&#10;toM4kv4AAADhAQAAEwAAAAAAAAAAAAAAAAAAAAAAW0NvbnRlbnRfVHlwZXNdLnhtbFBLAQItABQA&#10;BgAIAAAAIQA4/SH/1gAAAJQBAAALAAAAAAAAAAAAAAAAAC8BAABfcmVscy8ucmVsc1BLAQItABQA&#10;BgAIAAAAIQBdjcYIHgIAACIEAAAOAAAAAAAAAAAAAAAAAC4CAABkcnMvZTJvRG9jLnhtbFBLAQIt&#10;ABQABgAIAAAAIQD/NvqA3AAAAAUBAAAPAAAAAAAAAAAAAAAAAHgEAABkcnMvZG93bnJldi54bWxQ&#10;SwUGAAAAAAQABADzAAAAgQUAAAAA&#10;" fillcolor="#a5a5a5 [2092]" stroked="f">
              <v:textbo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F157DD">
      <w:rPr>
        <w:rFonts w:cstheme="minorHAnsi"/>
        <w:b/>
        <w:color w:val="999999"/>
        <w:sz w:val="20"/>
        <w:szCs w:val="20"/>
      </w:rPr>
      <w:t>ARTICLE</w:t>
    </w:r>
    <w:r w:rsidR="0052630A" w:rsidRPr="00E70DCE">
      <w:rPr>
        <w:rFonts w:cstheme="minorHAnsi"/>
        <w:color w:val="999999"/>
        <w:sz w:val="20"/>
        <w:szCs w:val="20"/>
      </w:rPr>
      <w:tab/>
    </w:r>
    <w:r w:rsidR="00672928">
      <w:rPr>
        <w:rFonts w:cstheme="minorHAnsi"/>
        <w:b/>
        <w:color w:val="999999"/>
        <w:sz w:val="20"/>
        <w:szCs w:val="20"/>
      </w:rPr>
      <w:t>Journal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8EC0D" w14:textId="77777777" w:rsidR="009316A6" w:rsidRPr="009316A6" w:rsidRDefault="00514CBA" w:rsidP="00D45ADF">
    <w:pPr>
      <w:pStyle w:val="Kopfzeile"/>
      <w:tabs>
        <w:tab w:val="clear" w:pos="4513"/>
        <w:tab w:val="clear" w:pos="9026"/>
        <w:tab w:val="right" w:pos="10206"/>
      </w:tabs>
      <w:spacing w:after="240"/>
      <w:rPr>
        <w:rFonts w:cstheme="minorHAnsi"/>
        <w:b/>
        <w:color w:val="999999"/>
        <w:sz w:val="20"/>
        <w:szCs w:val="20"/>
      </w:rPr>
    </w:pPr>
    <w:r>
      <w:rPr>
        <w:noProof/>
        <w:lang w:eastAsia="en-GB"/>
      </w:rPr>
      <mc:AlternateContent>
        <mc:Choice Requires="wps">
          <w:drawing>
            <wp:anchor distT="0" distB="0" distL="114300" distR="114300" simplePos="0" relativeHeight="251658245"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E828ED4" id="_x0000_t202" coordsize="21600,21600" o:spt="202" path="m,l,21600r21600,l21600,xe">
              <v:stroke joinstyle="miter"/>
              <v:path gradientshapeok="t" o:connecttype="rect"/>
            </v:shapetype>
            <v:shape id="_x0000_s1030" type="#_x0000_t202" style="position:absolute;margin-left:0;margin-top:0;width:606.35pt;height:31.45pt;z-index:251658245;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2CIQIAACIEAAAOAAAAZHJzL2Uyb0RvYy54bWysU9tu2zAMfR+wfxD0vtjJkrQxohRdug4D&#10;ugvQ7QNkWY6FSaImKbGzry8lp2m2vQ17EUiROiQPj9Y3g9HkIH1QYBmdTkpKpBXQKLtj9Pu3+zfX&#10;lITIbcM1WMnoUQZ6s3n9at27Ss6gA91ITxDEhqp3jHYxuqooguik4WECTloMtuANj+j6XdF43iO6&#10;0cWsLJdFD75xHoQMAW/vxiDdZPy2lSJ+adsgI9GMYm8xnz6fdTqLzZpXO89dp8SpDf4PXRiuLBY9&#10;Q93xyMneq7+gjBIeArRxIsAU0LZKyDwDTjMt/5jmseNO5lmQnODONIX/Bys+Hx7dV0/i8A4GXGAe&#10;IrgHED8CsbDtuN3JW++h7yRvsPA0UVb0LlSnp4nqUIUEUvefoMEl832EDDS03iRWcE6C6LiA45l0&#10;OUQi8PLqqiznJYYExt6uVku0UwlePb92PsQPEgxJBqMel5rR+eEhxDH1OSUVC6BVc6+0zk4Sktxq&#10;Tw4cJVDvxgn13mCr491yUZ5LZt2l9NzAb0jakp7R1WK2yMUtpBJZPkZF1LBWhtFrhBrBeJUIe2+b&#10;nBK50qONc2l7YjCRNtIXh3ogqmF0lmZPhNbQHJFSD6Nk8Yuh0YH/RUmPcmU0/NxzLynRHy2uZTWd&#10;z5O+szNfXM3Q8ZeR+jLCrUAoRkX0lIzONuZfkTizcIsLbFXm9qWXU9MoxEzO6dMkpV/6Oevla2+e&#10;AAAA//8DAFBLAwQUAAYACAAAACEAwKbRt9wAAAAFAQAADwAAAGRycy9kb3ducmV2LnhtbEyPwU7D&#10;MBBE70j8g7VI3KjTHEoJ2VQFAQd6iAiVuLrxkkTY6yh2m+TvcXuBy0qjGc28zTeTNeJEg+8cIywX&#10;CQji2umOG4T95+vdGoQPirUyjglhJg+b4voqV5l2I3/QqQqNiCXsM4XQhtBnUvq6Jav8wvXE0ft2&#10;g1UhyqGRelBjLLdGpkmyklZ1HBda1dNzS/VPdbQIa91/lS/lPG7L8u2J98n8vjMV4u3NtH0EEWgK&#10;f2E440d0KCLTwR1Ze2EQ4iPhcs9eukzvQRwQVukDyCKX/+mLXwAAAP//AwBQSwECLQAUAAYACAAA&#10;ACEAtoM4kv4AAADhAQAAEwAAAAAAAAAAAAAAAAAAAAAAW0NvbnRlbnRfVHlwZXNdLnhtbFBLAQIt&#10;ABQABgAIAAAAIQA4/SH/1gAAAJQBAAALAAAAAAAAAAAAAAAAAC8BAABfcmVscy8ucmVsc1BLAQIt&#10;ABQABgAIAAAAIQBJcv2CIQIAACIEAAAOAAAAAAAAAAAAAAAAAC4CAABkcnMvZTJvRG9jLnhtbFBL&#10;AQItABQABgAIAAAAIQDAptG33AAAAAUBAAAPAAAAAAAAAAAAAAAAAHsEAABkcnMvZG93bnJldi54&#10;bWxQSwUGAAAAAAQABADzAAAAhAUAAAAA&#10;" fillcolor="#a5a5a5 [2092]" stroked="f">
              <v:textbo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t>Journal Name</w:t>
    </w:r>
    <w:r>
      <w:rPr>
        <w:noProof/>
        <w:lang w:eastAsia="en-GB"/>
      </w:rPr>
      <mc:AlternateContent>
        <mc:Choice Requires="wps">
          <w:drawing>
            <wp:anchor distT="0" distB="0" distL="114300" distR="114300" simplePos="0" relativeHeight="251658244"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988B93" id="_x0000_s1031" type="#_x0000_t202" style="position:absolute;margin-left:0;margin-top:0;width:606.35pt;height:33.45pt;z-index:251658244;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hjmIAIAACIEAAAOAAAAZHJzL2Uyb0RvYy54bWysU9tu2zAMfR+wfxD0vtjJnKY14hRdug4D&#10;ugvQ7gNkWY6FSaImKbGzry8lu2nWvQ17EUiROiQPj9bXg1bkIJyXYCo6n+WUCMOhkWZX0R+Pd+8u&#10;KfGBmYYpMKKiR+Hp9ebtm3VvS7GADlQjHEEQ48veVrQLwZZZ5nknNPMzsMJgsAWnWUDX7bLGsR7R&#10;tcoWeX6R9eAa64AL7/H2dgzSTcJvW8HDt7b1IhBVUewtpNOls45ntlmzcueY7SSf2mD/0IVm0mDR&#10;E9QtC4zsnfwLSkvuwEMbZhx0Bm0ruUgz4DTz/NU0Dx2zIs2C5Hh7osn/P1j+9fBgvzsShg8w4ALT&#10;EN7eA//piYFtx8xO3DgHfSdYg4XnkbKst76cnkaqfekjSN1/gQaXzPYBEtDQOh1ZwTkJouMCjifS&#10;xRAIx8vVKs+LHEMcY8WiuEQ7lmDl82vrfPgkQJNoVNThUhM6O9z7MKY+p8RiHpRs7qRSyYlCElvl&#10;yIGhBOrdOKHaa2x1vLtY5qeSSXcxPTXwB5IypK/o1XKxTMUNxBJJPloG1LCSuqLY/ATGykjYR9Ok&#10;lMCkGm2cS5mJwUjaSF8Y6oHIpqLv4+yR0BqaI1LqYJQsfjE0OnC/KelRrhX1v/bMCUrUZ4NruZoX&#10;RdR3corlaoGOO4/U5xFmOEJVlAdHyehsQ/oVkTMDN7jAViZuX3qZmkYhJnKmTxOVfu6nrJevvXkC&#10;AAD//wMAUEsDBBQABgAIAAAAIQCZTTz52wAAAAUBAAAPAAAAZHJzL2Rvd25yZXYueG1sTI/BTsMw&#10;EETvSPyDtUjcqNMcQgnZVAUBBzhEhEpc3XhJIux1FLtN8ve4XOCy0mhGM2+L7WyNONHoe8cI61UC&#10;grhxuucWYf/xfLMB4YNirYxjQljIw7a8vChUrt3E73SqQytiCftcIXQhDLmUvunIKr9yA3H0vtxo&#10;VYhybKUe1RTLrZFpkmTSqp7jQqcGeuyo+a6PFmGjh8/qqVqmXVW9PPA+WV7fTI14fTXv7kEEmsNf&#10;GM74ER3KyHRwR9ZeGIT4SPi9Zy9dp7cgDghZdgeyLOR/+vIHAAD//wMAUEsBAi0AFAAGAAgAAAAh&#10;ALaDOJL+AAAA4QEAABMAAAAAAAAAAAAAAAAAAAAAAFtDb250ZW50X1R5cGVzXS54bWxQSwECLQAU&#10;AAYACAAAACEAOP0h/9YAAACUAQAACwAAAAAAAAAAAAAAAAAvAQAAX3JlbHMvLnJlbHNQSwECLQAU&#10;AAYACAAAACEAM+IY5iACAAAiBAAADgAAAAAAAAAAAAAAAAAuAgAAZHJzL2Uyb0RvYy54bWxQSwEC&#10;LQAUAAYACAAAACEAmU08+dsAAAAFAQAADwAAAAAAAAAAAAAAAAB6BAAAZHJzL2Rvd25yZXYueG1s&#10;UEsFBgAAAAAEAAQA8wAAAIIFAAAAAA==&#10;" fillcolor="#a5a5a5 [2092]" stroked="f">
              <v:textbo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ptab w:relativeTo="margin" w:alignment="right" w:leader="none"/>
    </w:r>
    <w:r w:rsidR="00E46BDF" w:rsidRPr="00E46BDF">
      <w:rPr>
        <w:rFonts w:cstheme="minorHAnsi"/>
        <w:b/>
        <w:color w:val="999999"/>
        <w:sz w:val="20"/>
        <w:szCs w:val="20"/>
      </w:rPr>
      <w:t xml:space="preserve"> </w:t>
    </w:r>
    <w:r w:rsidR="00F157DD">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27CF2" w14:textId="77777777" w:rsidR="00180ABE" w:rsidRDefault="00514CBA" w:rsidP="00180ABE">
    <w:pPr>
      <w:pStyle w:val="Kopfzeile"/>
      <w:shd w:val="clear" w:color="auto" w:fill="FFFFFF" w:themeFill="background1"/>
      <w:tabs>
        <w:tab w:val="clear" w:pos="4513"/>
        <w:tab w:val="clear" w:pos="9026"/>
        <w:tab w:val="right" w:pos="10205"/>
      </w:tabs>
      <w:spacing w:after="240"/>
      <w:rPr>
        <w:b/>
        <w:noProof/>
        <w:sz w:val="32"/>
        <w:szCs w:val="32"/>
        <w:lang w:eastAsia="en-GB"/>
      </w:rPr>
    </w:pPr>
    <w:r>
      <w:rPr>
        <w:noProof/>
        <w:lang w:eastAsia="en-GB"/>
      </w:rPr>
      <mc:AlternateContent>
        <mc:Choice Requires="wps">
          <w:drawing>
            <wp:anchor distT="0" distB="0" distL="114300" distR="114300" simplePos="0" relativeHeight="251658240"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076B20" id="_x0000_t202" coordsize="21600,21600" o:spt="202" path="m,l,21600r21600,l21600,xe">
              <v:stroke joinstyle="miter"/>
              <v:path gradientshapeok="t" o:connecttype="rect"/>
            </v:shapetype>
            <v:shape id="_x0000_s1032" type="#_x0000_t202" style="position:absolute;margin-left:0;margin-top:0;width:606.35pt;height:31.45pt;z-index:251658240;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FW7IQIAACIEAAAOAAAAZHJzL2Uyb0RvYy54bWysU9tu2zAMfR+wfxD0vtjJkrQxohRdug4D&#10;ugvQ7QNkWY6FSaImKbGzry8lp2m2vQ17EUiROiQPj9Y3g9HkIH1QYBmdTkpKpBXQKLtj9Pu3+zfX&#10;lITIbcM1WMnoUQZ6s3n9at27Ss6gA91ITxDEhqp3jHYxuqooguik4WECTloMtuANj+j6XdF43iO6&#10;0cWsLJdFD75xHoQMAW/vxiDdZPy2lSJ+adsgI9GMYm8xnz6fdTqLzZpXO89dp8SpDf4PXRiuLBY9&#10;Q93xyMneq7+gjBIeArRxIsAU0LZKyDwDTjMt/5jmseNO5lmQnODONIX/Bys+Hx7dV0/i8A4GXGAe&#10;IrgHED8CsbDtuN3JW++h7yRvsPA0UVb0LlSnp4nqUIUEUvefoMEl832EDDS03iRWcE6C6LiA45l0&#10;OUQi8PLqqiznJYYExt6uVku0UwlePb92PsQPEgxJBqMel5rR+eEhxDH1OSUVC6BVc6+0zk4Sktxq&#10;Tw4cJVDvxgn13mCr491yUZ5LZt2l9NzAb0jakp7R1WK2yMUtpBJZPkZF1LBWhtFrhBrBeJUIe2+b&#10;nBK50qONc2l7YjCRNtIXh3ogqmF0nmZPhNbQHJFSD6Nk8Yuh0YH/RUmPcmU0/NxzLynRHy2uZTWd&#10;z5O+szNfXM3Q8ZeR+jLCrUAoRkX0lIzONuZfkTizcIsLbFXm9qWXU9MoxEzO6dMkpV/6Oevla2+e&#10;AAAA//8DAFBLAwQUAAYACAAAACEAwKbRt9wAAAAFAQAADwAAAGRycy9kb3ducmV2LnhtbEyPwU7D&#10;MBBE70j8g7VI3KjTHEoJ2VQFAQd6iAiVuLrxkkTY6yh2m+TvcXuBy0qjGc28zTeTNeJEg+8cIywX&#10;CQji2umOG4T95+vdGoQPirUyjglhJg+b4voqV5l2I3/QqQqNiCXsM4XQhtBnUvq6Jav8wvXE0ft2&#10;g1UhyqGRelBjLLdGpkmyklZ1HBda1dNzS/VPdbQIa91/lS/lPG7L8u2J98n8vjMV4u3NtH0EEWgK&#10;f2E440d0KCLTwR1Ze2EQ4iPhcs9eukzvQRwQVukDyCKX/+mLXwAAAP//AwBQSwECLQAUAAYACAAA&#10;ACEAtoM4kv4AAADhAQAAEwAAAAAAAAAAAAAAAAAAAAAAW0NvbnRlbnRfVHlwZXNdLnhtbFBLAQIt&#10;ABQABgAIAAAAIQA4/SH/1gAAAJQBAAALAAAAAAAAAAAAAAAAAC8BAABfcmVscy8ucmVsc1BLAQIt&#10;ABQABgAIAAAAIQBCSFW7IQIAACIEAAAOAAAAAAAAAAAAAAAAAC4CAABkcnMvZTJvRG9jLnhtbFBL&#10;AQItABQABgAIAAAAIQDAptG33AAAAAUBAAAPAAAAAAAAAAAAAAAAAHsEAABkcnMvZG93bnJldi54&#10;bWxQSwUGAAAAAAQABADzAAAAhAUAAAAA&#10;" fillcolor="#a5a5a5 [2092]" stroked="f">
              <v:textbo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180ABE">
      <w:rPr>
        <w:b/>
        <w:sz w:val="32"/>
        <w:szCs w:val="32"/>
      </w:rPr>
      <w:tab/>
    </w:r>
  </w:p>
  <w:p w14:paraId="25301B85" w14:textId="77777777" w:rsidR="00BA42DD" w:rsidRDefault="00BA42DD" w:rsidP="00180ABE">
    <w:pPr>
      <w:pStyle w:val="Kopfzeile"/>
      <w:shd w:val="clear" w:color="auto" w:fill="FFFFFF" w:themeFill="background1"/>
      <w:tabs>
        <w:tab w:val="clear" w:pos="4513"/>
        <w:tab w:val="clear" w:pos="9026"/>
        <w:tab w:val="right" w:pos="10205"/>
      </w:tabs>
      <w:spacing w:after="240"/>
      <w:rPr>
        <w:b/>
        <w:sz w:val="32"/>
        <w:szCs w:val="32"/>
      </w:rPr>
    </w:pPr>
  </w:p>
  <w:p w14:paraId="419C7B5B" w14:textId="77777777" w:rsidR="00180ABE" w:rsidRPr="00180ABE" w:rsidRDefault="00B70B18" w:rsidP="00180ABE">
    <w:pPr>
      <w:pStyle w:val="Kopfzeile"/>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11C5CA2"/>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BC6265"/>
    <w:multiLevelType w:val="hybridMultilevel"/>
    <w:tmpl w:val="EEA24F00"/>
    <w:lvl w:ilvl="0" w:tplc="1E945BC4">
      <w:start w:val="1"/>
      <w:numFmt w:val="decimal"/>
      <w:lvlText w:val="%1."/>
      <w:lvlJc w:val="left"/>
      <w:pPr>
        <w:ind w:left="1440" w:hanging="360"/>
      </w:pPr>
    </w:lvl>
    <w:lvl w:ilvl="1" w:tplc="DF8A65D0">
      <w:start w:val="1"/>
      <w:numFmt w:val="decimal"/>
      <w:lvlText w:val="%2."/>
      <w:lvlJc w:val="left"/>
      <w:pPr>
        <w:ind w:left="1440" w:hanging="360"/>
      </w:pPr>
    </w:lvl>
    <w:lvl w:ilvl="2" w:tplc="60D40D3E">
      <w:start w:val="1"/>
      <w:numFmt w:val="decimal"/>
      <w:lvlText w:val="%3."/>
      <w:lvlJc w:val="left"/>
      <w:pPr>
        <w:ind w:left="1440" w:hanging="360"/>
      </w:pPr>
    </w:lvl>
    <w:lvl w:ilvl="3" w:tplc="58787ADC">
      <w:start w:val="1"/>
      <w:numFmt w:val="decimal"/>
      <w:lvlText w:val="%4."/>
      <w:lvlJc w:val="left"/>
      <w:pPr>
        <w:ind w:left="1440" w:hanging="360"/>
      </w:pPr>
    </w:lvl>
    <w:lvl w:ilvl="4" w:tplc="BDF6411E">
      <w:start w:val="1"/>
      <w:numFmt w:val="decimal"/>
      <w:lvlText w:val="%5."/>
      <w:lvlJc w:val="left"/>
      <w:pPr>
        <w:ind w:left="1440" w:hanging="360"/>
      </w:pPr>
    </w:lvl>
    <w:lvl w:ilvl="5" w:tplc="99F4A436">
      <w:start w:val="1"/>
      <w:numFmt w:val="decimal"/>
      <w:lvlText w:val="%6."/>
      <w:lvlJc w:val="left"/>
      <w:pPr>
        <w:ind w:left="1440" w:hanging="360"/>
      </w:pPr>
    </w:lvl>
    <w:lvl w:ilvl="6" w:tplc="46A8EEA2">
      <w:start w:val="1"/>
      <w:numFmt w:val="decimal"/>
      <w:lvlText w:val="%7."/>
      <w:lvlJc w:val="left"/>
      <w:pPr>
        <w:ind w:left="1440" w:hanging="360"/>
      </w:pPr>
    </w:lvl>
    <w:lvl w:ilvl="7" w:tplc="6CE8672E">
      <w:start w:val="1"/>
      <w:numFmt w:val="decimal"/>
      <w:lvlText w:val="%8."/>
      <w:lvlJc w:val="left"/>
      <w:pPr>
        <w:ind w:left="1440" w:hanging="360"/>
      </w:pPr>
    </w:lvl>
    <w:lvl w:ilvl="8" w:tplc="D0E0AC70">
      <w:start w:val="1"/>
      <w:numFmt w:val="decimal"/>
      <w:lvlText w:val="%9."/>
      <w:lvlJc w:val="left"/>
      <w:pPr>
        <w:ind w:left="1440" w:hanging="360"/>
      </w:pPr>
    </w:lvl>
  </w:abstractNum>
  <w:abstractNum w:abstractNumId="12" w15:restartNumberingAfterBreak="0">
    <w:nsid w:val="68612B0E"/>
    <w:multiLevelType w:val="hybridMultilevel"/>
    <w:tmpl w:val="D4D230D0"/>
    <w:lvl w:ilvl="0" w:tplc="0E2E4962">
      <w:start w:val="1"/>
      <w:numFmt w:val="decimal"/>
      <w:lvlText w:val="%1."/>
      <w:lvlJc w:val="left"/>
      <w:pPr>
        <w:ind w:left="1440" w:hanging="360"/>
      </w:pPr>
    </w:lvl>
    <w:lvl w:ilvl="1" w:tplc="A44442BC">
      <w:start w:val="1"/>
      <w:numFmt w:val="decimal"/>
      <w:lvlText w:val="%2."/>
      <w:lvlJc w:val="left"/>
      <w:pPr>
        <w:ind w:left="1440" w:hanging="360"/>
      </w:pPr>
    </w:lvl>
    <w:lvl w:ilvl="2" w:tplc="9E76BF04">
      <w:start w:val="1"/>
      <w:numFmt w:val="decimal"/>
      <w:lvlText w:val="%3."/>
      <w:lvlJc w:val="left"/>
      <w:pPr>
        <w:ind w:left="1440" w:hanging="360"/>
      </w:pPr>
    </w:lvl>
    <w:lvl w:ilvl="3" w:tplc="B7B89518">
      <w:start w:val="1"/>
      <w:numFmt w:val="decimal"/>
      <w:lvlText w:val="%4."/>
      <w:lvlJc w:val="left"/>
      <w:pPr>
        <w:ind w:left="1440" w:hanging="360"/>
      </w:pPr>
    </w:lvl>
    <w:lvl w:ilvl="4" w:tplc="254E871A">
      <w:start w:val="1"/>
      <w:numFmt w:val="decimal"/>
      <w:lvlText w:val="%5."/>
      <w:lvlJc w:val="left"/>
      <w:pPr>
        <w:ind w:left="1440" w:hanging="360"/>
      </w:pPr>
    </w:lvl>
    <w:lvl w:ilvl="5" w:tplc="569E7694">
      <w:start w:val="1"/>
      <w:numFmt w:val="decimal"/>
      <w:lvlText w:val="%6."/>
      <w:lvlJc w:val="left"/>
      <w:pPr>
        <w:ind w:left="1440" w:hanging="360"/>
      </w:pPr>
    </w:lvl>
    <w:lvl w:ilvl="6" w:tplc="73B6920C">
      <w:start w:val="1"/>
      <w:numFmt w:val="decimal"/>
      <w:lvlText w:val="%7."/>
      <w:lvlJc w:val="left"/>
      <w:pPr>
        <w:ind w:left="1440" w:hanging="360"/>
      </w:pPr>
    </w:lvl>
    <w:lvl w:ilvl="7" w:tplc="453098AE">
      <w:start w:val="1"/>
      <w:numFmt w:val="decimal"/>
      <w:lvlText w:val="%8."/>
      <w:lvlJc w:val="left"/>
      <w:pPr>
        <w:ind w:left="1440" w:hanging="360"/>
      </w:pPr>
    </w:lvl>
    <w:lvl w:ilvl="8" w:tplc="C9403BD2">
      <w:start w:val="1"/>
      <w:numFmt w:val="decimal"/>
      <w:lvlText w:val="%9."/>
      <w:lvlJc w:val="left"/>
      <w:pPr>
        <w:ind w:left="1440" w:hanging="360"/>
      </w:pPr>
    </w:lvl>
  </w:abstractNum>
  <w:abstractNum w:abstractNumId="13" w15:restartNumberingAfterBreak="0">
    <w:nsid w:val="73106FE8"/>
    <w:multiLevelType w:val="hybridMultilevel"/>
    <w:tmpl w:val="C2ACC8B2"/>
    <w:lvl w:ilvl="0" w:tplc="E0408BA2">
      <w:start w:val="1"/>
      <w:numFmt w:val="decimal"/>
      <w:lvlText w:val="%1."/>
      <w:lvlJc w:val="left"/>
      <w:pPr>
        <w:ind w:left="1440" w:hanging="360"/>
      </w:pPr>
    </w:lvl>
    <w:lvl w:ilvl="1" w:tplc="4AAC2DAA">
      <w:start w:val="1"/>
      <w:numFmt w:val="decimal"/>
      <w:lvlText w:val="%2."/>
      <w:lvlJc w:val="left"/>
      <w:pPr>
        <w:ind w:left="1440" w:hanging="360"/>
      </w:pPr>
    </w:lvl>
    <w:lvl w:ilvl="2" w:tplc="3EF472D2">
      <w:start w:val="1"/>
      <w:numFmt w:val="decimal"/>
      <w:lvlText w:val="%3."/>
      <w:lvlJc w:val="left"/>
      <w:pPr>
        <w:ind w:left="1440" w:hanging="360"/>
      </w:pPr>
    </w:lvl>
    <w:lvl w:ilvl="3" w:tplc="4F3660E0">
      <w:start w:val="1"/>
      <w:numFmt w:val="decimal"/>
      <w:lvlText w:val="%4."/>
      <w:lvlJc w:val="left"/>
      <w:pPr>
        <w:ind w:left="1440" w:hanging="360"/>
      </w:pPr>
    </w:lvl>
    <w:lvl w:ilvl="4" w:tplc="D89EAE80">
      <w:start w:val="1"/>
      <w:numFmt w:val="decimal"/>
      <w:lvlText w:val="%5."/>
      <w:lvlJc w:val="left"/>
      <w:pPr>
        <w:ind w:left="1440" w:hanging="360"/>
      </w:pPr>
    </w:lvl>
    <w:lvl w:ilvl="5" w:tplc="0C883C70">
      <w:start w:val="1"/>
      <w:numFmt w:val="decimal"/>
      <w:lvlText w:val="%6."/>
      <w:lvlJc w:val="left"/>
      <w:pPr>
        <w:ind w:left="1440" w:hanging="360"/>
      </w:pPr>
    </w:lvl>
    <w:lvl w:ilvl="6" w:tplc="06D213B6">
      <w:start w:val="1"/>
      <w:numFmt w:val="decimal"/>
      <w:lvlText w:val="%7."/>
      <w:lvlJc w:val="left"/>
      <w:pPr>
        <w:ind w:left="1440" w:hanging="360"/>
      </w:pPr>
    </w:lvl>
    <w:lvl w:ilvl="7" w:tplc="8EF8549E">
      <w:start w:val="1"/>
      <w:numFmt w:val="decimal"/>
      <w:lvlText w:val="%8."/>
      <w:lvlJc w:val="left"/>
      <w:pPr>
        <w:ind w:left="1440" w:hanging="360"/>
      </w:pPr>
    </w:lvl>
    <w:lvl w:ilvl="8" w:tplc="8756559C">
      <w:start w:val="1"/>
      <w:numFmt w:val="decimal"/>
      <w:lvlText w:val="%9."/>
      <w:lvlJc w:val="left"/>
      <w:pPr>
        <w:ind w:left="1440" w:hanging="360"/>
      </w:pPr>
    </w:lvl>
  </w:abstractNum>
  <w:abstractNum w:abstractNumId="14"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3675988">
    <w:abstractNumId w:val="1"/>
  </w:num>
  <w:num w:numId="2" w16cid:durableId="1502698826">
    <w:abstractNumId w:val="7"/>
  </w:num>
  <w:num w:numId="3" w16cid:durableId="280109219">
    <w:abstractNumId w:val="6"/>
  </w:num>
  <w:num w:numId="4" w16cid:durableId="1470825503">
    <w:abstractNumId w:val="14"/>
  </w:num>
  <w:num w:numId="5" w16cid:durableId="1243905841">
    <w:abstractNumId w:val="10"/>
  </w:num>
  <w:num w:numId="6" w16cid:durableId="1891917770">
    <w:abstractNumId w:val="3"/>
  </w:num>
  <w:num w:numId="7" w16cid:durableId="913666999">
    <w:abstractNumId w:val="8"/>
  </w:num>
  <w:num w:numId="8" w16cid:durableId="641733245">
    <w:abstractNumId w:val="4"/>
  </w:num>
  <w:num w:numId="9" w16cid:durableId="95753364">
    <w:abstractNumId w:val="2"/>
  </w:num>
  <w:num w:numId="10" w16cid:durableId="2144810253">
    <w:abstractNumId w:val="5"/>
  </w:num>
  <w:num w:numId="11" w16cid:durableId="1865244565">
    <w:abstractNumId w:val="9"/>
  </w:num>
  <w:num w:numId="12" w16cid:durableId="1489177709">
    <w:abstractNumId w:val="11"/>
  </w:num>
  <w:num w:numId="13" w16cid:durableId="1856530278">
    <w:abstractNumId w:val="13"/>
  </w:num>
  <w:num w:numId="14" w16cid:durableId="584651417">
    <w:abstractNumId w:val="12"/>
  </w:num>
  <w:num w:numId="15" w16cid:durableId="1662886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mroth, Frank">
    <w15:presenceInfo w15:providerId="AD" w15:userId="S::frank.dimroth@ise.fraunhofer.de::3f1c4ac8-16e8-454b-9287-fa01688777d8"/>
  </w15:person>
  <w15:person w15:author="Helmers, Henning">
    <w15:presenceInfo w15:providerId="AD" w15:userId="S::henning.helmers@ise.fraunhofer.de::fbc881d7-41f9-4dcb-91f5-cdcc8789a47a"/>
  </w15:person>
  <w15:person w15:author="Martinez Sanchez, Juan Francisco">
    <w15:presenceInfo w15:providerId="AD" w15:userId="S::juan.francisco.martinez.sanchez@ise.fraunhofer.de::028bf561-aba8-45c9-abb8-e6a91f1f4e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SortMethod w:val="0000"/>
  <w:defaultTabStop w:val="284"/>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5A0"/>
    <w:rsid w:val="00005B8A"/>
    <w:rsid w:val="00022D8A"/>
    <w:rsid w:val="00023707"/>
    <w:rsid w:val="00026328"/>
    <w:rsid w:val="0003744F"/>
    <w:rsid w:val="000622D1"/>
    <w:rsid w:val="00071E41"/>
    <w:rsid w:val="00073639"/>
    <w:rsid w:val="00092A52"/>
    <w:rsid w:val="000A2670"/>
    <w:rsid w:val="000C0A9D"/>
    <w:rsid w:val="000D2FAC"/>
    <w:rsid w:val="000D5891"/>
    <w:rsid w:val="000D6963"/>
    <w:rsid w:val="000E7A32"/>
    <w:rsid w:val="000F0959"/>
    <w:rsid w:val="000F3A41"/>
    <w:rsid w:val="00120227"/>
    <w:rsid w:val="00126027"/>
    <w:rsid w:val="001508E9"/>
    <w:rsid w:val="001633D9"/>
    <w:rsid w:val="00180ABE"/>
    <w:rsid w:val="001923AB"/>
    <w:rsid w:val="001925B0"/>
    <w:rsid w:val="001A0737"/>
    <w:rsid w:val="001A3D04"/>
    <w:rsid w:val="001C1EB8"/>
    <w:rsid w:val="00206A82"/>
    <w:rsid w:val="00214BEC"/>
    <w:rsid w:val="00217941"/>
    <w:rsid w:val="00237C8A"/>
    <w:rsid w:val="0024022C"/>
    <w:rsid w:val="00240353"/>
    <w:rsid w:val="00241ACD"/>
    <w:rsid w:val="00253551"/>
    <w:rsid w:val="00270DD5"/>
    <w:rsid w:val="00271235"/>
    <w:rsid w:val="00272D6F"/>
    <w:rsid w:val="0029359F"/>
    <w:rsid w:val="002A5421"/>
    <w:rsid w:val="002B62B5"/>
    <w:rsid w:val="002C0803"/>
    <w:rsid w:val="002C19D0"/>
    <w:rsid w:val="002C251C"/>
    <w:rsid w:val="002C3D7C"/>
    <w:rsid w:val="002E5B1D"/>
    <w:rsid w:val="002F52C3"/>
    <w:rsid w:val="00304B94"/>
    <w:rsid w:val="00352029"/>
    <w:rsid w:val="00352AA4"/>
    <w:rsid w:val="00354579"/>
    <w:rsid w:val="00356F00"/>
    <w:rsid w:val="00377481"/>
    <w:rsid w:val="003810B6"/>
    <w:rsid w:val="00385965"/>
    <w:rsid w:val="00393F0A"/>
    <w:rsid w:val="003A2561"/>
    <w:rsid w:val="003A7E95"/>
    <w:rsid w:val="003B739C"/>
    <w:rsid w:val="003C6313"/>
    <w:rsid w:val="003D4ECA"/>
    <w:rsid w:val="003D6715"/>
    <w:rsid w:val="003E55B2"/>
    <w:rsid w:val="00425640"/>
    <w:rsid w:val="00430A13"/>
    <w:rsid w:val="0043180D"/>
    <w:rsid w:val="00432DAD"/>
    <w:rsid w:val="004414A5"/>
    <w:rsid w:val="00442B26"/>
    <w:rsid w:val="0044700B"/>
    <w:rsid w:val="00447FAD"/>
    <w:rsid w:val="00467171"/>
    <w:rsid w:val="00467C80"/>
    <w:rsid w:val="00474052"/>
    <w:rsid w:val="0047645B"/>
    <w:rsid w:val="0047701E"/>
    <w:rsid w:val="004877C8"/>
    <w:rsid w:val="004901D3"/>
    <w:rsid w:val="004A48D2"/>
    <w:rsid w:val="004B5EA4"/>
    <w:rsid w:val="004B701B"/>
    <w:rsid w:val="004C531E"/>
    <w:rsid w:val="004C6C90"/>
    <w:rsid w:val="004F32F7"/>
    <w:rsid w:val="005037CD"/>
    <w:rsid w:val="00504795"/>
    <w:rsid w:val="00512B78"/>
    <w:rsid w:val="00514CBA"/>
    <w:rsid w:val="0052630A"/>
    <w:rsid w:val="0053177A"/>
    <w:rsid w:val="00533EA1"/>
    <w:rsid w:val="005771C3"/>
    <w:rsid w:val="00577B54"/>
    <w:rsid w:val="00590F6D"/>
    <w:rsid w:val="005A17AD"/>
    <w:rsid w:val="005A5A6D"/>
    <w:rsid w:val="005A5ED7"/>
    <w:rsid w:val="005B06FC"/>
    <w:rsid w:val="005C1A41"/>
    <w:rsid w:val="005C4565"/>
    <w:rsid w:val="005D1990"/>
    <w:rsid w:val="005D5A49"/>
    <w:rsid w:val="005E05CD"/>
    <w:rsid w:val="005E4335"/>
    <w:rsid w:val="0060627E"/>
    <w:rsid w:val="00614193"/>
    <w:rsid w:val="0061572F"/>
    <w:rsid w:val="00616D34"/>
    <w:rsid w:val="00631441"/>
    <w:rsid w:val="00636467"/>
    <w:rsid w:val="00641030"/>
    <w:rsid w:val="00645D52"/>
    <w:rsid w:val="0065133B"/>
    <w:rsid w:val="006556AC"/>
    <w:rsid w:val="00655BA7"/>
    <w:rsid w:val="006602F1"/>
    <w:rsid w:val="00670ED4"/>
    <w:rsid w:val="006724DD"/>
    <w:rsid w:val="00672928"/>
    <w:rsid w:val="00674A86"/>
    <w:rsid w:val="006A69C8"/>
    <w:rsid w:val="006B218D"/>
    <w:rsid w:val="006D6163"/>
    <w:rsid w:val="006E58B1"/>
    <w:rsid w:val="006F01C4"/>
    <w:rsid w:val="006F487B"/>
    <w:rsid w:val="006F740B"/>
    <w:rsid w:val="00744A41"/>
    <w:rsid w:val="00746361"/>
    <w:rsid w:val="00780A41"/>
    <w:rsid w:val="00794787"/>
    <w:rsid w:val="007A37D8"/>
    <w:rsid w:val="007C3D03"/>
    <w:rsid w:val="007C428B"/>
    <w:rsid w:val="007D1EFA"/>
    <w:rsid w:val="007D5FE4"/>
    <w:rsid w:val="007E2010"/>
    <w:rsid w:val="007E57EB"/>
    <w:rsid w:val="007E5CC9"/>
    <w:rsid w:val="00804606"/>
    <w:rsid w:val="0080766E"/>
    <w:rsid w:val="008125A0"/>
    <w:rsid w:val="008310D3"/>
    <w:rsid w:val="00832766"/>
    <w:rsid w:val="008560DE"/>
    <w:rsid w:val="0087178A"/>
    <w:rsid w:val="0088525A"/>
    <w:rsid w:val="008A0D60"/>
    <w:rsid w:val="008C1387"/>
    <w:rsid w:val="008C2B57"/>
    <w:rsid w:val="008C682F"/>
    <w:rsid w:val="008E14A6"/>
    <w:rsid w:val="008E509B"/>
    <w:rsid w:val="008F4811"/>
    <w:rsid w:val="008F525A"/>
    <w:rsid w:val="009026D4"/>
    <w:rsid w:val="00920B12"/>
    <w:rsid w:val="009250AC"/>
    <w:rsid w:val="0092763E"/>
    <w:rsid w:val="009316A6"/>
    <w:rsid w:val="00936114"/>
    <w:rsid w:val="009400E9"/>
    <w:rsid w:val="00942B3C"/>
    <w:rsid w:val="00943C90"/>
    <w:rsid w:val="009466AD"/>
    <w:rsid w:val="00946830"/>
    <w:rsid w:val="00962779"/>
    <w:rsid w:val="009654EC"/>
    <w:rsid w:val="009918D9"/>
    <w:rsid w:val="009962E2"/>
    <w:rsid w:val="009A392D"/>
    <w:rsid w:val="009D17C3"/>
    <w:rsid w:val="009D47C2"/>
    <w:rsid w:val="009E51F8"/>
    <w:rsid w:val="009F16EF"/>
    <w:rsid w:val="009F2649"/>
    <w:rsid w:val="00A05364"/>
    <w:rsid w:val="00A074D7"/>
    <w:rsid w:val="00A17D23"/>
    <w:rsid w:val="00A208E1"/>
    <w:rsid w:val="00A521AB"/>
    <w:rsid w:val="00A56CD0"/>
    <w:rsid w:val="00A61D3E"/>
    <w:rsid w:val="00A7643E"/>
    <w:rsid w:val="00A9649E"/>
    <w:rsid w:val="00AA1341"/>
    <w:rsid w:val="00AB16D0"/>
    <w:rsid w:val="00AB2C1B"/>
    <w:rsid w:val="00AC3BF2"/>
    <w:rsid w:val="00AD5483"/>
    <w:rsid w:val="00AF0249"/>
    <w:rsid w:val="00AF150F"/>
    <w:rsid w:val="00AF4737"/>
    <w:rsid w:val="00B0470A"/>
    <w:rsid w:val="00B2364D"/>
    <w:rsid w:val="00B53582"/>
    <w:rsid w:val="00B56C74"/>
    <w:rsid w:val="00B6239D"/>
    <w:rsid w:val="00B67630"/>
    <w:rsid w:val="00B70B18"/>
    <w:rsid w:val="00B722DE"/>
    <w:rsid w:val="00B8032C"/>
    <w:rsid w:val="00B80DDB"/>
    <w:rsid w:val="00B81EE1"/>
    <w:rsid w:val="00B8586F"/>
    <w:rsid w:val="00B9392D"/>
    <w:rsid w:val="00BA42DD"/>
    <w:rsid w:val="00BA761E"/>
    <w:rsid w:val="00BB048F"/>
    <w:rsid w:val="00BB3FBE"/>
    <w:rsid w:val="00BC1BA8"/>
    <w:rsid w:val="00BC603D"/>
    <w:rsid w:val="00C03CE1"/>
    <w:rsid w:val="00C3016F"/>
    <w:rsid w:val="00C31922"/>
    <w:rsid w:val="00C32EDF"/>
    <w:rsid w:val="00C405FD"/>
    <w:rsid w:val="00C42573"/>
    <w:rsid w:val="00C5024A"/>
    <w:rsid w:val="00C57107"/>
    <w:rsid w:val="00C62C2D"/>
    <w:rsid w:val="00C63235"/>
    <w:rsid w:val="00C663DE"/>
    <w:rsid w:val="00C84DDB"/>
    <w:rsid w:val="00C9227C"/>
    <w:rsid w:val="00C9557D"/>
    <w:rsid w:val="00CA2740"/>
    <w:rsid w:val="00CB54E0"/>
    <w:rsid w:val="00CC12E6"/>
    <w:rsid w:val="00CC2E25"/>
    <w:rsid w:val="00CC7C64"/>
    <w:rsid w:val="00CD0B47"/>
    <w:rsid w:val="00CF5F1A"/>
    <w:rsid w:val="00CF7778"/>
    <w:rsid w:val="00D010E8"/>
    <w:rsid w:val="00D02C04"/>
    <w:rsid w:val="00D02EAC"/>
    <w:rsid w:val="00D138E8"/>
    <w:rsid w:val="00D20259"/>
    <w:rsid w:val="00D208BA"/>
    <w:rsid w:val="00D21668"/>
    <w:rsid w:val="00D216BC"/>
    <w:rsid w:val="00D258C3"/>
    <w:rsid w:val="00D42F8F"/>
    <w:rsid w:val="00D453B9"/>
    <w:rsid w:val="00D45ADF"/>
    <w:rsid w:val="00D63BE3"/>
    <w:rsid w:val="00DA07F1"/>
    <w:rsid w:val="00DB4B84"/>
    <w:rsid w:val="00DD06F4"/>
    <w:rsid w:val="00DD500F"/>
    <w:rsid w:val="00DE7AD9"/>
    <w:rsid w:val="00DF53E4"/>
    <w:rsid w:val="00E2136E"/>
    <w:rsid w:val="00E25AF8"/>
    <w:rsid w:val="00E31A6A"/>
    <w:rsid w:val="00E46BDF"/>
    <w:rsid w:val="00E46C18"/>
    <w:rsid w:val="00E547DB"/>
    <w:rsid w:val="00E555BF"/>
    <w:rsid w:val="00E61949"/>
    <w:rsid w:val="00E626C1"/>
    <w:rsid w:val="00E70DCE"/>
    <w:rsid w:val="00E87276"/>
    <w:rsid w:val="00E91B05"/>
    <w:rsid w:val="00EA446A"/>
    <w:rsid w:val="00EA7DC1"/>
    <w:rsid w:val="00EB5BA2"/>
    <w:rsid w:val="00EB5C28"/>
    <w:rsid w:val="00EC6884"/>
    <w:rsid w:val="00EE3AFB"/>
    <w:rsid w:val="00EF0D19"/>
    <w:rsid w:val="00EF1577"/>
    <w:rsid w:val="00EF6BD4"/>
    <w:rsid w:val="00F02A47"/>
    <w:rsid w:val="00F05C18"/>
    <w:rsid w:val="00F157DD"/>
    <w:rsid w:val="00F15F90"/>
    <w:rsid w:val="00F21465"/>
    <w:rsid w:val="00F6065C"/>
    <w:rsid w:val="00F61EB1"/>
    <w:rsid w:val="00F62C8B"/>
    <w:rsid w:val="00F802D4"/>
    <w:rsid w:val="00F90CCD"/>
    <w:rsid w:val="00F91982"/>
    <w:rsid w:val="00FA2DA2"/>
    <w:rsid w:val="00FA311A"/>
    <w:rsid w:val="00FA7BC8"/>
    <w:rsid w:val="00FB16A8"/>
    <w:rsid w:val="00FB43A1"/>
    <w:rsid w:val="00FB47A8"/>
    <w:rsid w:val="00FC1AAD"/>
    <w:rsid w:val="00FC1E1B"/>
    <w:rsid w:val="00FE0FE8"/>
    <w:rsid w:val="00FF56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F81D6"/>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EF1577"/>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547DB"/>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E547DB"/>
  </w:style>
  <w:style w:type="paragraph" w:styleId="Fuzeile">
    <w:name w:val="footer"/>
    <w:basedOn w:val="Standard"/>
    <w:link w:val="FuzeileZchn"/>
    <w:uiPriority w:val="99"/>
    <w:unhideWhenUsed/>
    <w:rsid w:val="00E547DB"/>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E547DB"/>
  </w:style>
  <w:style w:type="paragraph" w:styleId="Sprechblasentext">
    <w:name w:val="Balloon Text"/>
    <w:basedOn w:val="Standard"/>
    <w:link w:val="SprechblasentextZchn"/>
    <w:uiPriority w:val="99"/>
    <w:semiHidden/>
    <w:unhideWhenUsed/>
    <w:rsid w:val="00E547DB"/>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547DB"/>
    <w:rPr>
      <w:rFonts w:ascii="Tahoma" w:hAnsi="Tahoma" w:cs="Tahoma"/>
      <w:sz w:val="16"/>
      <w:szCs w:val="16"/>
    </w:rPr>
  </w:style>
  <w:style w:type="paragraph" w:customStyle="1" w:styleId="RSCH01PaperTitle">
    <w:name w:val="RSC H01 Paper Title"/>
    <w:basedOn w:val="Standard"/>
    <w:next w:val="Standard"/>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Standard"/>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Standard"/>
    <w:link w:val="RSCB01ARTAbstractChar"/>
    <w:qFormat/>
    <w:rsid w:val="00FA2DA2"/>
    <w:pPr>
      <w:spacing w:line="240" w:lineRule="exact"/>
      <w:jc w:val="both"/>
    </w:pPr>
    <w:rPr>
      <w:noProof/>
      <w:sz w:val="16"/>
      <w:lang w:eastAsia="en-GB"/>
    </w:rPr>
  </w:style>
  <w:style w:type="table" w:styleId="Tabellenraster">
    <w:name w:val="Table Grid"/>
    <w:basedOn w:val="NormaleTabelle"/>
    <w:uiPriority w:val="5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Standard"/>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Absatz-Standardschriftart"/>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Standard"/>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Standard"/>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Standard"/>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Standard"/>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Standard"/>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Absatz-Standardschriftart"/>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Absatz-Standardschriftart"/>
    <w:link w:val="RSCF02FootnotestoTitleAuthors"/>
    <w:rsid w:val="006556AC"/>
    <w:rPr>
      <w:rFonts w:cs="Times New Roman"/>
      <w:w w:val="105"/>
      <w:sz w:val="14"/>
      <w:szCs w:val="14"/>
    </w:rPr>
  </w:style>
  <w:style w:type="paragraph" w:styleId="KeinLeerraum">
    <w:name w:val="No Spacing"/>
    <w:uiPriority w:val="1"/>
    <w:rsid w:val="00272D6F"/>
    <w:pPr>
      <w:spacing w:after="0" w:line="240" w:lineRule="auto"/>
    </w:pPr>
  </w:style>
  <w:style w:type="character" w:customStyle="1" w:styleId="RSCR02ReferencesChar">
    <w:name w:val="RSC R02 References Char"/>
    <w:basedOn w:val="Absatz-Standardschriftart"/>
    <w:link w:val="RSCR02References"/>
    <w:rsid w:val="00CF5F1A"/>
    <w:rPr>
      <w:rFonts w:cs="Times New Roman"/>
      <w:w w:val="105"/>
      <w:sz w:val="18"/>
      <w:szCs w:val="18"/>
    </w:rPr>
  </w:style>
  <w:style w:type="paragraph" w:customStyle="1" w:styleId="RSCB04AHeadingSection">
    <w:name w:val="RSC B04 A Heading (Section)"/>
    <w:basedOn w:val="Standard"/>
    <w:link w:val="RSCB04AHeadingSectionChar"/>
    <w:qFormat/>
    <w:rsid w:val="00EF6BD4"/>
    <w:pPr>
      <w:spacing w:before="400" w:after="80" w:line="240" w:lineRule="auto"/>
    </w:pPr>
    <w:rPr>
      <w:b/>
      <w:sz w:val="24"/>
    </w:rPr>
  </w:style>
  <w:style w:type="character" w:customStyle="1" w:styleId="RSCH01PaperTitleChar">
    <w:name w:val="RSC H01 Paper Title Char"/>
    <w:basedOn w:val="Absatz-Standardschriftart"/>
    <w:link w:val="RSCH01PaperTitle"/>
    <w:rsid w:val="00C32EDF"/>
    <w:rPr>
      <w:rFonts w:cs="Times New Roman"/>
      <w:b/>
      <w:sz w:val="29"/>
      <w:szCs w:val="32"/>
    </w:rPr>
  </w:style>
  <w:style w:type="character" w:customStyle="1" w:styleId="RSCH02PaperAuthorsandBylineChar">
    <w:name w:val="RSC H02 Paper Authors and Byline Char"/>
    <w:basedOn w:val="Absatz-Standardschriftart"/>
    <w:link w:val="RSCH02PaperAuthorsandByline"/>
    <w:rsid w:val="001633D9"/>
    <w:rPr>
      <w:rFonts w:cs="Times New Roman"/>
      <w:sz w:val="20"/>
    </w:rPr>
  </w:style>
  <w:style w:type="character" w:customStyle="1" w:styleId="RSCB01ARTAbstractChar">
    <w:name w:val="RSC B01 ART Abstract Char"/>
    <w:basedOn w:val="Absatz-Standardschriftart"/>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Absatz-Standardschriftart"/>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Standard"/>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Absatz-Standardschriftart"/>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Absatz-Standardschriftart"/>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Absatz-Standardschriftart"/>
    <w:link w:val="RSCI03FigureSchemeChartUncaptioned"/>
    <w:rsid w:val="006556AC"/>
    <w:rPr>
      <w:rFonts w:cs="Times New Roman"/>
      <w:sz w:val="16"/>
      <w:szCs w:val="16"/>
    </w:rPr>
  </w:style>
  <w:style w:type="character" w:customStyle="1" w:styleId="RSCB03MathematicsGreeketcChar">
    <w:name w:val="RSC B03 Mathematics/Greek etc Char"/>
    <w:basedOn w:val="Absatz-Standardschriftart"/>
    <w:link w:val="RSCB03MathematicsGreeketc"/>
    <w:rsid w:val="007A37D8"/>
    <w:rPr>
      <w:rFonts w:ascii="Times New Roman" w:hAnsi="Times New Roman"/>
      <w:sz w:val="18"/>
    </w:rPr>
  </w:style>
  <w:style w:type="paragraph" w:customStyle="1" w:styleId="RSCT03TableBody">
    <w:name w:val="RSC T03 Table Body"/>
    <w:basedOn w:val="Standard"/>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Absatz-Standardschriftart"/>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Standard"/>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Absatz-Standardschriftart"/>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Absatz-Standardschriftart"/>
    <w:link w:val="RSCT04TableFootnotewithbottombar"/>
    <w:rsid w:val="006556AC"/>
    <w:rPr>
      <w:rFonts w:eastAsia="Times New Roman" w:cs="Times New Roman"/>
      <w:sz w:val="15"/>
      <w:szCs w:val="20"/>
      <w:lang w:eastAsia="en-GB"/>
    </w:rPr>
  </w:style>
  <w:style w:type="character" w:styleId="Hyperlink">
    <w:name w:val="Hyperlink"/>
    <w:basedOn w:val="Absatz-Standardschriftart"/>
    <w:uiPriority w:val="99"/>
    <w:unhideWhenUsed/>
    <w:rsid w:val="005037CD"/>
    <w:rPr>
      <w:color w:val="0000FF" w:themeColor="hyperlink"/>
      <w:u w:val="single"/>
    </w:rPr>
  </w:style>
  <w:style w:type="paragraph" w:styleId="Listenabsatz">
    <w:name w:val="List Paragraph"/>
    <w:basedOn w:val="Standard"/>
    <w:uiPriority w:val="34"/>
    <w:qFormat/>
    <w:rsid w:val="00F15F90"/>
    <w:pPr>
      <w:ind w:left="720"/>
      <w:contextualSpacing/>
    </w:pPr>
  </w:style>
  <w:style w:type="paragraph" w:styleId="berarbeitung">
    <w:name w:val="Revision"/>
    <w:hidden/>
    <w:uiPriority w:val="99"/>
    <w:semiHidden/>
    <w:rsid w:val="000D5891"/>
    <w:pPr>
      <w:spacing w:after="0" w:line="240" w:lineRule="auto"/>
    </w:pPr>
  </w:style>
  <w:style w:type="paragraph" w:styleId="Funotentext">
    <w:name w:val="footnote text"/>
    <w:basedOn w:val="Standard"/>
    <w:link w:val="FunotentextZchn"/>
    <w:uiPriority w:val="99"/>
    <w:semiHidden/>
    <w:unhideWhenUsed/>
    <w:rsid w:val="00CA2740"/>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CA2740"/>
    <w:rPr>
      <w:sz w:val="20"/>
      <w:szCs w:val="20"/>
    </w:rPr>
  </w:style>
  <w:style w:type="character" w:styleId="Funotenzeichen">
    <w:name w:val="footnote reference"/>
    <w:basedOn w:val="Absatz-Standardschriftart"/>
    <w:uiPriority w:val="99"/>
    <w:semiHidden/>
    <w:unhideWhenUsed/>
    <w:rsid w:val="00CA2740"/>
    <w:rPr>
      <w:vertAlign w:val="superscript"/>
    </w:rPr>
  </w:style>
  <w:style w:type="paragraph" w:styleId="StandardWeb">
    <w:name w:val="Normal (Web)"/>
    <w:basedOn w:val="Standard"/>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schriftung">
    <w:name w:val="caption"/>
    <w:basedOn w:val="Standard"/>
    <w:next w:val="Standard"/>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Absatz-Standardschriftart"/>
    <w:link w:val="RSCI04CaptiontoFigureSchemeChart"/>
    <w:rsid w:val="006556AC"/>
    <w:rPr>
      <w:bCs/>
      <w:sz w:val="14"/>
      <w:szCs w:val="18"/>
    </w:rPr>
  </w:style>
  <w:style w:type="paragraph" w:customStyle="1" w:styleId="RSCM01ReceivedAccepted">
    <w:name w:val="RSC M01 Received/Accepted"/>
    <w:basedOn w:val="Standard"/>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Standard"/>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Absatz-Standardschriftart"/>
    <w:link w:val="RSCM01ReceivedAccepted"/>
    <w:rsid w:val="004C531E"/>
    <w:rPr>
      <w:rFonts w:eastAsiaTheme="minorEastAsia"/>
      <w:noProof/>
      <w:sz w:val="14"/>
      <w:szCs w:val="14"/>
      <w:lang w:eastAsia="en-GB"/>
    </w:rPr>
  </w:style>
  <w:style w:type="paragraph" w:customStyle="1" w:styleId="RSCM03Website">
    <w:name w:val="RSC M03 Website"/>
    <w:basedOn w:val="Standard"/>
    <w:link w:val="RSCM03WebsiteChar"/>
    <w:qFormat/>
    <w:rsid w:val="004C531E"/>
    <w:pPr>
      <w:spacing w:line="400" w:lineRule="exact"/>
    </w:pPr>
    <w:rPr>
      <w:b/>
      <w:sz w:val="14"/>
      <w:szCs w:val="14"/>
    </w:rPr>
  </w:style>
  <w:style w:type="character" w:customStyle="1" w:styleId="RSCM02DOIChar">
    <w:name w:val="RSC M02 DOI Char"/>
    <w:basedOn w:val="Absatz-Standardschriftart"/>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Absatz-Standardschriftart"/>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Absatz-Standardschriftart"/>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Absatz-Standardschriftart"/>
    <w:link w:val="RSCB07BHeadingSub-Section-standalone"/>
    <w:rsid w:val="00EF6BD4"/>
    <w:rPr>
      <w:b/>
      <w:sz w:val="18"/>
    </w:rPr>
  </w:style>
  <w:style w:type="character" w:customStyle="1" w:styleId="RSCB08CHeadingIn-lineChar">
    <w:name w:val="RSC B08 C Heading (In-line) Char"/>
    <w:basedOn w:val="Absatz-Standardschriftart"/>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Standard"/>
    <w:next w:val="Standard"/>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Standard"/>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BesuchterLink">
    <w:name w:val="FollowedHyperlink"/>
    <w:basedOn w:val="Absatz-Standardschriftart"/>
    <w:uiPriority w:val="99"/>
    <w:semiHidden/>
    <w:unhideWhenUsed/>
    <w:rsid w:val="0024022C"/>
    <w:rPr>
      <w:color w:val="800080" w:themeColor="followedHyperlink"/>
      <w:u w:val="single"/>
    </w:rPr>
  </w:style>
  <w:style w:type="character" w:styleId="Kommentarzeichen">
    <w:name w:val="annotation reference"/>
    <w:basedOn w:val="Absatz-Standardschriftart"/>
    <w:uiPriority w:val="99"/>
    <w:semiHidden/>
    <w:unhideWhenUsed/>
    <w:rsid w:val="0060627E"/>
    <w:rPr>
      <w:sz w:val="16"/>
      <w:szCs w:val="16"/>
    </w:rPr>
  </w:style>
  <w:style w:type="paragraph" w:styleId="Kommentartext">
    <w:name w:val="annotation text"/>
    <w:basedOn w:val="Standard"/>
    <w:link w:val="KommentartextZchn"/>
    <w:uiPriority w:val="99"/>
    <w:unhideWhenUsed/>
    <w:rsid w:val="0060627E"/>
    <w:pPr>
      <w:spacing w:line="240" w:lineRule="auto"/>
    </w:pPr>
    <w:rPr>
      <w:sz w:val="20"/>
      <w:szCs w:val="20"/>
    </w:rPr>
  </w:style>
  <w:style w:type="character" w:customStyle="1" w:styleId="KommentartextZchn">
    <w:name w:val="Kommentartext Zchn"/>
    <w:basedOn w:val="Absatz-Standardschriftart"/>
    <w:link w:val="Kommentartext"/>
    <w:uiPriority w:val="99"/>
    <w:rsid w:val="0060627E"/>
    <w:rPr>
      <w:sz w:val="20"/>
      <w:szCs w:val="20"/>
    </w:rPr>
  </w:style>
  <w:style w:type="paragraph" w:styleId="Kommentarthema">
    <w:name w:val="annotation subject"/>
    <w:basedOn w:val="Kommentartext"/>
    <w:next w:val="Kommentartext"/>
    <w:link w:val="KommentarthemaZchn"/>
    <w:uiPriority w:val="99"/>
    <w:semiHidden/>
    <w:unhideWhenUsed/>
    <w:rsid w:val="0060627E"/>
    <w:rPr>
      <w:b/>
      <w:bCs/>
    </w:rPr>
  </w:style>
  <w:style w:type="character" w:customStyle="1" w:styleId="KommentarthemaZchn">
    <w:name w:val="Kommentarthema Zchn"/>
    <w:basedOn w:val="KommentartextZchn"/>
    <w:link w:val="Kommentarthema"/>
    <w:uiPriority w:val="99"/>
    <w:semiHidden/>
    <w:rsid w:val="0060627E"/>
    <w:rPr>
      <w:b/>
      <w:bCs/>
      <w:sz w:val="20"/>
      <w:szCs w:val="20"/>
    </w:rPr>
  </w:style>
  <w:style w:type="character" w:styleId="NichtaufgelsteErwhnung">
    <w:name w:val="Unresolved Mention"/>
    <w:basedOn w:val="Absatz-Standardschriftart"/>
    <w:uiPriority w:val="99"/>
    <w:semiHidden/>
    <w:unhideWhenUsed/>
    <w:rsid w:val="007C428B"/>
    <w:rPr>
      <w:color w:val="605E5C"/>
      <w:shd w:val="clear" w:color="auto" w:fill="E1DFDD"/>
    </w:rPr>
  </w:style>
  <w:style w:type="character" w:styleId="Fett">
    <w:name w:val="Strong"/>
    <w:basedOn w:val="Absatz-Standardschriftart"/>
    <w:uiPriority w:val="22"/>
    <w:qFormat/>
    <w:rsid w:val="0047701E"/>
    <w:rPr>
      <w:b/>
      <w:bCs/>
    </w:rPr>
  </w:style>
  <w:style w:type="paragraph" w:styleId="Aufzhlungszeichen">
    <w:name w:val="List Bullet"/>
    <w:basedOn w:val="Standard"/>
    <w:uiPriority w:val="99"/>
    <w:unhideWhenUsed/>
    <w:rsid w:val="00023707"/>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78264">
      <w:bodyDiv w:val="1"/>
      <w:marLeft w:val="0"/>
      <w:marRight w:val="0"/>
      <w:marTop w:val="0"/>
      <w:marBottom w:val="0"/>
      <w:divBdr>
        <w:top w:val="none" w:sz="0" w:space="0" w:color="auto"/>
        <w:left w:val="none" w:sz="0" w:space="0" w:color="auto"/>
        <w:bottom w:val="none" w:sz="0" w:space="0" w:color="auto"/>
        <w:right w:val="none" w:sz="0" w:space="0" w:color="auto"/>
      </w:divBdr>
    </w:div>
    <w:div w:id="88476561">
      <w:bodyDiv w:val="1"/>
      <w:marLeft w:val="0"/>
      <w:marRight w:val="0"/>
      <w:marTop w:val="0"/>
      <w:marBottom w:val="0"/>
      <w:divBdr>
        <w:top w:val="none" w:sz="0" w:space="0" w:color="auto"/>
        <w:left w:val="none" w:sz="0" w:space="0" w:color="auto"/>
        <w:bottom w:val="none" w:sz="0" w:space="0" w:color="auto"/>
        <w:right w:val="none" w:sz="0" w:space="0" w:color="auto"/>
      </w:divBdr>
    </w:div>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154881170">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625815042">
      <w:bodyDiv w:val="1"/>
      <w:marLeft w:val="0"/>
      <w:marRight w:val="0"/>
      <w:marTop w:val="0"/>
      <w:marBottom w:val="0"/>
      <w:divBdr>
        <w:top w:val="none" w:sz="0" w:space="0" w:color="auto"/>
        <w:left w:val="none" w:sz="0" w:space="0" w:color="auto"/>
        <w:bottom w:val="none" w:sz="0" w:space="0" w:color="auto"/>
        <w:right w:val="none" w:sz="0" w:space="0" w:color="auto"/>
      </w:divBdr>
    </w:div>
    <w:div w:id="631903149">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472552220">
      <w:bodyDiv w:val="1"/>
      <w:marLeft w:val="0"/>
      <w:marRight w:val="0"/>
      <w:marTop w:val="0"/>
      <w:marBottom w:val="0"/>
      <w:divBdr>
        <w:top w:val="none" w:sz="0" w:space="0" w:color="auto"/>
        <w:left w:val="none" w:sz="0" w:space="0" w:color="auto"/>
        <w:bottom w:val="none" w:sz="0" w:space="0" w:color="auto"/>
        <w:right w:val="none" w:sz="0" w:space="0" w:color="auto"/>
      </w:divBdr>
    </w:div>
    <w:div w:id="1512137874">
      <w:bodyDiv w:val="1"/>
      <w:marLeft w:val="0"/>
      <w:marRight w:val="0"/>
      <w:marTop w:val="0"/>
      <w:marBottom w:val="0"/>
      <w:divBdr>
        <w:top w:val="none" w:sz="0" w:space="0" w:color="auto"/>
        <w:left w:val="none" w:sz="0" w:space="0" w:color="auto"/>
        <w:bottom w:val="none" w:sz="0" w:space="0" w:color="auto"/>
        <w:right w:val="none" w:sz="0" w:space="0" w:color="auto"/>
      </w:divBdr>
    </w:div>
    <w:div w:id="1518152671">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1965454065">
      <w:bodyDiv w:val="1"/>
      <w:marLeft w:val="0"/>
      <w:marRight w:val="0"/>
      <w:marTop w:val="0"/>
      <w:marBottom w:val="0"/>
      <w:divBdr>
        <w:top w:val="none" w:sz="0" w:space="0" w:color="auto"/>
        <w:left w:val="none" w:sz="0" w:space="0" w:color="auto"/>
        <w:bottom w:val="none" w:sz="0" w:space="0" w:color="auto"/>
        <w:right w:val="none" w:sz="0" w:space="0" w:color="auto"/>
      </w:divBdr>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38/s44172-026-00610-x" TargetMode="External"/></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hyperlink" Target="https://credit.niso.org/" TargetMode="External"/><Relationship Id="rId3" Type="http://schemas.openxmlformats.org/officeDocument/2006/relationships/customXml" Target="../customXml/item3.xml"/><Relationship Id="rId21" Type="http://schemas.openxmlformats.org/officeDocument/2006/relationships/image" Target="media/image1.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hyperlink" Target="https://www.rsc.org/journals-books-databases/author-and-reviewer-hub/authors-information/prepare-and-format/data-sharin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hyperlink" Target="https://www.rsc.org/journals-books-databases/author-and-reviewer-hub/authors-information/prepare-and-format/article-templates/" TargetMode="Externa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hyperlink" Target="http://www.rsc.org/journals-books-databases/journal-authors-reviewers/author-responsibilities/" TargetMode="Externa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yperlink" Target="https://www.rsc.org/journals-books-databases/author-and-reviewer-hub/authors-information/prepare-and-format/article-templat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hyperlink" Target="https://www.rsc.org/journals-books-databases/journal-authors-reviewers/author-responsibilities/" TargetMode="External"/><Relationship Id="rId30" Type="http://schemas.openxmlformats.org/officeDocument/2006/relationships/hyperlink" Target="https://www.rsc.org/news-events/articles/2020/jun/rsc-signs-dora/"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0F82D2610BF7D4CA3226E81B5B10067" ma:contentTypeVersion="14" ma:contentTypeDescription="Create a new document." ma:contentTypeScope="" ma:versionID="c88f31408ff563777308cd8bd2bd6a79">
  <xsd:schema xmlns:xsd="http://www.w3.org/2001/XMLSchema" xmlns:xs="http://www.w3.org/2001/XMLSchema" xmlns:p="http://schemas.microsoft.com/office/2006/metadata/properties" xmlns:ns2="a2ef05a3-fee0-49c9-a492-2c2ec69eb4a5" xmlns:ns3="9e3c562f-56b0-4bc9-96c8-d04b09868558" targetNamespace="http://schemas.microsoft.com/office/2006/metadata/properties" ma:root="true" ma:fieldsID="b98c3b4435b5238a3f70b5c690be5460" ns2:_="" ns3:_="">
    <xsd:import namespace="a2ef05a3-fee0-49c9-a492-2c2ec69eb4a5"/>
    <xsd:import namespace="9e3c562f-56b0-4bc9-96c8-d04b09868558"/>
    <xsd:element name="properties">
      <xsd:complexType>
        <xsd:sequence>
          <xsd:element name="documentManagement">
            <xsd:complexType>
              <xsd:all>
                <xsd:element ref="ns2:n7b504db7a1f4121af62d7dde2f43036" minOccurs="0"/>
                <xsd:element ref="ns3:TaxCatchAll" minOccurs="0"/>
                <xsd:element ref="ns2:b569b86bd8fd46f693512e8bddacb3f6" minOccurs="0"/>
                <xsd:element ref="ns2:b9de0c3256d748e284af5b40895c1451" minOccurs="0"/>
                <xsd:element ref="ns2:i10d55677a0f46eeb3909f8b19131c80" minOccurs="0"/>
                <xsd:element ref="ns2:d5ec952c3671439b9c1b97dc2ac5212f"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ef05a3-fee0-49c9-a492-2c2ec69eb4a5" elementFormDefault="qualified">
    <xsd:import namespace="http://schemas.microsoft.com/office/2006/documentManagement/types"/>
    <xsd:import namespace="http://schemas.microsoft.com/office/infopath/2007/PartnerControls"/>
    <xsd:element name="n7b504db7a1f4121af62d7dde2f43036" ma:index="9" ma:taxonomy="true" ma:internalName="n7b504db7a1f4121af62d7dde2f43036" ma:taxonomyFieldName="Directorate_x002f_Team_x002f_Function" ma:displayName="Directorate/Team/Function" ma:default="" ma:fieldId="{77b504db-7a1f-4121-af62-d7dde2f43036}" ma:taxonomyMulti="true" ma:sspId="acd698d5-2c6c-40f3-87af-cb5c6c865f62" ma:termSetId="6f21a7af-7e80-4763-b0f3-f88080127d59" ma:anchorId="00000000-0000-0000-0000-000000000000" ma:open="false" ma:isKeyword="false">
      <xsd:complexType>
        <xsd:sequence>
          <xsd:element ref="pc:Terms" minOccurs="0" maxOccurs="1"/>
        </xsd:sequence>
      </xsd:complexType>
    </xsd:element>
    <xsd:element name="b569b86bd8fd46f693512e8bddacb3f6" ma:index="12" ma:taxonomy="true" ma:internalName="b569b86bd8fd46f693512e8bddacb3f6" ma:taxonomyFieldName="Document_x0020_Type" ma:displayName="Document Type" ma:default="" ma:fieldId="{b569b86b-d8fd-46f6-9351-2e8bddacb3f6}" ma:taxonomyMulti="true" ma:sspId="acd698d5-2c6c-40f3-87af-cb5c6c865f62" ma:termSetId="0e861dca-3791-4471-a8b5-1ac06fdd1e89" ma:anchorId="00000000-0000-0000-0000-000000000000" ma:open="false" ma:isKeyword="false">
      <xsd:complexType>
        <xsd:sequence>
          <xsd:element ref="pc:Terms" minOccurs="0" maxOccurs="1"/>
        </xsd:sequence>
      </xsd:complexType>
    </xsd:element>
    <xsd:element name="b9de0c3256d748e284af5b40895c1451" ma:index="14" ma:taxonomy="true" ma:internalName="b9de0c3256d748e284af5b40895c1451" ma:taxonomyFieldName="Platform_x002f_Software" ma:displayName="Platform/Software" ma:default="" ma:fieldId="{b9de0c32-56d7-48e2-84af-5b40895c1451}" ma:taxonomyMulti="true" ma:sspId="acd698d5-2c6c-40f3-87af-cb5c6c865f62" ma:termSetId="5ec93098-1380-4d9d-a407-4f2fa6590381" ma:anchorId="00000000-0000-0000-0000-000000000000" ma:open="false" ma:isKeyword="false">
      <xsd:complexType>
        <xsd:sequence>
          <xsd:element ref="pc:Terms" minOccurs="0" maxOccurs="1"/>
        </xsd:sequence>
      </xsd:complexType>
    </xsd:element>
    <xsd:element name="i10d55677a0f46eeb3909f8b19131c80" ma:index="16" ma:taxonomy="true" ma:internalName="i10d55677a0f46eeb3909f8b19131c80" ma:taxonomyFieldName="Project_x002f_Product" ma:displayName="Project/Product" ma:default="" ma:fieldId="{210d5567-7a0f-46ee-b390-9f8b19131c80}" ma:taxonomyMulti="true" ma:sspId="acd698d5-2c6c-40f3-87af-cb5c6c865f62" ma:termSetId="b5afdfc8-a30d-4e9f-963f-82651d355fa4" ma:anchorId="00000000-0000-0000-0000-000000000000" ma:open="false" ma:isKeyword="false">
      <xsd:complexType>
        <xsd:sequence>
          <xsd:element ref="pc:Terms" minOccurs="0" maxOccurs="1"/>
        </xsd:sequence>
      </xsd:complexType>
    </xsd:element>
    <xsd:element name="d5ec952c3671439b9c1b97dc2ac5212f" ma:index="18" ma:taxonomy="true" ma:internalName="d5ec952c3671439b9c1b97dc2ac5212f" ma:taxonomyFieldName="Watchword" ma:displayName="Watchword" ma:default="" ma:fieldId="{d5ec952c-3671-439b-9c1b-97dc2ac5212f}" ma:taxonomyMulti="true" ma:sspId="acd698d5-2c6c-40f3-87af-cb5c6c865f62" ma:termSetId="1f8212ee-fa5e-40cf-a106-3e9510d6c62d"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3c562f-56b0-4bc9-96c8-d04b0986855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7096e26c-5d4b-4c75-862d-1b7659666514}" ma:internalName="TaxCatchAll" ma:showField="CatchAllData" ma:web="9e3c562f-56b0-4bc9-96c8-d04b098685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e3c562f-56b0-4bc9-96c8-d04b09868558">
      <Value>11</Value>
      <Value>10</Value>
      <Value>9</Value>
      <Value>8</Value>
      <Value>7</Value>
      <Value>6</Value>
      <Value>5</Value>
      <Value>4</Value>
      <Value>1</Value>
    </TaxCatchAll>
    <b9de0c3256d748e284af5b40895c1451 xmlns="a2ef05a3-fee0-49c9-a492-2c2ec69eb4a5">
      <Terms xmlns="http://schemas.microsoft.com/office/infopath/2007/PartnerControls">
        <TermInfo xmlns="http://schemas.microsoft.com/office/infopath/2007/PartnerControls">
          <TermName xmlns="http://schemas.microsoft.com/office/infopath/2007/PartnerControls">N/A</TermName>
          <TermId xmlns="http://schemas.microsoft.com/office/infopath/2007/PartnerControls">b4fe4f73-f63e-4711-ad0a-caaaccd24edf</TermId>
        </TermInfo>
      </Terms>
    </b9de0c3256d748e284af5b40895c1451>
    <d5ec952c3671439b9c1b97dc2ac5212f xmlns="a2ef05a3-fee0-49c9-a492-2c2ec69eb4a5">
      <Terms xmlns="http://schemas.microsoft.com/office/infopath/2007/PartnerControls">
        <TermInfo xmlns="http://schemas.microsoft.com/office/infopath/2007/PartnerControls">
          <TermName xmlns="http://schemas.microsoft.com/office/infopath/2007/PartnerControls">Author Guidelines</TermName>
          <TermId xmlns="http://schemas.microsoft.com/office/infopath/2007/PartnerControls">8231e1d6-cd77-4e5a-8380-d61031224faf</TermId>
        </TermInfo>
        <TermInfo xmlns="http://schemas.microsoft.com/office/infopath/2007/PartnerControls">
          <TermName xmlns="http://schemas.microsoft.com/office/infopath/2007/PartnerControls">Author Tools</TermName>
          <TermId xmlns="http://schemas.microsoft.com/office/infopath/2007/PartnerControls">1181a1b6-fe7a-46ec-84b5-025f763c2335</TermId>
        </TermInfo>
        <TermInfo xmlns="http://schemas.microsoft.com/office/infopath/2007/PartnerControls">
          <TermName xmlns="http://schemas.microsoft.com/office/infopath/2007/PartnerControls">Template</TermName>
          <TermId xmlns="http://schemas.microsoft.com/office/infopath/2007/PartnerControls">774d93f7-1c5d-4075-8a95-17d326489881</TermId>
        </TermInfo>
      </Terms>
    </d5ec952c3671439b9c1b97dc2ac5212f>
    <n7b504db7a1f4121af62d7dde2f43036 xmlns="a2ef05a3-fee0-49c9-a492-2c2ec69eb4a5">
      <Terms xmlns="http://schemas.microsoft.com/office/infopath/2007/PartnerControls">
        <TermInfo xmlns="http://schemas.microsoft.com/office/infopath/2007/PartnerControls">
          <TermName xmlns="http://schemas.microsoft.com/office/infopath/2007/PartnerControls">Customer Services</TermName>
          <TermId xmlns="http://schemas.microsoft.com/office/infopath/2007/PartnerControls">579ec75a-dccf-44af-bbab-8c96b62892e9</TermId>
        </TermInfo>
        <TermInfo xmlns="http://schemas.microsoft.com/office/infopath/2007/PartnerControls">
          <TermName xmlns="http://schemas.microsoft.com/office/infopath/2007/PartnerControls">Publishing Services ＆ Production</TermName>
          <TermId xmlns="http://schemas.microsoft.com/office/infopath/2007/PartnerControls">6f7264d0-f1c5-42c7-b4b9-18e2de072fa6</TermId>
        </TermInfo>
        <TermInfo xmlns="http://schemas.microsoft.com/office/infopath/2007/PartnerControls">
          <TermName xmlns="http://schemas.microsoft.com/office/infopath/2007/PartnerControls">Publishing</TermName>
          <TermId xmlns="http://schemas.microsoft.com/office/infopath/2007/PartnerControls">604eaa1d-c935-4669-9db2-d0d43dd0d56d</TermId>
        </TermInfo>
      </Terms>
    </n7b504db7a1f4121af62d7dde2f43036>
    <b569b86bd8fd46f693512e8bddacb3f6 xmlns="a2ef05a3-fee0-49c9-a492-2c2ec69eb4a5">
      <Terms xmlns="http://schemas.microsoft.com/office/infopath/2007/PartnerControls">
        <TermInfo xmlns="http://schemas.microsoft.com/office/infopath/2007/PartnerControls">
          <TermName xmlns="http://schemas.microsoft.com/office/infopath/2007/PartnerControls">Working Document</TermName>
          <TermId xmlns="http://schemas.microsoft.com/office/infopath/2007/PartnerControls">696c1007-705c-41d8-8b13-531cfe1f8942</TermId>
        </TermInfo>
      </Terms>
    </b569b86bd8fd46f693512e8bddacb3f6>
    <i10d55677a0f46eeb3909f8b19131c80 xmlns="a2ef05a3-fee0-49c9-a492-2c2ec69eb4a5">
      <Terms xmlns="http://schemas.microsoft.com/office/infopath/2007/PartnerControls">
        <TermInfo xmlns="http://schemas.microsoft.com/office/infopath/2007/PartnerControls">
          <TermName xmlns="http://schemas.microsoft.com/office/infopath/2007/PartnerControls">Article Templates</TermName>
          <TermId xmlns="http://schemas.microsoft.com/office/infopath/2007/PartnerControls">32dd7b2f-9ba3-4828-9c8d-296ef6ce368b</TermId>
        </TermInfo>
      </Terms>
    </i10d55677a0f46eeb3909f8b19131c80>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32883CA-9281-40ED-93D0-EC93493C59B8}">
  <ds:schemaRefs>
    <ds:schemaRef ds:uri="http://schemas.openxmlformats.org/officeDocument/2006/bibliography"/>
  </ds:schemaRefs>
</ds:datastoreItem>
</file>

<file path=customXml/itemProps2.xml><?xml version="1.0" encoding="utf-8"?>
<ds:datastoreItem xmlns:ds="http://schemas.openxmlformats.org/officeDocument/2006/customXml" ds:itemID="{B46FC71E-285E-4D56-8C28-62D5A0BD6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ef05a3-fee0-49c9-a492-2c2ec69eb4a5"/>
    <ds:schemaRef ds:uri="9e3c562f-56b0-4bc9-96c8-d04b098685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FBC3C93-64B1-47FF-A492-D6E36476F588}">
  <ds:schemaRefs>
    <ds:schemaRef ds:uri="http://schemas.microsoft.com/office/2006/metadata/properties"/>
    <ds:schemaRef ds:uri="http://schemas.microsoft.com/office/infopath/2007/PartnerControls"/>
    <ds:schemaRef ds:uri="9e3c562f-56b0-4bc9-96c8-d04b09868558"/>
    <ds:schemaRef ds:uri="a2ef05a3-fee0-49c9-a492-2c2ec69eb4a5"/>
  </ds:schemaRefs>
</ds:datastoreItem>
</file>

<file path=customXml/itemProps4.xml><?xml version="1.0" encoding="utf-8"?>
<ds:datastoreItem xmlns:ds="http://schemas.openxmlformats.org/officeDocument/2006/customXml" ds:itemID="{563F03E8-87A9-4767-AADC-45F019FD22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4915</Words>
  <Characters>30970</Characters>
  <Application>Microsoft Office Word</Application>
  <DocSecurity>0</DocSecurity>
  <Lines>258</Lines>
  <Paragraphs>71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The Royal Society of Chemistry</Company>
  <LinksUpToDate>false</LinksUpToDate>
  <CharactersWithSpaces>35814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Dimroth, Frank</cp:lastModifiedBy>
  <cp:revision>4</cp:revision>
  <cp:lastPrinted>2014-10-09T15:34:00Z</cp:lastPrinted>
  <dcterms:created xsi:type="dcterms:W3CDTF">2026-07-04T15:00:00Z</dcterms:created>
  <dcterms:modified xsi:type="dcterms:W3CDTF">2026-07-04T16:33:00Z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0x01010030F82D2610BF7D4CA3226E81B5B10067</vt:lpwstr>
  </property>
  <property fmtid="{D5CDD505-2E9C-101B-9397-08002B2CF9AE}" pid="3" name="Order">
    <vt:r8>37800</vt:r8>
  </property>
  <property fmtid="{D5CDD505-2E9C-101B-9397-08002B2CF9AE}" pid="4" name="_dlc_DocIdItemGuid">
    <vt:lpwstr>e9c4e0c6-ed79-7a07-a63f-6f414f7b386e</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Project/Product">
    <vt:lpwstr>9;#Article Templates|32dd7b2f-9ba3-4828-9c8d-296ef6ce368b</vt:lpwstr>
  </property>
  <property fmtid="{D5CDD505-2E9C-101B-9397-08002B2CF9AE}" pid="12" name="Document_x0020_Type">
    <vt:lpwstr>8;#Working Document|696c1007-705c-41d8-8b13-531cfe1f8942</vt:lpwstr>
  </property>
  <property fmtid="{D5CDD505-2E9C-101B-9397-08002B2CF9AE}" pid="13" name="Directorate/Team/Function">
    <vt:lpwstr>6;#Customer Services|579ec75a-dccf-44af-bbab-8c96b62892e9;#1;#Publishing Services ＆ Production|6f7264d0-f1c5-42c7-b4b9-18e2de072fa6;#7;#Publishing|604eaa1d-c935-4669-9db2-d0d43dd0d56d</vt:lpwstr>
  </property>
  <property fmtid="{D5CDD505-2E9C-101B-9397-08002B2CF9AE}" pid="14" name="Platform_x002f_Software">
    <vt:lpwstr>4;#N/A|b4fe4f73-f63e-4711-ad0a-caaaccd24edf</vt:lpwstr>
  </property>
  <property fmtid="{D5CDD505-2E9C-101B-9397-08002B2CF9AE}" pid="15" name="Watchword">
    <vt:lpwstr>10;#Author Guidelines|8231e1d6-cd77-4e5a-8380-d61031224faf;#5;#Author Tools|1181a1b6-fe7a-46ec-84b5-025f763c2335;#11;#Template|774d93f7-1c5d-4075-8a95-17d326489881</vt:lpwstr>
  </property>
  <property fmtid="{D5CDD505-2E9C-101B-9397-08002B2CF9AE}" pid="16" name="Platform/Software">
    <vt:lpwstr>4;#N/A|b4fe4f73-f63e-4711-ad0a-caaaccd24edf</vt:lpwstr>
  </property>
  <property fmtid="{D5CDD505-2E9C-101B-9397-08002B2CF9AE}" pid="17" name="Project_x002f_Product">
    <vt:lpwstr>9;#Article Templates|32dd7b2f-9ba3-4828-9c8d-296ef6ce368b</vt:lpwstr>
  </property>
  <property fmtid="{D5CDD505-2E9C-101B-9397-08002B2CF9AE}" pid="18" name="Directorate_x002f_Team_x002f_Function">
    <vt:lpwstr>6;#Customer Services|579ec75a-dccf-44af-bbab-8c96b62892e9;#1;#Publishing Services ＆ Production|6f7264d0-f1c5-42c7-b4b9-18e2de072fa6;#7;#Publishing|604eaa1d-c935-4669-9db2-d0d43dd0d56d</vt:lpwstr>
  </property>
  <property fmtid="{D5CDD505-2E9C-101B-9397-08002B2CF9AE}" pid="19" name="Document Type">
    <vt:lpwstr>8;#Working Document|696c1007-705c-41d8-8b13-531cfe1f8942</vt:lpwstr>
  </property>
</Properties>
</file>