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C02E0" w14:textId="6015AAE6" w:rsidR="006F372E" w:rsidRPr="004858BC" w:rsidRDefault="004858BC" w:rsidP="004858BC">
      <w:pPr>
        <w:spacing w:line="240" w:lineRule="auto"/>
        <w:jc w:val="center"/>
        <w:rPr>
          <w:color w:val="FF0000"/>
          <w:sz w:val="48"/>
          <w:szCs w:val="48"/>
          <w:u w:val="single"/>
        </w:rPr>
      </w:pPr>
      <w:proofErr w:type="spellStart"/>
      <w:r w:rsidRPr="004858BC">
        <w:rPr>
          <w:color w:val="FF0000"/>
          <w:sz w:val="48"/>
          <w:szCs w:val="48"/>
          <w:u w:val="single"/>
        </w:rPr>
        <w:t>KPIs</w:t>
      </w:r>
      <w:proofErr w:type="spellEnd"/>
      <w:r w:rsidRPr="004858BC">
        <w:rPr>
          <w:color w:val="FF0000"/>
          <w:sz w:val="48"/>
          <w:szCs w:val="48"/>
          <w:u w:val="single"/>
        </w:rPr>
        <w:t xml:space="preserve"> para un mejor control de inventarios</w:t>
      </w:r>
      <w:r w:rsidRPr="004858BC">
        <w:rPr>
          <w:color w:val="FF0000"/>
          <w:sz w:val="48"/>
          <w:szCs w:val="48"/>
          <w:u w:val="single"/>
        </w:rPr>
        <w:t>.</w:t>
      </w:r>
    </w:p>
    <w:p w14:paraId="3A4A168B" w14:textId="77777777" w:rsidR="004858BC" w:rsidRDefault="004858BC" w:rsidP="004858BC">
      <w:pPr>
        <w:spacing w:line="240" w:lineRule="auto"/>
        <w:jc w:val="center"/>
        <w:rPr>
          <w:color w:val="FF0000"/>
          <w:u w:val="single"/>
        </w:rPr>
      </w:pPr>
    </w:p>
    <w:p w14:paraId="2637C743" w14:textId="3E56FBE2" w:rsid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Si se quiere llevar a cabo una mejor gestión de inventarios lo mejor es guiarse por indicadores que permitan medirla y mejorarla, así como encontrar los vacíos a subsanar. ¿Cuáles son los KPI claves para este análisis? Estos son algunos de los más relevantes:</w:t>
      </w:r>
    </w:p>
    <w:p w14:paraId="2A09F3FB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44E40E83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1. Volumen de inventario.</w:t>
      </w:r>
    </w:p>
    <w:p w14:paraId="7C0D81C4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Nos dice cuántas veces se vendió y reemplazó un producto durante un periodo, por lo que también servirá para evaluar el rendimiento del producto.</w:t>
      </w:r>
    </w:p>
    <w:p w14:paraId="2D3835AA" w14:textId="37BD8F70" w:rsid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 xml:space="preserve">La ratio de rotación de inventario se calcula con la siguiente fórmula: </w:t>
      </w:r>
    </w:p>
    <w:p w14:paraId="7E347AC6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606F7F2A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Costo total de los bienes vendidos/</w:t>
      </w:r>
    </w:p>
    <w:p w14:paraId="306E683E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 xml:space="preserve">((Inventario inicial + Inventario </w:t>
      </w:r>
      <w:proofErr w:type="gramStart"/>
      <w:r w:rsidRPr="004858BC">
        <w:rPr>
          <w:b/>
          <w:bCs/>
          <w:sz w:val="28"/>
          <w:szCs w:val="28"/>
        </w:rPr>
        <w:t>final)/</w:t>
      </w:r>
      <w:proofErr w:type="gramEnd"/>
      <w:r w:rsidRPr="004858BC">
        <w:rPr>
          <w:b/>
          <w:bCs/>
          <w:sz w:val="28"/>
          <w:szCs w:val="28"/>
        </w:rPr>
        <w:t>2)</w:t>
      </w:r>
    </w:p>
    <w:p w14:paraId="16A1E147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5B4C1099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2. Cancelación de inventario.</w:t>
      </w:r>
    </w:p>
    <w:p w14:paraId="10259314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Se refiere a los productos que se eliminan completamente del inventario, y ayudan a saber qué artículos son rentables y cuáles están generando costos de retención excesivos. La cancelación de inventarios se identifica con el valor en efectivo del artículo retirado.</w:t>
      </w:r>
    </w:p>
    <w:p w14:paraId="0C882369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5DC32F03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3. Cálculo de la reducción del precio.</w:t>
      </w:r>
    </w:p>
    <w:p w14:paraId="23EF64F3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Estima el nivel de existencias con la mayor precisión posible, pues es la diferencia entre el stock teórico (stock inicial + entradas de mercancías – ventas) y el stock real.</w:t>
      </w:r>
    </w:p>
    <w:p w14:paraId="32009678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El resultado se relaciona con el volumen de negocio y se multiplica por 100, para obtener un índice de reducción de precio, que representa las pérdidas.</w:t>
      </w:r>
    </w:p>
    <w:p w14:paraId="5B994B6A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22EF08D6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4. Costos de retención.</w:t>
      </w:r>
    </w:p>
    <w:p w14:paraId="4732BFBA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Permite analizar los costos del mantenimiento de existencias, es decir, el almacenamiento de los artículos y su gestión en un almacén. Puede incluir el precio de los espacios, la mano de obra y el equipo necesarios. Todos los diferentes costos se suman para obtener este KPI, y el resultado ayuda a evaluar opciones para maximizar o minimizar el espacio de inventario.</w:t>
      </w:r>
    </w:p>
    <w:p w14:paraId="00F20F14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613910D6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5. Índice de retención de existencias.</w:t>
      </w:r>
    </w:p>
    <w:p w14:paraId="6547BFC7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Este se calcula dividiendo el costo de almacenamiento por el valor promedio de las existencias, durante un periodo determinado, y proporciona un porcentaje de lo que le cuesta a la empresa un determinado valor de inventario.</w:t>
      </w:r>
    </w:p>
    <w:p w14:paraId="0C951907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4EEDCBF4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6. Inventario Promedio.</w:t>
      </w:r>
    </w:p>
    <w:p w14:paraId="13B62224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Muestra el costo medio de los artículos en stock durante un periodo, y ayuda a ver las cantidades habituales de un producto en el almacén y la velocidad a la que se vende. Estar al tanto de los cambios en este indicador permite prevenir posibles problemas con las ventas y compras. Se puede calcular así:</w:t>
      </w:r>
    </w:p>
    <w:p w14:paraId="4D487207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 xml:space="preserve">(Inventario inicial + Inventario </w:t>
      </w:r>
      <w:proofErr w:type="gramStart"/>
      <w:r w:rsidRPr="004858BC">
        <w:rPr>
          <w:b/>
          <w:bCs/>
          <w:sz w:val="28"/>
          <w:szCs w:val="28"/>
        </w:rPr>
        <w:t>final)/</w:t>
      </w:r>
      <w:proofErr w:type="gramEnd"/>
    </w:p>
    <w:p w14:paraId="6F4B6429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Número de meses en el periodo contable</w:t>
      </w:r>
    </w:p>
    <w:p w14:paraId="3A4E6F22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6E0A371A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7. Índice de ocupación del almacén.</w:t>
      </w:r>
    </w:p>
    <w:p w14:paraId="18F0D2CA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 xml:space="preserve"> Este KPI ayuda a evaluar el espacio restante para incorporar nuevos productos al stock. El cálculo es el siguiente:</w:t>
      </w:r>
    </w:p>
    <w:p w14:paraId="69D34A0D" w14:textId="5AE1A6B8" w:rsid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(Cantidad Media Almacenada / Capacidad del Almacén en Cantidad) x 100</w:t>
      </w:r>
    </w:p>
    <w:p w14:paraId="1DC5C613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</w:p>
    <w:p w14:paraId="69CCB72D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6D9C2D1C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lastRenderedPageBreak/>
        <w:t>8. Promedio de días para vender inventario.</w:t>
      </w:r>
    </w:p>
    <w:p w14:paraId="1B7B7D5D" w14:textId="77777777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Es lo que se tarda en producir o comprar artículos y venderlos a los clientes, y se puede calcular mediante la siguiente fórmula:</w:t>
      </w:r>
    </w:p>
    <w:p w14:paraId="6B852BBA" w14:textId="77777777" w:rsidR="004858BC" w:rsidRPr="004858BC" w:rsidRDefault="004858BC" w:rsidP="004858BC">
      <w:pPr>
        <w:jc w:val="center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(Inventario/Coste de Ventas) x 365 días</w:t>
      </w:r>
    </w:p>
    <w:p w14:paraId="6EEB81B1" w14:textId="77777777" w:rsidR="004858BC" w:rsidRPr="004858BC" w:rsidRDefault="004858BC" w:rsidP="004858BC">
      <w:pPr>
        <w:jc w:val="both"/>
        <w:rPr>
          <w:sz w:val="28"/>
          <w:szCs w:val="28"/>
        </w:rPr>
      </w:pPr>
    </w:p>
    <w:p w14:paraId="5BDB5EB5" w14:textId="77777777" w:rsidR="004858BC" w:rsidRPr="004858BC" w:rsidRDefault="004858BC" w:rsidP="004858BC">
      <w:pPr>
        <w:jc w:val="both"/>
        <w:rPr>
          <w:b/>
          <w:bCs/>
          <w:sz w:val="28"/>
          <w:szCs w:val="28"/>
        </w:rPr>
      </w:pPr>
      <w:r w:rsidRPr="004858BC">
        <w:rPr>
          <w:b/>
          <w:bCs/>
          <w:sz w:val="28"/>
          <w:szCs w:val="28"/>
        </w:rPr>
        <w:t>9. Costo promedio de la operación.</w:t>
      </w:r>
    </w:p>
    <w:p w14:paraId="1E335108" w14:textId="099156C5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Se obtiene dividiendo el costo promedio de las operaciones realizadas en el almacén, por el número de operaciones, y permite visualizar el costo de cada paso en la entrada y salida de existencias, la preparación de pedidos, etc.</w:t>
      </w:r>
    </w:p>
    <w:p w14:paraId="31B85209" w14:textId="7D235DC4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Al hacer análisis de inventario, las empresas pueden gestionar más eficientemente sus existencias y supervisar su rentabilidad.</w:t>
      </w:r>
    </w:p>
    <w:p w14:paraId="072FEA9B" w14:textId="7CB50E51" w:rsidR="004858BC" w:rsidRPr="004858BC" w:rsidRDefault="004858BC" w:rsidP="004858BC">
      <w:pPr>
        <w:jc w:val="both"/>
        <w:rPr>
          <w:sz w:val="28"/>
          <w:szCs w:val="28"/>
        </w:rPr>
      </w:pPr>
      <w:r w:rsidRPr="004858BC">
        <w:rPr>
          <w:sz w:val="28"/>
          <w:szCs w:val="28"/>
        </w:rPr>
        <w:t>Finalmente, hay que recordar que de la gestión adecuada del inventario depende en gran medida que una empresa pueda convertirse en una fuente confiable de productos para los clientes.</w:t>
      </w:r>
    </w:p>
    <w:p w14:paraId="7CAE6771" w14:textId="287CB6C3" w:rsidR="006F372E" w:rsidRPr="004858BC" w:rsidRDefault="006F372E" w:rsidP="006F372E">
      <w:pPr>
        <w:spacing w:line="240" w:lineRule="auto"/>
        <w:jc w:val="both"/>
        <w:rPr>
          <w:sz w:val="32"/>
          <w:szCs w:val="32"/>
        </w:rPr>
      </w:pPr>
    </w:p>
    <w:p w14:paraId="3BFC30C4" w14:textId="27BA78EB" w:rsidR="00EB346D" w:rsidRPr="004858BC" w:rsidRDefault="004858BC">
      <w:pPr>
        <w:rPr>
          <w:sz w:val="24"/>
          <w:szCs w:val="24"/>
        </w:rPr>
      </w:pPr>
      <w:r w:rsidRPr="004858BC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852766C" wp14:editId="21E00647">
            <wp:simplePos x="0" y="0"/>
            <wp:positionH relativeFrom="page">
              <wp:posOffset>4848836</wp:posOffset>
            </wp:positionH>
            <wp:positionV relativeFrom="paragraph">
              <wp:posOffset>975562</wp:posOffset>
            </wp:positionV>
            <wp:extent cx="2659660" cy="3734003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60" cy="373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346D" w:rsidRPr="004858BC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DD8BC" w14:textId="77777777" w:rsidR="00C66590" w:rsidRDefault="00C66590" w:rsidP="006F372E">
      <w:pPr>
        <w:spacing w:after="0" w:line="240" w:lineRule="auto"/>
      </w:pPr>
      <w:r>
        <w:separator/>
      </w:r>
    </w:p>
  </w:endnote>
  <w:endnote w:type="continuationSeparator" w:id="0">
    <w:p w14:paraId="31EABA66" w14:textId="77777777" w:rsidR="00C66590" w:rsidRDefault="00C66590" w:rsidP="006F3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94426" w14:textId="77777777" w:rsidR="00C66590" w:rsidRDefault="00C66590" w:rsidP="006F372E">
      <w:pPr>
        <w:spacing w:after="0" w:line="240" w:lineRule="auto"/>
      </w:pPr>
      <w:r>
        <w:separator/>
      </w:r>
    </w:p>
  </w:footnote>
  <w:footnote w:type="continuationSeparator" w:id="0">
    <w:p w14:paraId="69A43041" w14:textId="77777777" w:rsidR="00C66590" w:rsidRDefault="00C66590" w:rsidP="006F3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FE10C" w14:textId="0A65391F" w:rsidR="006F372E" w:rsidRDefault="00B12E75">
    <w:pPr>
      <w:pStyle w:val="Encabezado"/>
    </w:pPr>
    <w:r>
      <w:rPr>
        <w:noProof/>
      </w:rPr>
      <w:drawing>
        <wp:anchor distT="0" distB="0" distL="114300" distR="114300" simplePos="0" relativeHeight="251657215" behindDoc="1" locked="0" layoutInCell="1" allowOverlap="1" wp14:anchorId="48DD8A31" wp14:editId="6EC740D2">
          <wp:simplePos x="0" y="0"/>
          <wp:positionH relativeFrom="column">
            <wp:posOffset>-1052840</wp:posOffset>
          </wp:positionH>
          <wp:positionV relativeFrom="paragraph">
            <wp:posOffset>-435931</wp:posOffset>
          </wp:positionV>
          <wp:extent cx="11678809" cy="10036270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84492" cy="10041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372E">
      <w:rPr>
        <w:noProof/>
      </w:rPr>
      <w:drawing>
        <wp:anchor distT="0" distB="0" distL="114300" distR="114300" simplePos="0" relativeHeight="251658240" behindDoc="1" locked="0" layoutInCell="1" allowOverlap="1" wp14:anchorId="42110661" wp14:editId="6217334E">
          <wp:simplePos x="0" y="0"/>
          <wp:positionH relativeFrom="column">
            <wp:posOffset>-771896</wp:posOffset>
          </wp:positionH>
          <wp:positionV relativeFrom="paragraph">
            <wp:posOffset>-164985</wp:posOffset>
          </wp:positionV>
          <wp:extent cx="3610098" cy="611839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0098" cy="6118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B34F7"/>
    <w:multiLevelType w:val="hybridMultilevel"/>
    <w:tmpl w:val="6C162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B42FE"/>
    <w:multiLevelType w:val="hybridMultilevel"/>
    <w:tmpl w:val="BC70C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2E"/>
    <w:rsid w:val="004858BC"/>
    <w:rsid w:val="00633648"/>
    <w:rsid w:val="006F372E"/>
    <w:rsid w:val="00B05666"/>
    <w:rsid w:val="00B12E75"/>
    <w:rsid w:val="00B74285"/>
    <w:rsid w:val="00C66590"/>
    <w:rsid w:val="00DA009F"/>
    <w:rsid w:val="00E31B53"/>
    <w:rsid w:val="00EB3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24123"/>
  <w15:chartTrackingRefBased/>
  <w15:docId w15:val="{C5C55CE1-17E1-469F-ABAD-9A9C69CC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7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37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372E"/>
  </w:style>
  <w:style w:type="paragraph" w:styleId="Piedepgina">
    <w:name w:val="footer"/>
    <w:basedOn w:val="Normal"/>
    <w:link w:val="PiedepginaCar"/>
    <w:uiPriority w:val="99"/>
    <w:unhideWhenUsed/>
    <w:rsid w:val="006F37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372E"/>
  </w:style>
  <w:style w:type="paragraph" w:styleId="Prrafodelista">
    <w:name w:val="List Paragraph"/>
    <w:basedOn w:val="Normal"/>
    <w:uiPriority w:val="34"/>
    <w:qFormat/>
    <w:rsid w:val="00B05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548</Words>
  <Characters>2819</Characters>
  <Application>Microsoft Office Word</Application>
  <DocSecurity>0</DocSecurity>
  <Lines>71</Lines>
  <Paragraphs>30</Paragraphs>
  <ScaleCrop>false</ScaleCrop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Aristizabal Kenguan</dc:creator>
  <cp:keywords/>
  <dc:description/>
  <cp:lastModifiedBy>Carlos Andres Aristizabal Kenguan</cp:lastModifiedBy>
  <cp:revision>2</cp:revision>
  <dcterms:created xsi:type="dcterms:W3CDTF">2022-03-19T00:09:00Z</dcterms:created>
  <dcterms:modified xsi:type="dcterms:W3CDTF">2022-03-19T00:09:00Z</dcterms:modified>
</cp:coreProperties>
</file>