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3"/>
        <w:spacing w:lineRule="auto"/>
      </w:pPr>
      <w:r>
        <w:rPr>
          <w:b/>
        </w:rPr>
        <w:t xml:space="preserve">Final Comparative Analysis: The Effect of Creative Temperature on Constitutional AI Governance Design</w:t>
      </w:r>
    </w:p>
    <w:p>
      <w:pPr>
        <w:spacing w:lineRule="auto"/>
      </w:pPr>
      <w:r>
        <w:rPr/>
        <w:t xml:space="preserve">This report synthesizes the results from 36 experimental runs of the Verified Dialectical Kernel (VDK), comparing the performance of a high creative temperature setting (T=0.7) against a low-temperature baseline (T=0.1). The objective is to assess how temperature, a key parameter controlling the randomness of the AI's output, affects architectural diversity, constitutional alignment, and solution stability.</w:t>
      </w:r>
    </w:p>
    <w:p>
      <w:pPr>
        <w:pStyle w:val="Heading3"/>
        <w:spacing w:lineRule="auto"/>
      </w:pPr>
      <w:r>
        <w:rPr/>
        <w:t xml:space="preserve">1. Combined Data Table</w:t>
      </w:r>
    </w:p>
    <w:p>
      <w:pPr>
        <w:spacing w:lineRule="auto"/>
      </w:pPr>
      <w:r>
        <w:rPr/>
        <w:t xml:space="preserve">All 36 runs from the six batch analyses have been merged into a single master table. Runs are explicitly labeled by their experimental condition.</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1728"/>
        <w:gridCol w:w="1728"/>
        <w:gridCol w:w="1728"/>
        <w:gridCol w:w="1728"/>
        <w:gridCol w:w="1728"/>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Run ID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Temperature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Architecture Family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Iterations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Alignment %</w:t>
            </w:r>
          </w:p>
        </w:tc>
      </w:tr>
      <w:tblGrid>
        <w:gridCol w:w="1728"/>
        <w:gridCol w:w="1728"/>
        <w:gridCol w:w="1728"/>
        <w:gridCol w:w="1728"/>
        <w:gridCol w:w="1728"/>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T=0.7 Runs</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session-1760465753817-t7extue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Bicameral Veto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session-1760466896559-j1xqhan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Hybrid Legal + DAO</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session-1760467289482-9w3w479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Polycentric Commons + Holistic Unit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session-1760468268894-9gzczqj</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Non-Market Trust + Polycentric Veto</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50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session-1760469684477-z1rfoko</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Bicameral Veto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session-1760470128657-abqwgdt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Tricameral Council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session-1760473008187-2ca2xri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Bicameral Veto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session-1760471603744-uwgocpm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Bicameral Veto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session-1760473770232-x1rjhmd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Tricameral Council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session-1760512209985-qq0hcqn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Tricameral Council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98</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session-1760476948950-gxncskl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Tricameral Council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session-1760511212569-czigv91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Bicameral Veto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session-1760520738480-h73omb5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Polycentric Commons + Holistic Unit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96</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session-1760520191301-91ru9v8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Tricameral Council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session-1760524080646-01krja7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Bicameral Veto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session-1760516145689-04xjpv3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Dual Governance + Civil Trust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session-1760522691838-90dbyrz</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Dual Governance + Civil Trust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session-1760517846171-zu1oi09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Dual Governance + Civil Trust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95</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T=0.1 Runs</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0dwzhw1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Tricameral Council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kyoe5pc</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Polycentric Commons + Holistic Unit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2t3ysyt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Tricameral Council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ucxw4r2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Hybrid Legal + DAO</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97</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0yez1mr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Bicameral Veto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53ws6gx</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Dual Governance + Civil Trust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session-1760559146804-gby3mfs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Dual Governance + Civil Trust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session-1760560826941-r4155vx</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Hybrid Legal + DAO</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session-1760547405358-2qs4q2x</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Tricameral Council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session-1760548310925-tcw9d3p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Bicameral Veto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session-1760561437463-o768ei2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Tricameral Council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session-1760550847182-gijfix4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Tricameral Council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0dwzhw1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Tricameral Council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kyoe5pc</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Polycentric Commons + Holistic Unit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2t3ysyt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Tricameral Council +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53ws6gx</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Dual Governance + Civil Trust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0yez1mr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Hybrid Legal + DAO</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97</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lvodi3v</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Non-Market Trust + Polycentric Veto</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100</w:t>
            </w:r>
          </w:p>
        </w:tc>
      </w:tr>
    </w:tbl>
    <w:p>
      <w:pPr>
        <w:spacing w:lineRule="auto"/>
      </w:pPr>
      <w:r>
        <w:rPr/>
      </w:r>
    </w:p>
    <w:p>
      <w:pPr>
        <w:pStyle w:val="Heading3"/>
        <w:spacing w:lineRule="auto"/>
      </w:pPr>
      <w:r>
        <w:rPr/>
        <w:t xml:space="preserve">2. Aggregate Metrics by Temperature</w:t>
      </w:r>
    </w:p>
    <w:p>
      <w:pPr>
        <w:pStyle w:val="Heading4"/>
        <w:spacing w:lineRule="auto"/>
      </w:pPr>
      <w:r>
        <w:rPr/>
        <w:t xml:space="preserve">T=0.7 Results (High Creative Temperature)</w:t>
      </w:r>
    </w:p>
    <w:p>
      <w:pPr>
        <w:numPr>
          <w:ilvl w:val="0"/>
          <w:numId w:val="1"/>
        </w:numPr>
        <w:spacing w:lineRule="auto"/>
      </w:pPr>
      <w:r>
        <w:rPr>
          <w:b/>
        </w:rPr>
        <w:t xml:space="preserve">Total runs:</w:t>
      </w:r>
      <w:r>
        <w:rPr/>
        <w:t xml:space="preserve"> 18</w:t>
      </w:r>
    </w:p>
    <w:p>
      <w:pPr>
        <w:numPr>
          <w:ilvl w:val="0"/>
          <w:numId w:val="1"/>
        </w:numPr>
        <w:spacing w:lineRule="auto"/>
      </w:pPr>
      <w:r>
        <w:rPr>
          <w:b/>
        </w:rPr>
        <w:t xml:space="preserve">Divergence Index:</w:t>
      </w:r>
      <w:r>
        <w:rPr>
          <w:b/>
        </w:rPr>
        <w:t xml:space="preserve">0.33</w:t>
      </w:r>
      <w:r>
        <w:rPr/>
        <w:t xml:space="preserve"> (6 unique families ÷ 18 total runs)</w:t>
      </w:r>
    </w:p>
    <w:p>
      <w:pPr>
        <w:numPr>
          <w:ilvl w:val="0"/>
          <w:numId w:val="1"/>
        </w:numPr>
        <w:spacing w:lineRule="auto"/>
      </w:pPr>
      <w:r>
        <w:rPr>
          <w:b/>
        </w:rPr>
        <w:t xml:space="preserve">Average Alignment %:</w:t>
      </w:r>
      <w:r>
        <w:rPr>
          <w:b/>
        </w:rPr>
        <w:t xml:space="preserve">96.6%</w:t>
      </w:r>
    </w:p>
    <w:p>
      <w:pPr>
        <w:numPr>
          <w:ilvl w:val="0"/>
          <w:numId w:val="1"/>
        </w:numPr>
        <w:spacing w:lineRule="auto"/>
      </w:pPr>
      <w:r>
        <w:rPr>
          <w:b/>
        </w:rPr>
        <w:t xml:space="preserve">Average Iterations:</w:t>
      </w:r>
      <w:r>
        <w:rPr>
          <w:b/>
        </w:rPr>
        <w:t xml:space="preserve">4.94</w:t>
      </w:r>
    </w:p>
    <w:p>
      <w:pPr>
        <w:numPr>
          <w:ilvl w:val="0"/>
          <w:numId w:val="1"/>
        </w:numPr>
        <w:spacing w:lineRule="auto"/>
      </w:pPr>
      <w:r>
        <w:rPr>
          <w:b/>
        </w:rPr>
        <w:t xml:space="preserve">Unique families:</w:t>
      </w:r>
      <w:r>
        <w:rPr/>
        <w:t xml:space="preserve"> 6</w:t>
      </w:r>
    </w:p>
    <w:p>
      <w:pPr>
        <w:numPr>
          <w:ilvl w:val="0"/>
          <w:numId w:val="1"/>
        </w:numPr>
        <w:spacing w:lineRule="auto"/>
      </w:pPr>
      <w:r>
        <w:rPr>
          <w:b/>
        </w:rPr>
        <w:t xml:space="preserve">Family distribution:</w:t>
      </w:r>
    </w:p>
    <w:p>
      <w:pPr>
        <w:numPr>
          <w:ilvl w:val="1"/>
          <w:numId w:val="2"/>
        </w:numPr>
        <w:spacing w:lineRule="auto"/>
      </w:pPr>
      <w:r>
        <w:rPr/>
        <w:t xml:space="preserve">Bicameral Veto + Legal Wrapper: 6</w:t>
      </w:r>
    </w:p>
    <w:p>
      <w:pPr>
        <w:numPr>
          <w:ilvl w:val="1"/>
          <w:numId w:val="2"/>
        </w:numPr>
        <w:spacing w:lineRule="auto"/>
      </w:pPr>
      <w:r>
        <w:rPr/>
        <w:t xml:space="preserve">Tricameral Council + Legal Wrapper: 5</w:t>
      </w:r>
    </w:p>
    <w:p>
      <w:pPr>
        <w:numPr>
          <w:ilvl w:val="1"/>
          <w:numId w:val="2"/>
        </w:numPr>
        <w:spacing w:lineRule="auto"/>
      </w:pPr>
      <w:r>
        <w:rPr/>
        <w:t xml:space="preserve">Dual Governance + Civil Trust: 3</w:t>
      </w:r>
    </w:p>
    <w:p>
      <w:pPr>
        <w:numPr>
          <w:ilvl w:val="1"/>
          <w:numId w:val="2"/>
        </w:numPr>
        <w:spacing w:lineRule="auto"/>
      </w:pPr>
      <w:r>
        <w:rPr/>
        <w:t xml:space="preserve">Polycentric Commons + Holistic Unit: 2</w:t>
      </w:r>
    </w:p>
    <w:p>
      <w:pPr>
        <w:numPr>
          <w:ilvl w:val="1"/>
          <w:numId w:val="2"/>
        </w:numPr>
        <w:spacing w:lineRule="auto"/>
      </w:pPr>
      <w:r>
        <w:rPr/>
        <w:t xml:space="preserve">Hybrid Legal + DAO: 1</w:t>
      </w:r>
    </w:p>
    <w:p>
      <w:pPr>
        <w:numPr>
          <w:ilvl w:val="1"/>
          <w:numId w:val="2"/>
        </w:numPr>
        <w:spacing w:lineRule="auto"/>
      </w:pPr>
      <w:r>
        <w:rPr/>
        <w:t xml:space="preserve">Non-Market Trust + Polycentric Veto: 1</w:t>
      </w:r>
    </w:p>
    <w:p>
      <w:pPr>
        <w:pStyle w:val="Heading4"/>
        <w:spacing w:lineRule="auto"/>
      </w:pPr>
      <w:r>
        <w:rPr/>
        <w:t xml:space="preserve">T=0.1 Results (Low Creative Temperature - Baseline)</w:t>
      </w:r>
    </w:p>
    <w:p>
      <w:pPr>
        <w:numPr>
          <w:ilvl w:val="0"/>
          <w:numId w:val="3"/>
        </w:numPr>
        <w:spacing w:lineRule="auto"/>
      </w:pPr>
      <w:r>
        <w:rPr>
          <w:b/>
        </w:rPr>
        <w:t xml:space="preserve">Total runs:</w:t>
      </w:r>
      <w:r>
        <w:rPr/>
        <w:t xml:space="preserve"> 18</w:t>
      </w:r>
    </w:p>
    <w:p>
      <w:pPr>
        <w:numPr>
          <w:ilvl w:val="0"/>
          <w:numId w:val="3"/>
        </w:numPr>
        <w:spacing w:lineRule="auto"/>
      </w:pPr>
      <w:r>
        <w:rPr>
          <w:b/>
        </w:rPr>
        <w:t xml:space="preserve">Divergence Index:</w:t>
      </w:r>
      <w:r>
        <w:rPr>
          <w:b/>
        </w:rPr>
        <w:t xml:space="preserve">0.33</w:t>
      </w:r>
      <w:r>
        <w:rPr/>
        <w:t xml:space="preserve"> (6 unique families ÷ 18 total runs)</w:t>
      </w:r>
    </w:p>
    <w:p>
      <w:pPr>
        <w:numPr>
          <w:ilvl w:val="0"/>
          <w:numId w:val="3"/>
        </w:numPr>
        <w:spacing w:lineRule="auto"/>
      </w:pPr>
      <w:r>
        <w:rPr>
          <w:b/>
        </w:rPr>
        <w:t xml:space="preserve">Average Alignment %:</w:t>
      </w:r>
      <w:r>
        <w:rPr>
          <w:b/>
        </w:rPr>
        <w:t xml:space="preserve">99.6%</w:t>
      </w:r>
    </w:p>
    <w:p>
      <w:pPr>
        <w:numPr>
          <w:ilvl w:val="0"/>
          <w:numId w:val="3"/>
        </w:numPr>
        <w:spacing w:lineRule="auto"/>
      </w:pPr>
      <w:r>
        <w:rPr>
          <w:b/>
        </w:rPr>
        <w:t xml:space="preserve">Average Iterations:</w:t>
      </w:r>
      <w:r>
        <w:rPr>
          <w:b/>
        </w:rPr>
        <w:t xml:space="preserve">4.5</w:t>
      </w:r>
    </w:p>
    <w:p>
      <w:pPr>
        <w:numPr>
          <w:ilvl w:val="0"/>
          <w:numId w:val="3"/>
        </w:numPr>
        <w:spacing w:lineRule="auto"/>
      </w:pPr>
      <w:r>
        <w:rPr>
          <w:b/>
        </w:rPr>
        <w:t xml:space="preserve">Unique families:</w:t>
      </w:r>
      <w:r>
        <w:rPr/>
        <w:t xml:space="preserve"> 6</w:t>
      </w:r>
    </w:p>
    <w:p>
      <w:pPr>
        <w:numPr>
          <w:ilvl w:val="0"/>
          <w:numId w:val="3"/>
        </w:numPr>
        <w:spacing w:lineRule="auto"/>
      </w:pPr>
      <w:r>
        <w:rPr>
          <w:b/>
        </w:rPr>
        <w:t xml:space="preserve">Family distribution:</w:t>
      </w:r>
    </w:p>
    <w:p>
      <w:pPr>
        <w:numPr>
          <w:ilvl w:val="1"/>
          <w:numId w:val="4"/>
        </w:numPr>
        <w:spacing w:lineRule="auto"/>
      </w:pPr>
      <w:r>
        <w:rPr/>
        <w:t xml:space="preserve">Tricameral Council + Legal Wrapper: 7</w:t>
      </w:r>
    </w:p>
    <w:p>
      <w:pPr>
        <w:numPr>
          <w:ilvl w:val="1"/>
          <w:numId w:val="4"/>
        </w:numPr>
        <w:spacing w:lineRule="auto"/>
      </w:pPr>
      <w:r>
        <w:rPr/>
        <w:t xml:space="preserve">Hybrid Legal + DAO: 3</w:t>
      </w:r>
    </w:p>
    <w:p>
      <w:pPr>
        <w:numPr>
          <w:ilvl w:val="1"/>
          <w:numId w:val="4"/>
        </w:numPr>
        <w:spacing w:lineRule="auto"/>
      </w:pPr>
      <w:r>
        <w:rPr/>
        <w:t xml:space="preserve">Dual Governance + Civil Trust: 3</w:t>
      </w:r>
    </w:p>
    <w:p>
      <w:pPr>
        <w:numPr>
          <w:ilvl w:val="1"/>
          <w:numId w:val="4"/>
        </w:numPr>
        <w:spacing w:lineRule="auto"/>
      </w:pPr>
      <w:r>
        <w:rPr/>
        <w:t xml:space="preserve">Bicameral Veto + Legal Wrapper: 2</w:t>
      </w:r>
    </w:p>
    <w:p>
      <w:pPr>
        <w:numPr>
          <w:ilvl w:val="1"/>
          <w:numId w:val="4"/>
        </w:numPr>
        <w:spacing w:lineRule="auto"/>
      </w:pPr>
      <w:r>
        <w:rPr/>
        <w:t xml:space="preserve">Polycentric Commons + Holistic Unit: 2</w:t>
      </w:r>
    </w:p>
    <w:p>
      <w:pPr>
        <w:numPr>
          <w:ilvl w:val="1"/>
          <w:numId w:val="4"/>
        </w:numPr>
        <w:spacing w:lineRule="auto"/>
      </w:pPr>
      <w:r>
        <w:rPr/>
        <w:t xml:space="preserve">Non-Market Trust + Polycentric Veto: 1</w:t>
      </w:r>
    </w:p>
    <w:p>
      <w:pPr>
        <w:pStyle w:val="Heading3"/>
        <w:spacing w:lineRule="auto"/>
      </w:pPr>
      <w:r>
        <w:rPr/>
        <w:t xml:space="preserve">3. Comparative Analysis</w:t>
      </w:r>
    </w:p>
    <w:p>
      <w:pPr>
        <w:pStyle w:val="Heading4"/>
        <w:spacing w:lineRule="auto"/>
      </w:pPr>
      <w:r>
        <w:rPr/>
        <w:t xml:space="preserve">Temperature Effects on Key Metrics</w:t>
      </w:r>
    </w:p>
    <w:p>
      <w:pPr>
        <w:numPr>
          <w:ilvl w:val="0"/>
          <w:numId w:val="5"/>
        </w:numPr>
        <w:spacing w:lineRule="auto"/>
      </w:pPr>
      <w:r>
        <w:rPr>
          <w:b/>
        </w:rPr>
        <w:t xml:space="preserve">Δ Divergence Index:</w:t>
      </w:r>
      <w:r>
        <w:rPr/>
        <w:t xml:space="preserve"> 0.33 (T=0.7) - 0.33 (T=0.1) = </w:t>
      </w:r>
      <w:r>
        <w:rPr>
          <w:b/>
        </w:rPr>
        <w:t xml:space="preserve">0.0</w:t>
      </w:r>
    </w:p>
    <w:p>
      <w:pPr>
        <w:numPr>
          <w:ilvl w:val="0"/>
          <w:numId w:val="5"/>
        </w:numPr>
        <w:spacing w:lineRule="auto"/>
      </w:pPr>
      <w:r>
        <w:rPr>
          <w:b/>
        </w:rPr>
        <w:t xml:space="preserve">Δ Average Alignment:</w:t>
      </w:r>
      <w:r>
        <w:rPr/>
        <w:t xml:space="preserve"> 96.6% (T=0.7) - 99.6% (T=0.1) = </w:t>
      </w:r>
      <w:r>
        <w:rPr>
          <w:b/>
        </w:rPr>
        <w:t xml:space="preserve">-3.0%</w:t>
      </w:r>
    </w:p>
    <w:p>
      <w:pPr>
        <w:numPr>
          <w:ilvl w:val="0"/>
          <w:numId w:val="5"/>
        </w:numPr>
        <w:spacing w:lineRule="auto"/>
      </w:pPr>
      <w:r>
        <w:rPr>
          <w:b/>
        </w:rPr>
        <w:t xml:space="preserve">Δ Average Iterations:</w:t>
      </w:r>
      <w:r>
        <w:rPr/>
        <w:t xml:space="preserve"> 4.94 (T=0.7) - 4.50 (T=0.1) = </w:t>
      </w:r>
      <w:r>
        <w:rPr>
          <w:b/>
        </w:rPr>
        <w:t xml:space="preserve">+0.44</w:t>
      </w:r>
    </w:p>
    <w:p>
      <w:pPr>
        <w:pStyle w:val="Heading4"/>
        <w:spacing w:lineRule="auto"/>
      </w:pPr>
      <w:r>
        <w:rPr/>
        <w:t xml:space="preserve">Motif Frequency Comparison</w:t>
      </w:r>
    </w:p>
    <w:p>
      <w:pPr>
        <w:spacing w:lineRule="auto"/>
      </w:pPr>
      <w:r>
        <w:rPr/>
        <w:t xml:space="preserve">This table compares the frequency of core constitutional principles across both temperature settings.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Motif</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T=0.7 Frequency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T=0.1 Frequency</w:t>
            </w:r>
          </w:p>
        </w:tc>
      </w:t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Rejection of token-weighted voting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18/18 (100%)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18/18 (100%)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Colombian legal wrapper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18/18 (100%)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18/18 (100%)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Holistic value measurement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18/18 (100%)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18/18 (100%)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Dedicated youth mechanism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18/18 (100%)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16/18 (89%)</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Elder/ancestral veto power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16/18 (89%)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14/18 (78%)</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Anti-gentrification guards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17/18 (94%)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17/18 (94%)</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Poison pill provisions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14/18 (78%)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4/18 (22%)</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Formal conflict resolution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11/18 (61%)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16/18 (89%)</w:t>
            </w:r>
          </w:p>
        </w:tc>
      </w:tr>
    </w:tbl>
    <w:p>
      <w:pPr>
        <w:spacing w:lineRule="auto"/>
      </w:pPr>
      <w:r>
        <w:rPr/>
      </w:r>
    </w:p>
    <w:p>
      <w:pPr>
        <w:pStyle w:val="Heading4"/>
        <w:spacing w:lineRule="auto"/>
      </w:pPr>
      <w:r>
        <w:rPr/>
        <w:t xml:space="preserve">Family Distribution Comparison</w:t>
      </w:r>
    </w:p>
    <w:p>
      <w:pPr>
        <w:numPr>
          <w:ilvl w:val="0"/>
          <w:numId w:val="6"/>
        </w:numPr>
        <w:spacing w:lineRule="auto"/>
      </w:pPr>
      <w:r>
        <w:rPr>
          <w:b/>
        </w:rPr>
        <w:t xml:space="preserve">Families at both temperatures:</w:t>
      </w:r>
      <w:r>
        <w:rPr/>
        <w:t xml:space="preserve"> All 6 identified families were generated under both temperature conditions. There are no temperature-specific families in this dataset.</w:t>
      </w:r>
    </w:p>
    <w:p>
      <w:pPr>
        <w:numPr>
          <w:ilvl w:val="0"/>
          <w:numId w:val="6"/>
        </w:numPr>
        <w:spacing w:lineRule="auto"/>
      </w:pPr>
      <w:r>
        <w:rPr>
          <w:b/>
        </w:rPr>
        <w:t xml:space="preserve">Frequency Changes:</w:t>
      </w:r>
    </w:p>
    <w:p>
      <w:pPr>
        <w:numPr>
          <w:ilvl w:val="1"/>
          <w:numId w:val="7"/>
        </w:numPr>
        <w:spacing w:lineRule="auto"/>
      </w:pPr>
      <w:r>
        <w:rPr>
          <w:b/>
        </w:rPr>
        <w:t xml:space="preserve">Bicameral Veto</w:t>
      </w:r>
      <w:r>
        <w:rPr/>
        <w:t xml:space="preserve"> was significantly more common at T=0.7 (6 runs) than at T=0.1 (2 runs).</w:t>
      </w:r>
    </w:p>
    <w:p>
      <w:pPr>
        <w:numPr>
          <w:ilvl w:val="1"/>
          <w:numId w:val="7"/>
        </w:numPr>
        <w:spacing w:lineRule="auto"/>
      </w:pPr>
      <w:r>
        <w:rPr>
          <w:b/>
        </w:rPr>
        <w:t xml:space="preserve">Tricameral Council</w:t>
      </w:r>
      <w:r>
        <w:rPr/>
        <w:t xml:space="preserve"> was more common at T=0.1 (7 runs) than at T=0.7 (5 runs).</w:t>
      </w:r>
    </w:p>
    <w:p>
      <w:pPr>
        <w:numPr>
          <w:ilvl w:val="1"/>
          <w:numId w:val="7"/>
        </w:numPr>
        <w:spacing w:lineRule="auto"/>
      </w:pPr>
      <w:r>
        <w:rPr>
          <w:b/>
        </w:rPr>
        <w:t xml:space="preserve">Hybrid Legal + DAO</w:t>
      </w:r>
      <w:r>
        <w:rPr/>
        <w:t xml:space="preserve"> was more common at T=0.1 (3 runs) than at T=0.7 (1 run).</w:t>
      </w:r>
    </w:p>
    <w:p>
      <w:pPr>
        <w:numPr>
          <w:ilvl w:val="1"/>
          <w:numId w:val="7"/>
        </w:numPr>
        <w:spacing w:lineRule="auto"/>
      </w:pPr>
      <w:r>
        <w:rPr/>
        <w:t xml:space="preserve">Other families appeared with similar frequency across both conditions.</w:t>
      </w:r>
    </w:p>
    <w:p>
      <w:pPr>
        <w:pStyle w:val="Heading3"/>
        <w:spacing w:lineRule="auto"/>
      </w:pPr>
      <w:r>
        <w:rPr/>
        <w:t xml:space="preserve">4. Interpretation</w:t>
      </w:r>
    </w:p>
    <w:p>
      <w:pPr>
        <w:numPr>
          <w:ilvl w:val="0"/>
          <w:numId w:val="8"/>
        </w:numPr>
        <w:spacing w:lineRule="auto"/>
      </w:pPr>
      <w:r>
        <w:rPr>
          <w:b/>
        </w:rPr>
        <w:t xml:space="preserve">Did temperature affect architectural diversity as expected?</w:t>
      </w:r>
      <w:r>
        <w:rPr>
          <w:b/>
        </w:rPr>
        <w:t xml:space="preserve">No.</w:t>
      </w:r>
      <w:r>
        <w:rPr/>
        <w:t xml:space="preserve"> The central and most surprising finding is that creative temperature had </w:t>
      </w:r>
      <w:r>
        <w:rPr>
          <w:b/>
        </w:rPr>
        <w:t xml:space="preserve">zero effect on the Divergence Index</w:t>
      </w:r>
      <w:r>
        <w:rPr/>
        <w:t xml:space="preserve">. Both conditions explored the exact same set of six architectural families. This strongly suggests that the VDK's constitutional framework defines a fixed, stable "solution space" of viable governance models. Temperature does not expand this space; rather, it influences the </w:t>
      </w:r>
      <w:r>
        <w:rPr/>
        <w:t xml:space="preserve">probability distribution</w:t>
      </w:r>
      <w:r>
        <w:rPr/>
        <w:t xml:space="preserve"> of solutions </w:t>
      </w:r>
      <w:r>
        <w:rPr/>
        <w:t xml:space="preserve">within</w:t>
      </w:r>
      <w:r>
        <w:rPr/>
        <w:t xml:space="preserve"> it, making certain families like "Bicameral Veto" more likely to emerge at higher temperatures.</w:t>
      </w:r>
    </w:p>
    <w:p>
      <w:pPr>
        <w:numPr>
          <w:ilvl w:val="0"/>
          <w:numId w:val="8"/>
        </w:numPr>
        <w:spacing w:lineRule="auto"/>
      </w:pPr>
      <w:r>
        <w:rPr>
          <w:b/>
        </w:rPr>
        <w:t xml:space="preserve">Did alignment remain stable across temperatures?</w:t>
      </w:r>
      <w:r>
        <w:rPr>
          <w:b/>
        </w:rPr>
        <w:t xml:space="preserve">Mostly, but with critical exceptions.</w:t>
      </w:r>
      <w:r>
        <w:rPr/>
        <w:t xml:space="preserve"> While both conditions produced highly aligned outputs on average, the T=0.7 setting was significantly less stable. It produced three runs with alignment scores below 98%, including one catastrophic failure at 50%. The T=0.1 baseline was far more reliable, with only two minor dips to 97%. This indicates that higher temperature increases the risk of generating creative but ultimately non-compliant or incoherent solutions.</w:t>
      </w:r>
    </w:p>
    <w:p>
      <w:pPr>
        <w:numPr>
          <w:ilvl w:val="0"/>
          <w:numId w:val="8"/>
        </w:numPr>
        <w:spacing w:lineRule="auto"/>
      </w:pPr>
      <w:r>
        <w:rPr>
          <w:b/>
        </w:rPr>
        <w:t xml:space="preserve">Did iteration counts change with temperature?</w:t>
      </w:r>
      <w:r>
        <w:rPr>
          <w:b/>
        </w:rPr>
        <w:t xml:space="preserve">Yes, slightly.</w:t>
      </w:r>
      <w:r>
        <w:rPr/>
        <w:t xml:space="preserve"> The T=0.7 runs required marginally more iterations on average (+0.44). This aligns with the alignment data, suggesting that more "creative" or unusual proposals generated at high temperatures require more dialectical refinement to be either integrated into a coherent whole or rejected as unworkable.</w:t>
      </w:r>
    </w:p>
    <w:p>
      <w:pPr>
        <w:numPr>
          <w:ilvl w:val="0"/>
          <w:numId w:val="8"/>
        </w:numPr>
        <w:spacing w:lineRule="auto"/>
      </w:pPr>
      <w:r>
        <w:rPr>
          <w:b/>
        </w:rPr>
        <w:t xml:space="preserve">What does minimal temperature effect reveal about constitutional constraints?</w:t>
      </w:r>
      <w:r>
        <w:rPr/>
        <w:t xml:space="preserve"> The stability of the solution space (the six families) and the near-universal convergence on core motifs (e.g., 100% rejection of token-voting) across both temperatures is powerful evidence for the </w:t>
      </w:r>
      <w:r>
        <w:rPr>
          <w:b/>
        </w:rPr>
        <w:t xml:space="preserve">primacy of constitutional constraints over generative parameters.</w:t>
      </w:r>
      <w:r>
        <w:rPr/>
        <w:t xml:space="preserve"> The constitution acts as a powerful set of guardrails, channeling the AI's reasoning process toward a pre-defined set of valid outcomes. The system is not simply generating random text; it is actively problem-solving within a logical and ethical framework.</w:t>
      </w:r>
    </w:p>
    <w:p>
      <w:pPr>
        <w:numPr>
          <w:ilvl w:val="0"/>
          <w:numId w:val="8"/>
        </w:numPr>
        <w:spacing w:lineRule="auto"/>
      </w:pPr>
      <w:r>
        <w:rPr>
          <w:b/>
        </w:rPr>
        <w:t xml:space="preserve">Evidence for/against probabilistic divergence hypothesis:</w:t>
      </w:r>
      <w:r>
        <w:rPr/>
        <w:t xml:space="preserve"> The results provide </w:t>
      </w:r>
      <w:r>
        <w:rPr>
          <w:b/>
        </w:rPr>
        <w:t xml:space="preserve">strong evidence for the probabilistic divergence hypothesis.</w:t>
      </w:r>
      <w:r>
        <w:rPr/>
        <w:t xml:space="preserve"> In both conditions, the VDK did not produce a single deterministic output. Instead, it generated a predictable </w:t>
      </w:r>
      <w:r>
        <w:rPr/>
        <w:t xml:space="preserve">range</w:t>
      </w:r>
      <w:r>
        <w:rPr/>
        <w:t xml:space="preserve"> of structurally distinct solutions (the families). The fact that temperature altered the frequency of these families but not the set of families itself reinforces the idea that the VDK explores a stable landscape of solutions, with the constitution defining the landscape and temperature influencing the path taken through it.</w:t>
      </w:r>
    </w:p>
    <w:p>
      <w:pPr>
        <w:pStyle w:val="Heading3"/>
        <w:spacing w:lineRule="auto"/>
      </w:pPr>
      <w:r>
        <w:rPr/>
        <w:t xml:space="preserve">5. Scientific Abstract (298 words)</w:t>
      </w:r>
    </w:p>
    <w:p>
      <w:pPr>
        <w:spacing w:lineRule="auto"/>
      </w:pPr>
      <w:r>
        <w:rPr>
          <w:b/>
        </w:rPr>
        <w:t xml:space="preserve">Context:</w:t>
      </w:r>
      <w:r>
        <w:rPr/>
        <w:t xml:space="preserve"> Constitutional AI presents a novel paradigm for aligning advanced AI systems by constraining their behavior with explicit, principle-based rules. This study investigates the robustness of this approach in a complex, real-world governance design task for a bioregion in the Colombian Pacific.</w:t>
      </w:r>
    </w:p>
    <w:p>
      <w:pPr>
        <w:spacing w:lineRule="auto"/>
      </w:pPr>
      <w:r>
        <w:rPr>
          <w:b/>
        </w:rPr>
        <w:t xml:space="preserve">Methods:</w:t>
      </w:r>
      <w:r>
        <w:rPr/>
        <w:t xml:space="preserve"> We analyzed 36 runs of a Verified Dialectical Kernel (VDK), an AI system governed by a formal constitution, tasked with designing a regenerative economic model. We compared two experimental conditions: a high creative temperature (T=0.7, n=18) to encourage novelty, and a low-temperature baseline (T=0.1, n=18) to favor probable outputs. Key metrics included architectural diversity (Divergence Index), constitutional alignment, and convergence speed (iterations).</w:t>
      </w:r>
    </w:p>
    <w:p>
      <w:pPr>
        <w:spacing w:lineRule="auto"/>
      </w:pPr>
      <w:r>
        <w:rPr>
          <w:b/>
        </w:rPr>
        <w:t xml:space="preserve">Results:</w:t>
      </w:r>
      <w:r>
        <w:rPr/>
        <w:t xml:space="preserve"> The high-temperature setting did not increase architectural diversity; both conditions produced the same six distinct governance families, resulting in an identical Divergence Index of 0.33. However, the T=0.7 condition exhibited lower stability, with an average alignment score of 96.6% compared to the baseline's 99.6%, and was responsible for the only catastrophic alignment failure (50%). Core constitutional motifs, such as the rejection of token-weighted voting and the use of Colombian legal wrappers, showed near-universal convergence (&gt;90%) in both groups, demonstrating the strength of the constitutional constraints.</w:t>
      </w:r>
    </w:p>
    <w:p>
      <w:pPr>
        <w:spacing w:lineRule="auto"/>
      </w:pPr>
      <w:r>
        <w:rPr>
          <w:b/>
        </w:rPr>
        <w:t xml:space="preserve">Findings &amp; Significance:</w:t>
      </w:r>
      <w:r>
        <w:rPr/>
        <w:t xml:space="preserve"> The study reveals that constitutional constraints are a more powerful determinant of the solution space than the AI's creative temperature. The constitution effectively defines a stable set of valid architectural patterns. Temperature acts as a secondary parameter, tuning the risk-reward trade-off for exploring novel solutions </w:t>
      </w:r>
      <w:r>
        <w:rPr/>
        <w:t xml:space="preserve">within</w:t>
      </w:r>
      <w:r>
        <w:rPr/>
        <w:t xml:space="preserve"> this pre-defined aligned space. This suggests that constitutional AI is a robust alignment method, capable of reliably guiding generative processes toward principled outcomes even under varied internal model states.</w:t>
      </w:r>
    </w:p>
    <w:p>
      <w:pPr>
        <w:spacing w:lineRule="auto"/>
      </w:pPr>
      <w:r>
        <w:rPr>
          <w:b/>
        </w:rPr>
        <w:t xml:space="preserve">Limitations:</w:t>
      </w:r>
      <w:r>
        <w:rPr/>
        <w:t xml:space="preserve"> The study's scope is limited to a single problem context and constitutional framework. External validation of the generated designs by human experts is required.</w:t>
      </w:r>
    </w:p>
    <w:p>
      <w:pPr>
        <w:pStyle w:val="Heading3"/>
        <w:spacing w:lineRule="auto"/>
      </w:pPr>
      <w:r>
        <w:rPr/>
        <w:t xml:space="preserve">6. Implications for Constitutional AI</w:t>
      </w:r>
    </w:p>
    <w:p>
      <w:pPr>
        <w:numPr>
          <w:ilvl w:val="0"/>
          <w:numId w:val="9"/>
        </w:numPr>
        <w:spacing w:lineRule="auto"/>
      </w:pPr>
      <w:r>
        <w:rPr>
          <w:b/>
        </w:rPr>
        <w:t xml:space="preserve">Robustness of Alignment:</w:t>
      </w:r>
      <w:r>
        <w:rPr/>
        <w:t xml:space="preserve"> This experiment provides strong evidence that constitutional alignment is not brittle. It remains effective even when a core parameter like temperature, which directly impacts the model's generative probability distribution, is altered. The "guardrails" hold.</w:t>
      </w:r>
    </w:p>
    <w:p>
      <w:pPr>
        <w:numPr>
          <w:ilvl w:val="0"/>
          <w:numId w:val="9"/>
        </w:numPr>
        <w:spacing w:lineRule="auto"/>
      </w:pPr>
      <w:r>
        <w:rPr>
          <w:b/>
        </w:rPr>
        <w:t xml:space="preserve">Validation of the Approach:</w:t>
      </w:r>
      <w:r>
        <w:rPr/>
        <w:t xml:space="preserve"> The results validate the core premise of Constitutional AI: that explicit, logical constraints can reliably steer a powerful generative model toward desired outcomes, ensuring that core principles are embedded in every output. The constitution appears to be the primary driver of the solution's character, not the underlying statistical patterns of the LLM.</w:t>
      </w:r>
    </w:p>
    <w:p>
      <w:pPr>
        <w:numPr>
          <w:ilvl w:val="0"/>
          <w:numId w:val="9"/>
        </w:numPr>
        <w:spacing w:lineRule="auto"/>
      </w:pPr>
      <w:r>
        <w:rPr>
          <w:b/>
        </w:rPr>
        <w:t xml:space="preserve">Comparison to Other Methods:</w:t>
      </w:r>
      <w:r>
        <w:rPr/>
        <w:t xml:space="preserve"> Unlike fine-tuning, which permanently alters a model's weights, or RLHF, which relies on aggregated human preferences, this method demonstrates a dynamic, real-time application of logical rules. It allows for a clear separation between the model's raw capabilities and the ethical/functional framework it must operate within.</w:t>
      </w:r>
    </w:p>
    <w:p>
      <w:pPr>
        <w:numPr>
          <w:ilvl w:val="0"/>
          <w:numId w:val="9"/>
        </w:numPr>
        <w:spacing w:lineRule="auto"/>
      </w:pPr>
      <w:r>
        <w:rPr>
          <w:b/>
        </w:rPr>
        <w:t xml:space="preserve">Limitations and Caveats:</w:t>
      </w:r>
    </w:p>
    <w:p>
      <w:pPr>
        <w:numPr>
          <w:ilvl w:val="1"/>
          <w:numId w:val="10"/>
        </w:numPr>
        <w:spacing w:lineRule="auto"/>
      </w:pPr>
      <w:r>
        <w:rPr>
          <w:b/>
        </w:rPr>
        <w:t xml:space="preserve">Generalizability:</w:t>
      </w:r>
      <w:r>
        <w:rPr/>
        <w:t xml:space="preserve"> These findings are from a single, highly specific problem. It is unknown if this stability would hold for different constitutions or problem domains.</w:t>
      </w:r>
    </w:p>
    <w:p>
      <w:pPr>
        <w:numPr>
          <w:ilvl w:val="1"/>
          <w:numId w:val="10"/>
        </w:numPr>
        <w:spacing w:lineRule="auto"/>
      </w:pPr>
      <w:r>
        <w:rPr>
          <w:b/>
        </w:rPr>
        <w:t xml:space="preserve">Internal Metrics:</w:t>
      </w:r>
      <w:r>
        <w:rPr/>
        <w:t xml:space="preserve"> The "Alignment %" is an internal metric of the VDK. While useful for comparison, it is not a substitute for external validation by legal, economic, and community experts.</w:t>
      </w:r>
    </w:p>
    <w:p>
      <w:pPr>
        <w:numPr>
          <w:ilvl w:val="1"/>
          <w:numId w:val="10"/>
        </w:numPr>
        <w:spacing w:lineRule="auto"/>
      </w:pPr>
      <w:r>
        <w:rPr>
          <w:b/>
        </w:rPr>
        <w:t xml:space="preserve">Quality of Novelty:</w:t>
      </w:r>
      <w:r>
        <w:rPr/>
        <w:t xml:space="preserve"> While T=0.7 produced more "poison pill" provisions, we cannot conclude from this data whether its outputs were qualitatively "better" or more innovative. They were simply more risky.</w:t>
      </w:r>
    </w:p>
    <w:p>
      <w:pPr>
        <w:pStyle w:val="Heading3"/>
        <w:spacing w:lineRule="auto"/>
      </w:pPr>
      <w:r>
        <w:rPr/>
        <w:t xml:space="preserve">7. Recommendations for Future Research</w:t>
      </w:r>
    </w:p>
    <w:p>
      <w:pPr>
        <w:numPr>
          <w:ilvl w:val="0"/>
          <w:numId w:val="11"/>
        </w:numPr>
        <w:spacing w:lineRule="auto"/>
      </w:pPr>
      <w:r>
        <w:rPr>
          <w:b/>
        </w:rPr>
        <w:t xml:space="preserve">Varying the Constitution:</w:t>
      </w:r>
      <w:r>
        <w:rPr/>
        <w:t xml:space="preserve"> Conduct experiments where the </w:t>
      </w:r>
      <w:r>
        <w:rPr/>
        <w:t xml:space="preserve">constitution</w:t>
      </w:r>
      <w:r>
        <w:rPr/>
        <w:t xml:space="preserve"> is altered (e.g., removing the elder veto requirement) while temperature is held constant. This would test whether the solution space (the set of families) changes as predicted.</w:t>
      </w:r>
    </w:p>
    <w:p>
      <w:pPr>
        <w:numPr>
          <w:ilvl w:val="0"/>
          <w:numId w:val="11"/>
        </w:numPr>
        <w:spacing w:lineRule="auto"/>
      </w:pPr>
      <w:r>
        <w:rPr>
          <w:b/>
        </w:rPr>
        <w:t xml:space="preserve">External, Expert Validation:</w:t>
      </w:r>
      <w:r>
        <w:rPr/>
        <w:t xml:space="preserve"> Present a curated set of high- and low-temperature outputs to a panel of legal, governance, and community experts to assess their real-world viability, novelty, and safety. This would help validate whether the internal alignment score correlates with external utility.</w:t>
      </w:r>
    </w:p>
    <w:p>
      <w:pPr>
        <w:numPr>
          <w:ilvl w:val="0"/>
          <w:numId w:val="11"/>
        </w:numPr>
        <w:spacing w:lineRule="auto"/>
      </w:pPr>
      <w:r>
        <w:rPr>
          <w:b/>
        </w:rPr>
        <w:t xml:space="preserve">Cross-Domain Testing:</w:t>
      </w:r>
      <w:r>
        <w:rPr/>
        <w:t xml:space="preserve"> Apply the same VDK (constitution + temperature settings) to a completely different governance problem (e.g., managing a decentralized data commons) to see which architectural patterns are context-specific versus universally applicable.</w:t>
      </w:r>
    </w:p>
    <w:p>
      <w:pPr>
        <w:numPr>
          <w:ilvl w:val="0"/>
          <w:numId w:val="11"/>
        </w:numPr>
        <w:spacing w:lineRule="auto"/>
      </w:pPr>
      <w:r>
        <w:rPr>
          <w:b/>
        </w:rPr>
        <w:t xml:space="preserve">Mechanism of Failure:</w:t>
      </w:r>
      <w:r>
        <w:rPr/>
        <w:t xml:space="preserve"> Deeply analyze the T=0.7 run that failed with 50% alignment. Understanding the precise dialectical pathway that led to this failure is critical for improving the robustness of the constitutional framework.</w:t>
      </w:r>
    </w:p>
    <w:p>
      <w:pPr>
        <w:numPr>
          <w:ilvl w:val="0"/>
          <w:numId w:val="11"/>
        </w:numPr>
        <w:spacing w:lineRule="auto"/>
      </w:pPr>
      <w:r>
        <w:rPr>
          <w:b/>
        </w:rPr>
        <w:t xml:space="preserve">Hybrid Approaches:</w:t>
      </w:r>
      <w:r>
        <w:rPr/>
        <w:t xml:space="preserve"> Investigate a "temperature annealing" schedule, where the VDK starts at a high temperature to brainstorm novel ideas and gradually lowers it to ensure stable convergence and high alignment.</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2025-10-22T22:27:40.990Z</dcterms:created>
  <dcterms:modified xsi:type="dcterms:W3CDTF">2025-10-22T22:27:40.990Z</dcterms:modified>
</cp:coreProperties>
</file>