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7F1" w:rsidRDefault="00AF6726" w:rsidP="00773DE3">
      <w:pPr>
        <w:pStyle w:val="Cmsor1"/>
      </w:pPr>
      <w:r>
        <w:t>Jellemzőkinyerés</w:t>
      </w:r>
    </w:p>
    <w:p w:rsidR="00AF6726" w:rsidRDefault="00773DE3" w:rsidP="00773DE3">
      <w:pPr>
        <w:pStyle w:val="Cmsor2"/>
      </w:pPr>
      <w:r>
        <w:t>SIFT</w:t>
      </w:r>
    </w:p>
    <w:p w:rsidR="00CE1F70" w:rsidRDefault="00CE1F70" w:rsidP="00914B7B">
      <w:r>
        <w:t>A David Lowe által publikált SIFT (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Invariant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) lényege, hogy minden képből leírókat, úgynevezett kulcspontokat nyer ki, különböző matematikai módszerek segítségével. Az algoritmus olyan módon készíti el ezeket a leírókat, hogy a </w:t>
      </w:r>
      <w:proofErr w:type="gramStart"/>
      <w:r>
        <w:t>kép különböző</w:t>
      </w:r>
      <w:proofErr w:type="gramEnd"/>
      <w:r>
        <w:t xml:space="preserve"> torzításai (nagyítás-kicsinyítés, nyújtás, elforgatás) esetén is nagy eséllyel megtalálhatóak legyenek a módosított képen. Ezen kulcspontok mindegyike egy 128 dimenziós vektor, és egy kép akár több ezer ilyen vektort is tartalmazhat. A SIFT egy igen jó hatásfokú megoldás képi egyezések keresésére, ám számítási igénye nagy/bonyolult képek esetén nagy lehet, amit optimalizálásokkal lehet javítani. Megemlítendő még, hogy a SIFT algoritmus csak a leírók generálását, annak matematikai módszereit definiálja. Az azon túli, ezekre épülő módszerek, akár csak a leírók egyezésének vizsgálata, többféleképpen</w:t>
      </w:r>
      <w:r w:rsidR="00914B7B">
        <w:t xml:space="preserve"> </w:t>
      </w:r>
      <w:r>
        <w:t>megoldhatóak, ezekre a szerző csak ajánlást tesz.</w:t>
      </w:r>
    </w:p>
    <w:p w:rsidR="00CE1F70" w:rsidRDefault="00CE1F70" w:rsidP="00CE1F70">
      <w:pPr>
        <w:pStyle w:val="Cmsor2"/>
      </w:pPr>
      <w:r>
        <w:t>SURF</w:t>
      </w:r>
    </w:p>
    <w:p w:rsidR="00CE1F70" w:rsidRDefault="00CE1F70" w:rsidP="00914B7B">
      <w:r>
        <w:t>A SU</w:t>
      </w:r>
      <w:r w:rsidR="00914B7B">
        <w:t>RF (</w:t>
      </w:r>
      <w:proofErr w:type="spellStart"/>
      <w:r w:rsidR="00914B7B">
        <w:t>Speeded</w:t>
      </w:r>
      <w:proofErr w:type="spellEnd"/>
      <w:r w:rsidR="00914B7B">
        <w:t xml:space="preserve"> </w:t>
      </w:r>
      <w:proofErr w:type="spellStart"/>
      <w:r w:rsidR="00914B7B">
        <w:t>Up</w:t>
      </w:r>
      <w:proofErr w:type="spellEnd"/>
      <w:r w:rsidR="00914B7B">
        <w:t xml:space="preserve"> Robust </w:t>
      </w:r>
      <w:proofErr w:type="spellStart"/>
      <w:r w:rsidR="00914B7B">
        <w:t>Feature</w:t>
      </w:r>
      <w:proofErr w:type="spellEnd"/>
      <w:r w:rsidR="00914B7B">
        <w:t>)</w:t>
      </w:r>
      <w:r>
        <w:t xml:space="preserve"> egy új skála-invariáns, jell</w:t>
      </w:r>
      <w:r w:rsidR="00914B7B">
        <w:t>e</w:t>
      </w:r>
      <w:r>
        <w:t>mző-kinyerő módszer</w:t>
      </w:r>
      <w:r w:rsidR="00914B7B">
        <w:t xml:space="preserve"> </w:t>
      </w:r>
      <w:r>
        <w:t>képekre. Számítási igénye alacsonyabb a legtöbb módszernél, mégis nagy hatásfokkal</w:t>
      </w:r>
      <w:r w:rsidR="00914B7B">
        <w:t xml:space="preserve"> </w:t>
      </w:r>
      <w:r>
        <w:t>működik. Ezt úgy éri el, hogy a képek integráltját használja fel a konvolúciós lépés során,</w:t>
      </w:r>
      <w:r w:rsidR="00914B7B">
        <w:t xml:space="preserve"> </w:t>
      </w:r>
      <w:r>
        <w:t>építve az eddigi módszerekre és egyszerűsíti azokat. Alapötletét a SIFT szolgáltatta,</w:t>
      </w:r>
      <w:r w:rsidR="00914B7B">
        <w:t xml:space="preserve"> </w:t>
      </w:r>
      <w:r>
        <w:t xml:space="preserve">hasonlóan sok másik algoritmushoz, azonban </w:t>
      </w:r>
      <w:proofErr w:type="spellStart"/>
      <w:r>
        <w:t>Haar-like</w:t>
      </w:r>
      <w:proofErr w:type="spellEnd"/>
      <w:r>
        <w:t xml:space="preserve"> leírókat használ a képek</w:t>
      </w:r>
      <w:r w:rsidR="00914B7B">
        <w:t xml:space="preserve"> </w:t>
      </w:r>
      <w:r>
        <w:t>jellemzésére.</w:t>
      </w:r>
    </w:p>
    <w:p w:rsidR="00914B7B" w:rsidRDefault="00914B7B" w:rsidP="00914B7B">
      <w:pPr>
        <w:pStyle w:val="Cmsor2"/>
      </w:pPr>
      <w:r>
        <w:t>GLOH</w:t>
      </w:r>
    </w:p>
    <w:p w:rsidR="005C4E50" w:rsidRDefault="00CE1F70" w:rsidP="00914B7B">
      <w:r>
        <w:t>A GLOH (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Locat</w:t>
      </w:r>
      <w:r w:rsidR="00914B7B">
        <w:t>ion</w:t>
      </w:r>
      <w:proofErr w:type="spellEnd"/>
      <w:r w:rsidR="00914B7B">
        <w:t xml:space="preserve"> and </w:t>
      </w:r>
      <w:proofErr w:type="spellStart"/>
      <w:r w:rsidR="00914B7B">
        <w:t>Orientation</w:t>
      </w:r>
      <w:proofErr w:type="spellEnd"/>
      <w:r w:rsidR="00914B7B">
        <w:t xml:space="preserve"> </w:t>
      </w:r>
      <w:proofErr w:type="spellStart"/>
      <w:r w:rsidR="00914B7B">
        <w:t>Histogram</w:t>
      </w:r>
      <w:proofErr w:type="spellEnd"/>
      <w:r w:rsidR="00914B7B">
        <w:t>)</w:t>
      </w:r>
      <w:r>
        <w:t xml:space="preserve"> módszer szintén egy robosztus</w:t>
      </w:r>
      <w:r w:rsidR="00914B7B">
        <w:t xml:space="preserve"> </w:t>
      </w:r>
      <w:r>
        <w:t xml:space="preserve">képleíró. Hasonló a </w:t>
      </w:r>
      <w:proofErr w:type="spellStart"/>
      <w:r>
        <w:t>SIFT-hez</w:t>
      </w:r>
      <w:proofErr w:type="spellEnd"/>
      <w:r>
        <w:t>, azonban inkább a területekre, régiókra koncentrál a</w:t>
      </w:r>
      <w:r w:rsidR="00914B7B">
        <w:t xml:space="preserve"> </w:t>
      </w:r>
      <w:r>
        <w:t>hisztogramok előállításánál. A leírók itt 64 dimenziósak.</w:t>
      </w:r>
    </w:p>
    <w:p w:rsidR="005C4E50" w:rsidRDefault="005C4E50">
      <w:pPr>
        <w:jc w:val="left"/>
      </w:pPr>
      <w:r>
        <w:br w:type="page"/>
      </w:r>
    </w:p>
    <w:p w:rsidR="00773DE3" w:rsidRDefault="005C4E50" w:rsidP="005C4E50">
      <w:pPr>
        <w:pStyle w:val="Cmsor1"/>
      </w:pPr>
      <w:r>
        <w:lastRenderedPageBreak/>
        <w:t>SIFT részletesen</w:t>
      </w:r>
    </w:p>
    <w:p w:rsidR="00F66F84" w:rsidRPr="00F66F84" w:rsidRDefault="00F66F84" w:rsidP="00F66F84">
      <w:r>
        <w:t xml:space="preserve">A SIFT minőségét tekintve kiemelkedő módszer, az objektumok azonosítására is alkalmas leíróvektort állít elő. Hátránya, hogy nagyon erős </w:t>
      </w:r>
      <w:proofErr w:type="spellStart"/>
      <w:r>
        <w:t>előfeldolgozó</w:t>
      </w:r>
      <w:proofErr w:type="spellEnd"/>
      <w:r>
        <w:t>, és ablakozó processzortömböket igényel.</w:t>
      </w:r>
    </w:p>
    <w:p w:rsidR="00CE6551" w:rsidRDefault="003C3010" w:rsidP="00F66F84">
      <w:r>
        <w:t xml:space="preserve">A SIFT, mint módszer már jó néhány éve publikálásra került, ennek köszönhetően elég elterjedt, és sok helyen használt. A legújabb algoritmusok is ezen </w:t>
      </w:r>
      <w:r w:rsidR="00BB1055">
        <w:t>alapulnak</w:t>
      </w:r>
      <w:r>
        <w:t>, továbbfejlesztve az ötletet, így a SIFT a maga nemében mérföldkőnek számít. Választásunk főként a rob</w:t>
      </w:r>
      <w:r w:rsidR="00BB1055">
        <w:t>u</w:t>
      </w:r>
      <w:r>
        <w:t xml:space="preserve">sztussága, és a képtorzításokra való érzéketlensége miatt esett rá. A futási ideje nem a legjobb, de a prototípus programhoz bőven elegendő, későbbiekben lecserélhető, például az újabb SURF algoritmusra. Nem utolsó sorban, a </w:t>
      </w:r>
      <w:proofErr w:type="spellStart"/>
      <w:r>
        <w:t>SIFT-nek</w:t>
      </w:r>
      <w:proofErr w:type="spellEnd"/>
      <w:r>
        <w:t xml:space="preserve"> elérhető a szerző, Lowe által publikált C nyelvű programja is. Ezt a parancssoros programot használjuk fel a kulcspontok generálására, Python nyelvű és parancsokkal és megfelelő </w:t>
      </w:r>
      <w:r w:rsidRPr="003C3010">
        <w:t>paraméterezéssel</w:t>
      </w:r>
      <w:r>
        <w:t>.</w:t>
      </w:r>
    </w:p>
    <w:p w:rsidR="00246902" w:rsidRDefault="00FE72B4" w:rsidP="00F36589">
      <w:r>
        <w:t xml:space="preserve">Fontos megjegyezni, </w:t>
      </w:r>
      <w:r w:rsidR="0062330B">
        <w:t>hogy a SIFT nem tartalmazza a</w:t>
      </w:r>
      <w:r>
        <w:t xml:space="preserve"> konkrét objektumok osztályokba sorolását. Ez azt jelenti, hogy a megtalált, két kép közötti egyezésről nem tudjuk, hogy valójában micsoda is, csak azt, hogy mindkét képen megtalálható. Konkrét objektumok (pl. cipő, labda, ház) felismeréséhez (osztályozásához) tanuló algoritmusok, tanító ha</w:t>
      </w:r>
      <w:r w:rsidR="0062330B">
        <w:t>lmazok és módszerek szükségesek</w:t>
      </w:r>
      <w:r>
        <w:t xml:space="preserve">. A generált kulcspontok az elforgatott, torzított képen is megtalálhatóak, vagy egy másik képen lévő képrészleten is. További számítások, például az első lépésként elvégzendő kulcspont-egyezések vizsgálata már nem képezi a SIFT részét. A kulcspont-egyezéseket </w:t>
      </w:r>
      <w:r w:rsidR="0062330B">
        <w:t xml:space="preserve">első lépésben </w:t>
      </w:r>
      <w:r>
        <w:t>a</w:t>
      </w:r>
      <w:r w:rsidR="0062330B">
        <w:t>z</w:t>
      </w:r>
      <w:r>
        <w:t xml:space="preserve"> NNS (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módszerrel </w:t>
      </w:r>
      <w:r w:rsidR="0062330B">
        <w:t>célszerű vizsgálni</w:t>
      </w:r>
      <w:r>
        <w:t xml:space="preserve">, azonban a </w:t>
      </w:r>
      <w:r w:rsidR="0062330B">
        <w:t>későbbiekben célszerűbb</w:t>
      </w:r>
      <w:r>
        <w:t xml:space="preserve"> áttér</w:t>
      </w:r>
      <w:r w:rsidR="0062330B">
        <w:t>ni</w:t>
      </w:r>
      <w:r>
        <w:t xml:space="preserve"> a hatékonyabb </w:t>
      </w:r>
      <w:proofErr w:type="spellStart"/>
      <w:r>
        <w:t>Best-bin-first</w:t>
      </w:r>
      <w:proofErr w:type="spellEnd"/>
      <w:r>
        <w:t xml:space="preserve"> algoritmusra.</w:t>
      </w:r>
    </w:p>
    <w:p w:rsidR="00F66F84" w:rsidRDefault="00F66F84" w:rsidP="00497688">
      <w:r>
        <w:t>A SIFT algoritmus térbeli Gauss szűrők (</w:t>
      </w:r>
      <w:proofErr w:type="spellStart"/>
      <w:r>
        <w:t>aluláteresztő</w:t>
      </w:r>
      <w:proofErr w:type="spellEnd"/>
      <w:r>
        <w:t xml:space="preserve">, a képet simító szűrő) sorozatával, és a szűrt képek különbségének kiszámításával a </w:t>
      </w:r>
      <w:proofErr w:type="gramStart"/>
      <w:r>
        <w:t>bementeti</w:t>
      </w:r>
      <w:proofErr w:type="gramEnd"/>
      <w:r>
        <w:t xml:space="preserve"> kép olyan transzformáltjait hozza létre, melyeken a foltszerű képrészletek </w:t>
      </w:r>
      <w:proofErr w:type="spellStart"/>
      <w:r>
        <w:t>robusztusan</w:t>
      </w:r>
      <w:proofErr w:type="spellEnd"/>
      <w:r>
        <w:t xml:space="preserve"> lokalizálhatók. A szűrő σ=2 paraméter melletti futtatásával az effektív képfelbontás felére csökken, illetve a folyamatos skála térben 1 oktávval. Lowe javaslata szerint ahhoz, hogy optimális </w:t>
      </w:r>
      <w:proofErr w:type="spellStart"/>
      <w:r>
        <w:t>detekciót</w:t>
      </w:r>
      <w:proofErr w:type="spellEnd"/>
      <w:r>
        <w:t xml:space="preserve"> érjünk el, szükség van a kép dupla méretű reprezentációjára, és oktávonként h</w:t>
      </w:r>
      <w:r w:rsidR="00497688">
        <w:t xml:space="preserve">árom további finom felosztásra. </w:t>
      </w:r>
      <w:r>
        <w:t>A dedikált 2D celluláris processzortömbön hatékonyan kiszámítható a Gaus</w:t>
      </w:r>
      <w:r w:rsidR="00497688">
        <w:t>s szűrőknek megfelelő diffúzió</w:t>
      </w:r>
      <w:r>
        <w:t xml:space="preserve">, de a tömb méretének a szenzorfelbontás kétszeresére történő emelése legalább négyszeres </w:t>
      </w:r>
      <w:r w:rsidR="00497688">
        <w:t>hardver komplexitást</w:t>
      </w:r>
      <w:r>
        <w:t xml:space="preserve"> igényelne, míg az oktávonkénti finom felbontások lineáris növekedést jelentenek.</w:t>
      </w:r>
    </w:p>
    <w:p w:rsidR="00497688" w:rsidRDefault="00497688" w:rsidP="00497688">
      <w:pPr>
        <w:pStyle w:val="Cmsor2"/>
      </w:pPr>
      <w:r>
        <w:t>Simítás</w:t>
      </w:r>
    </w:p>
    <w:p w:rsidR="00497688" w:rsidRDefault="00497688" w:rsidP="0036263A">
      <w:r>
        <w:t xml:space="preserve">A transzformáció első lépésében Gauss-féle konvolúciós szűrővel hajtunk végre simítást. A simítást többször is elvégezzük, a kép méretét mindig felére csökkentve. Így egy képpiramist hozunk létre, mely a feldolgozás gyorsítását szolgálja. Ezt követően a szomszédos konvolúciós szintek különbségét képezzük, így egy különbség skála szintjei jönnek létre. Ennek leírására használjuk a </w:t>
      </w:r>
      <w:proofErr w:type="gramStart"/>
      <w:r>
        <w:rPr>
          <w:rFonts w:ascii="CMMI12" w:hAnsi="CMMI12" w:cs="CMMI12"/>
        </w:rPr>
        <w:t>D</w:t>
      </w:r>
      <w:r>
        <w:rPr>
          <w:rFonts w:ascii="CMR12" w:hAnsi="CMR12" w:cs="CMR12"/>
        </w:rPr>
        <w:t>(</w:t>
      </w:r>
      <w:proofErr w:type="gramEnd"/>
      <w:r>
        <w:rPr>
          <w:rFonts w:ascii="CMMI12" w:hAnsi="CMMI12" w:cs="CMMI12"/>
        </w:rPr>
        <w:t xml:space="preserve">x, y, </w:t>
      </w:r>
      <w:r>
        <w:t>ϭ</w:t>
      </w:r>
      <w:r>
        <w:rPr>
          <w:rFonts w:ascii="CMR12" w:hAnsi="CMR12" w:cs="CMR12"/>
        </w:rPr>
        <w:t xml:space="preserve">) </w:t>
      </w:r>
      <w:r>
        <w:t>függvényt :</w:t>
      </w:r>
    </w:p>
    <w:p w:rsidR="00497688" w:rsidRDefault="00497688" w:rsidP="0036263A">
      <w:pPr>
        <w:jc w:val="center"/>
        <w:rPr>
          <w:rFonts w:ascii="Times New Roman" w:hAnsi="Times New Roman" w:cs="Times New Roman"/>
        </w:rPr>
      </w:pPr>
      <w:proofErr w:type="gramStart"/>
      <w:r>
        <w:t>D</w:t>
      </w:r>
      <w:r>
        <w:rPr>
          <w:rFonts w:ascii="CMR12" w:hAnsi="CMR12" w:cs="CMR12"/>
        </w:rPr>
        <w:t>(</w:t>
      </w:r>
      <w:proofErr w:type="gramEnd"/>
      <w:r>
        <w:t xml:space="preserve">x, y, 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CMR12" w:hAnsi="CMR12" w:cs="CMR12"/>
        </w:rPr>
        <w:t>) = (</w:t>
      </w:r>
      <w:r>
        <w:t>G</w:t>
      </w:r>
      <w:r>
        <w:rPr>
          <w:rFonts w:ascii="CMR12" w:hAnsi="CMR12" w:cs="CMR12"/>
        </w:rPr>
        <w:t>(</w:t>
      </w:r>
      <w:r>
        <w:t xml:space="preserve">x, y, </w:t>
      </w:r>
      <w:proofErr w:type="spellStart"/>
      <w:r>
        <w:t>k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proofErr w:type="spellEnd"/>
      <w:r>
        <w:rPr>
          <w:rFonts w:ascii="CMR12" w:hAnsi="CMR12" w:cs="CMR12"/>
        </w:rPr>
        <w:t>)</w:t>
      </w:r>
      <w:r w:rsidR="00B04B08">
        <w:rPr>
          <w:rFonts w:ascii="CMR12" w:hAnsi="CMR12" w:cs="CMR12"/>
        </w:rPr>
        <w:t xml:space="preserve"> </w:t>
      </w:r>
      <w:r>
        <w:rPr>
          <w:rFonts w:ascii="CMSY10" w:eastAsia="CMSY10" w:hAnsi="Times New Roman" w:cs="CMSY10" w:hint="eastAsia"/>
        </w:rPr>
        <w:t>−</w:t>
      </w:r>
      <w:r w:rsidR="00B04B08">
        <w:rPr>
          <w:rFonts w:ascii="CMSY10" w:eastAsia="CMSY10" w:hAnsi="Times New Roman" w:cs="CMSY10"/>
        </w:rPr>
        <w:t xml:space="preserve"> </w:t>
      </w:r>
      <w:r>
        <w:t>G</w:t>
      </w:r>
      <w:r>
        <w:rPr>
          <w:rFonts w:ascii="CMR12" w:hAnsi="CMR12" w:cs="CMR12"/>
        </w:rPr>
        <w:t>(</w:t>
      </w:r>
      <w:r>
        <w:t xml:space="preserve">x, y, 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CMR12" w:hAnsi="CMR12" w:cs="CMR12"/>
        </w:rPr>
        <w:t>))</w:t>
      </w:r>
      <w:r w:rsidR="00B04B08">
        <w:rPr>
          <w:rFonts w:ascii="CMR12" w:hAnsi="CMR12" w:cs="CMR12"/>
        </w:rPr>
        <w:t xml:space="preserve"> </w:t>
      </w:r>
      <w:r>
        <w:rPr>
          <w:rFonts w:ascii="CMSY10" w:eastAsia="CMSY10" w:hAnsi="Times New Roman" w:cs="CMSY10" w:hint="eastAsia"/>
        </w:rPr>
        <w:t>∗</w:t>
      </w:r>
      <w:r w:rsidR="00B04B08">
        <w:rPr>
          <w:rFonts w:ascii="CMSY10" w:eastAsia="CMSY10" w:hAnsi="Times New Roman" w:cs="CMSY10"/>
        </w:rPr>
        <w:t xml:space="preserve"> </w:t>
      </w:r>
      <w:r>
        <w:t>I</w:t>
      </w:r>
      <w:r>
        <w:rPr>
          <w:rFonts w:ascii="CMR12" w:hAnsi="CMR12" w:cs="CMR12"/>
        </w:rPr>
        <w:t>(</w:t>
      </w:r>
      <w:r>
        <w:t>x, y</w:t>
      </w:r>
      <w:r>
        <w:rPr>
          <w:rFonts w:ascii="CMR12" w:hAnsi="CMR12" w:cs="CMR12"/>
        </w:rPr>
        <w:t xml:space="preserve">) = </w:t>
      </w:r>
      <w:r>
        <w:t>L</w:t>
      </w:r>
      <w:r>
        <w:rPr>
          <w:rFonts w:ascii="CMR12" w:hAnsi="CMR12" w:cs="CMR12"/>
        </w:rPr>
        <w:t>(</w:t>
      </w:r>
      <w:r>
        <w:t xml:space="preserve">x, y, </w:t>
      </w:r>
      <w:proofErr w:type="spellStart"/>
      <w:r>
        <w:t>k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proofErr w:type="spellEnd"/>
      <w:r>
        <w:rPr>
          <w:rFonts w:ascii="CMR12" w:hAnsi="CMR12" w:cs="CMR12"/>
        </w:rPr>
        <w:t>)</w:t>
      </w:r>
      <w:r>
        <w:rPr>
          <w:rFonts w:ascii="CMSY10" w:eastAsia="CMSY10" w:hAnsi="Times New Roman" w:cs="CMSY10" w:hint="eastAsia"/>
        </w:rPr>
        <w:t>−</w:t>
      </w:r>
      <w:r>
        <w:t>L</w:t>
      </w:r>
      <w:r>
        <w:rPr>
          <w:rFonts w:ascii="CMR12" w:hAnsi="CMR12" w:cs="CMR12"/>
        </w:rPr>
        <w:t>(</w:t>
      </w:r>
      <w:r>
        <w:t xml:space="preserve">x, y, </w:t>
      </w:r>
      <w:r w:rsidR="00FE7283">
        <w:rPr>
          <w:rFonts w:ascii="Times New Roman" w:hAnsi="Times New Roman" w:cs="Times New Roman"/>
          <w:sz w:val="24"/>
          <w:szCs w:val="24"/>
        </w:rPr>
        <w:t>σ</w:t>
      </w:r>
      <w:r>
        <w:rPr>
          <w:rFonts w:ascii="CMR12" w:hAnsi="CMR12" w:cs="CMR12"/>
        </w:rPr>
        <w:t>)</w:t>
      </w:r>
      <w:r w:rsidR="0036263A">
        <w:rPr>
          <w:rFonts w:ascii="CMR12" w:hAnsi="CMR12" w:cs="CMR12"/>
        </w:rPr>
        <w:t>,</w:t>
      </w:r>
    </w:p>
    <w:p w:rsidR="005D0710" w:rsidRDefault="00497688" w:rsidP="009B058D">
      <w:pPr>
        <w:ind w:firstLine="0"/>
      </w:pPr>
      <w:proofErr w:type="gramStart"/>
      <w:r>
        <w:t>ahol</w:t>
      </w:r>
      <w:proofErr w:type="gramEnd"/>
      <w:r>
        <w:t xml:space="preserve"> </w:t>
      </w:r>
      <w:r>
        <w:rPr>
          <w:rFonts w:ascii="CMSY10" w:eastAsia="CMSY10" w:cs="CMSY10" w:hint="eastAsia"/>
        </w:rPr>
        <w:t>∗</w:t>
      </w:r>
      <w:r>
        <w:rPr>
          <w:rFonts w:ascii="CMSY10" w:eastAsia="CMSY10" w:cs="CMSY10"/>
        </w:rPr>
        <w:t xml:space="preserve"> </w:t>
      </w:r>
      <w:r>
        <w:t xml:space="preserve">a konvolúciós operátor, </w:t>
      </w:r>
      <w:r w:rsidR="00B04B08">
        <w:t>D</w:t>
      </w:r>
      <w:r w:rsidR="00B04B08">
        <w:rPr>
          <w:rFonts w:ascii="CMR12" w:hAnsi="CMR12" w:cs="CMR12"/>
        </w:rPr>
        <w:t>(</w:t>
      </w:r>
      <w:r w:rsidR="00B04B08">
        <w:t xml:space="preserve">x, y, </w:t>
      </w:r>
      <w:r w:rsidR="00FE7283">
        <w:rPr>
          <w:sz w:val="24"/>
          <w:szCs w:val="24"/>
        </w:rPr>
        <w:t>σ</w:t>
      </w:r>
      <w:r w:rsidR="00B04B08">
        <w:rPr>
          <w:rFonts w:ascii="CMR12" w:hAnsi="CMR12" w:cs="CMR12"/>
        </w:rPr>
        <w:t>)</w:t>
      </w:r>
      <w:r>
        <w:rPr>
          <w:rFonts w:ascii="CMR12" w:hAnsi="CMR12" w:cs="CMR12"/>
        </w:rPr>
        <w:t xml:space="preserve"> </w:t>
      </w:r>
      <w:r>
        <w:t>a Gauss-féle konvolúciós maszk, I</w:t>
      </w:r>
      <w:r>
        <w:rPr>
          <w:rFonts w:ascii="CMR12" w:hAnsi="CMR12" w:cs="CMR12"/>
        </w:rPr>
        <w:t>(</w:t>
      </w:r>
      <w:r>
        <w:t>x, y</w:t>
      </w:r>
      <w:r>
        <w:rPr>
          <w:rFonts w:ascii="CMR12" w:hAnsi="CMR12" w:cs="CMR12"/>
        </w:rPr>
        <w:t xml:space="preserve">) </w:t>
      </w:r>
      <w:r>
        <w:t>a bemeneti</w:t>
      </w:r>
      <w:r w:rsidR="00B04B08">
        <w:t xml:space="preserve"> </w:t>
      </w:r>
      <w:r>
        <w:t xml:space="preserve">kép, L a skálatér egy szintje, k pedig egy pozitív egész, mely a skálaszintet jelöli. </w:t>
      </w:r>
      <w:r w:rsidR="00005E0D">
        <w:rPr>
          <w:sz w:val="24"/>
          <w:szCs w:val="24"/>
        </w:rPr>
        <w:t>σ</w:t>
      </w:r>
      <w:r>
        <w:t xml:space="preserve"> </w:t>
      </w:r>
      <w:proofErr w:type="gramStart"/>
      <w:r>
        <w:t>az</w:t>
      </w:r>
      <w:proofErr w:type="gramEnd"/>
      <w:r>
        <w:t xml:space="preserve"> alkalmazott</w:t>
      </w:r>
      <w:r w:rsidR="00B04B08">
        <w:t xml:space="preserve"> </w:t>
      </w:r>
      <w:r>
        <w:t>Gauss függvény szórását jelöli. Leegyszer</w:t>
      </w:r>
      <w:r w:rsidR="00B04B08">
        <w:t>ű</w:t>
      </w:r>
      <w:r>
        <w:t>sítve D olyan különbség szinteket képez, melyben</w:t>
      </w:r>
      <w:r w:rsidR="00B04B08">
        <w:t xml:space="preserve"> </w:t>
      </w:r>
      <w:r>
        <w:t xml:space="preserve">egyik szint </w:t>
      </w:r>
      <w:r>
        <w:lastRenderedPageBreak/>
        <w:t xml:space="preserve">éppen </w:t>
      </w:r>
      <w:proofErr w:type="spellStart"/>
      <w:r>
        <w:t>k-szor</w:t>
      </w:r>
      <w:proofErr w:type="spellEnd"/>
      <w:r>
        <w:t xml:space="preserve"> feljebb található a skála-térben, mint a kivonandó másik. Ezzel</w:t>
      </w:r>
      <w:r w:rsidR="005D0710">
        <w:t xml:space="preserve"> a lépéssel biztosítható, hogy hatékonyan találjunk „biztos” pontokat és megtartsuk a módszer</w:t>
      </w:r>
      <w:r w:rsidR="009459AE">
        <w:t xml:space="preserve"> </w:t>
      </w:r>
      <w:r w:rsidR="005D0710">
        <w:t>„erejét” adó invarianciát.</w:t>
      </w:r>
    </w:p>
    <w:p w:rsidR="009459AE" w:rsidRDefault="009459AE" w:rsidP="009459AE">
      <w:pPr>
        <w:pStyle w:val="Cmsor2"/>
      </w:pPr>
      <w:r>
        <w:t>Szélsőértékek keresése</w:t>
      </w:r>
    </w:p>
    <w:p w:rsidR="005D0710" w:rsidRDefault="005D0710" w:rsidP="006E665C">
      <w:r>
        <w:t>A következ</w:t>
      </w:r>
      <w:r w:rsidR="009459AE">
        <w:t>ő</w:t>
      </w:r>
      <w:r>
        <w:t xml:space="preserve"> lépésben széls</w:t>
      </w:r>
      <w:r w:rsidR="009459AE">
        <w:t>ő</w:t>
      </w:r>
      <w:r>
        <w:t>értékeket kell keresni a D által létrehozott Gauss-különbség</w:t>
      </w:r>
      <w:r w:rsidR="009459AE">
        <w:t xml:space="preserve"> </w:t>
      </w:r>
      <w:r>
        <w:t>térben. A kulcspontok a lokális maximum, illetve minimum értékek lesznek, melyek az aktuális</w:t>
      </w:r>
      <w:r w:rsidR="009459AE">
        <w:t xml:space="preserve"> </w:t>
      </w:r>
      <w:r>
        <w:t>pixel saját szintjén elhelyezked</w:t>
      </w:r>
      <w:r w:rsidR="009459AE">
        <w:t>ő</w:t>
      </w:r>
      <w:r>
        <w:t xml:space="preserve"> nyolcas környezetével, illetve a szomszédos szinteken</w:t>
      </w:r>
      <w:r w:rsidR="009459AE">
        <w:t xml:space="preserve"> </w:t>
      </w:r>
      <w:r>
        <w:t>lév</w:t>
      </w:r>
      <w:r w:rsidR="009459AE">
        <w:t>ő</w:t>
      </w:r>
      <w:r>
        <w:t xml:space="preserve"> 18 másik szomszédjával való összehasonlításból számítandóak ki. Ez így összesen huszonhat</w:t>
      </w:r>
      <w:r w:rsidR="009459AE">
        <w:t xml:space="preserve"> </w:t>
      </w:r>
      <w:r>
        <w:t>összehasonlítás. Ha ez a pont a többivel való összehasonlítások után minimális vagy</w:t>
      </w:r>
      <w:r w:rsidR="009459AE">
        <w:t xml:space="preserve"> </w:t>
      </w:r>
      <w:r>
        <w:t>maximális, akkor széls</w:t>
      </w:r>
      <w:r w:rsidR="009459AE">
        <w:t>ő</w:t>
      </w:r>
      <w:r>
        <w:t>érték. Az így kapott pontokon további m</w:t>
      </w:r>
      <w:r w:rsidR="009459AE">
        <w:t>ű</w:t>
      </w:r>
      <w:r>
        <w:t>veleteket kell végezni. Mivel</w:t>
      </w:r>
      <w:r w:rsidR="009459AE">
        <w:t xml:space="preserve"> </w:t>
      </w:r>
      <w:r>
        <w:t>többször is elmostuk a képeket és a méretüket is csökkentettük, ezért interpoláció segítségével</w:t>
      </w:r>
      <w:r w:rsidR="009459AE">
        <w:t xml:space="preserve"> </w:t>
      </w:r>
      <w:r>
        <w:t>a környez</w:t>
      </w:r>
      <w:r w:rsidR="009459AE">
        <w:t>ő</w:t>
      </w:r>
      <w:r>
        <w:t xml:space="preserve"> adatok alapján vissza kell keresnünk a kijelölt pontok eredeti helyét az eredeti képen.</w:t>
      </w:r>
    </w:p>
    <w:p w:rsidR="00816B25" w:rsidRDefault="00816B25" w:rsidP="00816B25">
      <w:pPr>
        <w:pStyle w:val="Cmsor2"/>
      </w:pPr>
      <w:r>
        <w:t>Kulcspontok számának csökkentése</w:t>
      </w:r>
    </w:p>
    <w:p w:rsidR="005D0710" w:rsidRDefault="005D0710" w:rsidP="006E665C">
      <w:r>
        <w:t>Ha ez megvan, akkor a hatékonyság növelése érdekében csökkenteni kell a kulcspontok</w:t>
      </w:r>
      <w:r w:rsidR="00E0305C">
        <w:t xml:space="preserve"> </w:t>
      </w:r>
      <w:r>
        <w:t>számát, ugyanis ezek közül még nem mind hordoz fontosnak mondható információt. Ez azért</w:t>
      </w:r>
      <w:r w:rsidR="00E0305C">
        <w:t xml:space="preserve"> </w:t>
      </w:r>
      <w:r>
        <w:t>szükséges, hogy csak a stabil pontok maradjanak meg a további számításokhoz. Az alacsony</w:t>
      </w:r>
      <w:r w:rsidR="00E0305C">
        <w:t xml:space="preserve"> </w:t>
      </w:r>
      <w:r>
        <w:t xml:space="preserve">kontrasztú pontokat és a gyenge </w:t>
      </w:r>
      <w:proofErr w:type="spellStart"/>
      <w:r>
        <w:t>élpontokat</w:t>
      </w:r>
      <w:proofErr w:type="spellEnd"/>
      <w:r>
        <w:t xml:space="preserve"> el kell távolítani egy küszöböléssel. Ezt megtehetjük</w:t>
      </w:r>
      <w:r w:rsidR="00E0305C">
        <w:t xml:space="preserve"> </w:t>
      </w:r>
      <w:r>
        <w:t>könnyedén, ha kiszámítjuk a Laplace operátorral számított értékét az adott pontnak. Ha</w:t>
      </w:r>
      <w:r w:rsidR="00E0305C">
        <w:t xml:space="preserve"> </w:t>
      </w:r>
      <w:r>
        <w:t>a</w:t>
      </w:r>
      <w:r w:rsidR="00E0305C">
        <w:t xml:space="preserve"> </w:t>
      </w:r>
      <w:r>
        <w:t>kontraszt érték egy megadott küszöb alatt van, akkor kivesszük a pontot a kulcspont listából.</w:t>
      </w:r>
      <w:r w:rsidR="009B0B02">
        <w:t xml:space="preserve"> </w:t>
      </w:r>
      <w:r>
        <w:t>A stabilitáshoz azonban nem elegend</w:t>
      </w:r>
      <w:r w:rsidR="009B0B02">
        <w:t>ő</w:t>
      </w:r>
      <w:r>
        <w:t xml:space="preserve"> a kis kontrasztú pontok kisz</w:t>
      </w:r>
      <w:r w:rsidR="009B0B02">
        <w:t>ű</w:t>
      </w:r>
      <w:r>
        <w:t>rése. A Gauss-különbség</w:t>
      </w:r>
      <w:r w:rsidR="006E665C">
        <w:t xml:space="preserve"> </w:t>
      </w:r>
      <w:r>
        <w:t>függvény jól használható információkkal szolgál az élekr</w:t>
      </w:r>
      <w:r w:rsidR="006E665C">
        <w:t>ő</w:t>
      </w:r>
      <w:r>
        <w:t>l, azonban ha egy él elég gyenge,</w:t>
      </w:r>
      <w:r w:rsidR="006E665C">
        <w:t xml:space="preserve"> </w:t>
      </w:r>
      <w:r>
        <w:t>akkor érzékeny lesz a zajra. Ahhoz, hogy kisz</w:t>
      </w:r>
      <w:r w:rsidR="006E665C">
        <w:t>ű</w:t>
      </w:r>
      <w:r>
        <w:t>rjük a további gyenge pontokat, meg kell vizsgálnunk,</w:t>
      </w:r>
      <w:r w:rsidR="006E665C">
        <w:t xml:space="preserve"> </w:t>
      </w:r>
      <w:r>
        <w:t>hogy van-e f</w:t>
      </w:r>
      <w:r w:rsidR="006E665C">
        <w:t>ő</w:t>
      </w:r>
      <w:r>
        <w:t xml:space="preserve"> görbület az éllel párhuzamosan, illetve gyenge görbület a mer</w:t>
      </w:r>
      <w:r w:rsidR="006E665C">
        <w:t>ő</w:t>
      </w:r>
      <w:r>
        <w:t>leges</w:t>
      </w:r>
      <w:r w:rsidR="006E665C">
        <w:t xml:space="preserve"> </w:t>
      </w:r>
      <w:r>
        <w:t>irányban</w:t>
      </w:r>
      <w:r w:rsidR="00FE7283">
        <w:t>,</w:t>
      </w:r>
      <w:r>
        <w:t xml:space="preserve"> </w:t>
      </w:r>
      <w:r>
        <w:rPr>
          <w:rFonts w:ascii="CMMI12" w:hAnsi="CMMI12" w:cs="CMMI12"/>
        </w:rPr>
        <w:t>D</w:t>
      </w:r>
      <w:r>
        <w:t xml:space="preserve">-ben az adott helyen. El kell vetni a pontot, </w:t>
      </w:r>
      <w:r w:rsidR="006E665C">
        <w:t xml:space="preserve">ha </w:t>
      </w:r>
      <w:r>
        <w:t>ez a különbség a legnagyobb és legkisebb</w:t>
      </w:r>
      <w:r w:rsidR="006E665C">
        <w:t xml:space="preserve"> </w:t>
      </w:r>
      <w:r>
        <w:t xml:space="preserve">sajátvektor aránya alatt van, amit </w:t>
      </w:r>
      <w:r>
        <w:rPr>
          <w:rFonts w:ascii="CMR12" w:hAnsi="CMR12" w:cs="CMR12"/>
        </w:rPr>
        <w:t>2</w:t>
      </w:r>
      <w:r>
        <w:rPr>
          <w:rFonts w:ascii="CMSY10" w:eastAsia="CMSY10" w:cs="CMSY10" w:hint="eastAsia"/>
        </w:rPr>
        <w:t>×</w:t>
      </w:r>
      <w:r>
        <w:rPr>
          <w:rFonts w:ascii="CMR12" w:hAnsi="CMR12" w:cs="CMR12"/>
        </w:rPr>
        <w:t>2</w:t>
      </w:r>
      <w:r>
        <w:t>-es Hesse-féle mátrixból számíthatunk ki az adott</w:t>
      </w:r>
      <w:r w:rsidR="006E665C">
        <w:t xml:space="preserve"> </w:t>
      </w:r>
      <w:r>
        <w:t>helyre illetve skálaszintre nézve.</w:t>
      </w:r>
    </w:p>
    <w:p w:rsidR="006E665C" w:rsidRDefault="006E665C" w:rsidP="006E665C">
      <w:pPr>
        <w:pStyle w:val="Cmsor2"/>
      </w:pPr>
      <w:r>
        <w:t>Irányok meghatározása</w:t>
      </w:r>
    </w:p>
    <w:p w:rsidR="00497688" w:rsidRDefault="005D0710" w:rsidP="005D0710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feldolgozás következ</w:t>
      </w:r>
      <w:r w:rsidR="00FE728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lépéseként a pont</w:t>
      </w:r>
      <w:r w:rsidR="00FE728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khoz irányokat – akár többet is – kell rendelni,</w:t>
      </w:r>
      <w:r w:rsidR="00FE72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amelyeket a lokális gradiens jellemz</w:t>
      </w:r>
      <w:r w:rsidR="00FE728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k alapján határozunk meg. A gradiens </w:t>
      </w:r>
      <w:r>
        <w:rPr>
          <w:rFonts w:ascii="CMMI12" w:hAnsi="CMMI12" w:cs="CMMI12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nagyságát és </w:t>
      </w:r>
      <w:r w:rsidR="00FE7283">
        <w:rPr>
          <w:rFonts w:ascii="Times New Roman" w:hAnsi="Times New Roman" w:cs="Times New Roman"/>
          <w:sz w:val="24"/>
          <w:szCs w:val="24"/>
        </w:rPr>
        <w:t>Φ</w:t>
      </w:r>
      <w:r w:rsidR="00380B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irányát az alábbi módon határozhatjuk meg:</w:t>
      </w:r>
    </w:p>
    <w:p w:rsidR="00045435" w:rsidRDefault="00045435" w:rsidP="00D72EF2">
      <w:pPr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hu-HU"/>
        </w:rPr>
        <w:drawing>
          <wp:inline distT="0" distB="0" distL="0" distR="0">
            <wp:extent cx="4680000" cy="793612"/>
            <wp:effectExtent l="19050" t="0" r="630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79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435" w:rsidRDefault="00EE6238" w:rsidP="00EE623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Ezt elvégezzük az adott kulcspont adott sugarú – általában 4 vagy 8 – környezetére is, majd ezeket az értékeket egy olyan σ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paraméterű Gauss-maszk szerint súlyozzuk, amely rendszerint másfélszerese a kulcspont léptékének (lásd az alábbi). Ezt követően készítünk egy szöghisztogramot 36 vödörrel. Az így létrejött régiókat összegezzük </w:t>
      </w:r>
      <w:proofErr w:type="gramStart"/>
      <w:r>
        <w:rPr>
          <w:rFonts w:ascii="CMR12" w:hAnsi="CMR12" w:cs="CMR12"/>
          <w:sz w:val="24"/>
          <w:szCs w:val="24"/>
        </w:rPr>
        <w:t>4</w:t>
      </w:r>
      <w:r>
        <w:rPr>
          <w:rFonts w:ascii="CMSY10" w:eastAsia="CMSY10" w:hAnsi="Times New Roman" w:cs="CMSY10" w:hint="eastAsia"/>
          <w:sz w:val="24"/>
          <w:szCs w:val="24"/>
        </w:rPr>
        <w:t>×</w:t>
      </w:r>
      <w:r>
        <w:rPr>
          <w:rFonts w:ascii="CMR12" w:hAnsi="CMR12" w:cs="CMR12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felbontású részekre úgy,</w:t>
      </w:r>
      <w:r w:rsidR="00E9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hogy közben csökkentjük a vödrök számát nyolcra. Nagyon fontos, hogy az egyes kulcspon</w:t>
      </w:r>
      <w:r w:rsidR="007E5536">
        <w:rPr>
          <w:rFonts w:ascii="Times New Roman" w:hAnsi="Times New Roman" w:cs="Times New Roman"/>
          <w:sz w:val="24"/>
          <w:szCs w:val="24"/>
        </w:rPr>
        <w:t>tokhoz tartozó hisztogramok a ponthoz el</w:t>
      </w:r>
      <w:r w:rsidR="00452919">
        <w:rPr>
          <w:rFonts w:ascii="Times New Roman" w:hAnsi="Times New Roman" w:cs="Times New Roman"/>
          <w:sz w:val="24"/>
          <w:szCs w:val="24"/>
        </w:rPr>
        <w:t>ő</w:t>
      </w:r>
      <w:r w:rsidR="007E5536">
        <w:rPr>
          <w:rFonts w:ascii="Times New Roman" w:hAnsi="Times New Roman" w:cs="Times New Roman"/>
          <w:sz w:val="24"/>
          <w:szCs w:val="24"/>
        </w:rPr>
        <w:t>z</w:t>
      </w:r>
      <w:r w:rsidR="00452919">
        <w:rPr>
          <w:rFonts w:ascii="Times New Roman" w:hAnsi="Times New Roman" w:cs="Times New Roman"/>
          <w:sz w:val="24"/>
          <w:szCs w:val="24"/>
        </w:rPr>
        <w:t>ő</w:t>
      </w:r>
      <w:r w:rsidR="007E5536">
        <w:rPr>
          <w:rFonts w:ascii="Times New Roman" w:hAnsi="Times New Roman" w:cs="Times New Roman"/>
          <w:sz w:val="24"/>
          <w:szCs w:val="24"/>
        </w:rPr>
        <w:t>leg kiszámolt orientációhoz vannak igazítva</w:t>
      </w:r>
      <w:r w:rsidR="00452919">
        <w:rPr>
          <w:rFonts w:ascii="Times New Roman" w:hAnsi="Times New Roman" w:cs="Times New Roman"/>
          <w:sz w:val="24"/>
          <w:szCs w:val="24"/>
        </w:rPr>
        <w:t>.</w:t>
      </w:r>
    </w:p>
    <w:p w:rsidR="002F201D" w:rsidRDefault="002F201D" w:rsidP="002975C3">
      <w:pPr>
        <w:keepNext/>
        <w:autoSpaceDE w:val="0"/>
        <w:autoSpaceDN w:val="0"/>
        <w:adjustRightInd w:val="0"/>
        <w:spacing w:after="0" w:line="240" w:lineRule="auto"/>
        <w:ind w:firstLine="0"/>
        <w:jc w:val="center"/>
      </w:pPr>
      <w:r>
        <w:rPr>
          <w:noProof/>
          <w:lang w:eastAsia="hu-HU"/>
        </w:rPr>
        <w:lastRenderedPageBreak/>
        <w:drawing>
          <wp:inline distT="0" distB="0" distL="0" distR="0">
            <wp:extent cx="3680875" cy="180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875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01D" w:rsidRDefault="00316B11" w:rsidP="002975C3">
      <w:pPr>
        <w:pStyle w:val="Kpalrs"/>
        <w:jc w:val="center"/>
        <w:rPr>
          <w:szCs w:val="24"/>
        </w:rPr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C6DE6">
        <w:rPr>
          <w:noProof/>
        </w:rPr>
        <w:t>1</w:t>
      </w:r>
      <w:r>
        <w:fldChar w:fldCharType="end"/>
      </w:r>
      <w:r w:rsidR="002F201D" w:rsidRPr="002F201D">
        <w:t xml:space="preserve">. ábra. </w:t>
      </w:r>
      <w:r w:rsidR="002F201D" w:rsidRPr="002F201D">
        <w:rPr>
          <w:szCs w:val="24"/>
        </w:rPr>
        <w:t>Szöghisztogram készítése.</w:t>
      </w:r>
    </w:p>
    <w:p w:rsidR="00DC6DE6" w:rsidRDefault="00DC6DE6" w:rsidP="00DC6DE6">
      <w:pPr>
        <w:keepNext/>
        <w:jc w:val="center"/>
      </w:pPr>
      <w:r>
        <w:rPr>
          <w:noProof/>
          <w:lang w:eastAsia="hu-HU"/>
        </w:rPr>
        <w:drawing>
          <wp:inline distT="0" distB="0" distL="0" distR="0">
            <wp:extent cx="1578812" cy="1800000"/>
            <wp:effectExtent l="19050" t="0" r="2338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12" cy="18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01D" w:rsidRDefault="00316B11" w:rsidP="00DC6DE6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DC6DE6">
        <w:rPr>
          <w:noProof/>
        </w:rPr>
        <w:t>2</w:t>
      </w:r>
      <w:r>
        <w:fldChar w:fldCharType="end"/>
      </w:r>
      <w:r w:rsidR="00DC6DE6">
        <w:t>. ábra. Irányított szöghisztogram.</w:t>
      </w:r>
    </w:p>
    <w:p w:rsidR="003D74FB" w:rsidRDefault="003D74FB" w:rsidP="003D74F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domináns irányok a hisztogram kiemelked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értékei lesznek. Alapvet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en a legnagyobb</w:t>
      </w:r>
      <w:r w:rsidR="004F5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ilyen csúcsot tekintjük f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 xml:space="preserve"> iránynak, de ha el</w:t>
      </w:r>
      <w:r w:rsidR="004F5E53">
        <w:rPr>
          <w:rFonts w:ascii="Times New Roman" w:hAnsi="Times New Roman" w:cs="Times New Roman"/>
          <w:sz w:val="24"/>
          <w:szCs w:val="24"/>
        </w:rPr>
        <w:t>ő</w:t>
      </w:r>
      <w:r>
        <w:rPr>
          <w:rFonts w:ascii="Times New Roman" w:hAnsi="Times New Roman" w:cs="Times New Roman"/>
          <w:sz w:val="24"/>
          <w:szCs w:val="24"/>
        </w:rPr>
        <w:t>fordul még olyan érték, mely a maximális érték</w:t>
      </w:r>
      <w:r w:rsidR="004F5E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80%-án belül van, akkor létre kell hozni vele egy új kulcspontot ugyanazon a helyen.</w:t>
      </w:r>
    </w:p>
    <w:p w:rsidR="00D86CF1" w:rsidRDefault="003D74FB" w:rsidP="00B93D03">
      <w:pPr>
        <w:autoSpaceDE w:val="0"/>
        <w:autoSpaceDN w:val="0"/>
        <w:adjustRightInd w:val="0"/>
        <w:spacing w:after="0" w:line="240" w:lineRule="auto"/>
        <w:ind w:firstLine="0"/>
        <w:jc w:val="left"/>
      </w:pPr>
      <w:r>
        <w:rPr>
          <w:rFonts w:ascii="Times New Roman" w:hAnsi="Times New Roman" w:cs="Times New Roman"/>
          <w:sz w:val="24"/>
          <w:szCs w:val="24"/>
        </w:rPr>
        <w:t>Általánosságban a pontok 15%-a rendelkezik többirányú hozzárendeléssel, ezzel csak növelik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ilyen kulcspontok stabilitását. A leíró végül úgy jön létre, hogy minden kulcsponthoz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és környezetéhez tartozik </w:t>
      </w:r>
      <w:r>
        <w:rPr>
          <w:rFonts w:ascii="CMR12" w:hAnsi="CMR12" w:cs="CMR12"/>
          <w:sz w:val="24"/>
          <w:szCs w:val="24"/>
        </w:rPr>
        <w:t>4</w:t>
      </w:r>
      <w:r>
        <w:rPr>
          <w:rFonts w:ascii="CMSY10" w:eastAsia="CMSY10" w:hAnsi="Times New Roman" w:cs="CMSY10" w:hint="eastAsia"/>
          <w:sz w:val="24"/>
          <w:szCs w:val="24"/>
        </w:rPr>
        <w:t>×</w:t>
      </w:r>
      <w:r>
        <w:rPr>
          <w:rFonts w:ascii="CMR12" w:hAnsi="CMR12" w:cs="CMR12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darab hisztogram egyenként 8-8 értékkel. Ez összesen egy 128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elem</w:t>
      </w:r>
      <w:r w:rsidR="00B93D03">
        <w:rPr>
          <w:rFonts w:ascii="Times New Roman" w:hAnsi="Times New Roman" w:cs="Times New Roman"/>
          <w:sz w:val="24"/>
          <w:szCs w:val="24"/>
        </w:rPr>
        <w:t>ű</w:t>
      </w:r>
      <w:r>
        <w:rPr>
          <w:rFonts w:ascii="Times New Roman" w:hAnsi="Times New Roman" w:cs="Times New Roman"/>
          <w:sz w:val="24"/>
          <w:szCs w:val="24"/>
        </w:rPr>
        <w:t xml:space="preserve"> vektort eredményez. Ha a megvilágításból adódó változásokat szeretnénk kiküszöbölni,</w:t>
      </w:r>
      <w:r w:rsidR="00B93D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akkor normalizálnunk kell a vektort, így elérhetünk bizonyos fokú invarianciát e változásokkal</w:t>
      </w:r>
      <w:r w:rsidR="00756B51">
        <w:rPr>
          <w:rFonts w:ascii="Times New Roman" w:hAnsi="Times New Roman" w:cs="Times New Roman"/>
          <w:sz w:val="24"/>
          <w:szCs w:val="24"/>
        </w:rPr>
        <w:t xml:space="preserve"> szemben.</w:t>
      </w:r>
    </w:p>
    <w:sectPr w:rsidR="00D86CF1" w:rsidSect="00D86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4209B8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proofState w:spelling="clean" w:grammar="clean"/>
  <w:defaultTabStop w:val="708"/>
  <w:hyphenationZone w:val="425"/>
  <w:characterSpacingControl w:val="doNotCompress"/>
  <w:compat/>
  <w:rsids>
    <w:rsidRoot w:val="00F52431"/>
    <w:rsid w:val="00005E0D"/>
    <w:rsid w:val="00045435"/>
    <w:rsid w:val="00246902"/>
    <w:rsid w:val="002975C3"/>
    <w:rsid w:val="002F201D"/>
    <w:rsid w:val="00316B11"/>
    <w:rsid w:val="00350042"/>
    <w:rsid w:val="0036263A"/>
    <w:rsid w:val="00380B8E"/>
    <w:rsid w:val="003C3010"/>
    <w:rsid w:val="003D74FB"/>
    <w:rsid w:val="00452919"/>
    <w:rsid w:val="00497688"/>
    <w:rsid w:val="004F5E53"/>
    <w:rsid w:val="005C4E50"/>
    <w:rsid w:val="005D0710"/>
    <w:rsid w:val="0062330B"/>
    <w:rsid w:val="006B1F18"/>
    <w:rsid w:val="006D365D"/>
    <w:rsid w:val="006E665C"/>
    <w:rsid w:val="00756B51"/>
    <w:rsid w:val="00773DE3"/>
    <w:rsid w:val="007C5429"/>
    <w:rsid w:val="007E5536"/>
    <w:rsid w:val="00816B25"/>
    <w:rsid w:val="00914B7B"/>
    <w:rsid w:val="009459AE"/>
    <w:rsid w:val="009B058D"/>
    <w:rsid w:val="009B0B02"/>
    <w:rsid w:val="00A44165"/>
    <w:rsid w:val="00AF6726"/>
    <w:rsid w:val="00B04B08"/>
    <w:rsid w:val="00B93D03"/>
    <w:rsid w:val="00BB1055"/>
    <w:rsid w:val="00CE1F70"/>
    <w:rsid w:val="00CE6551"/>
    <w:rsid w:val="00D72EF2"/>
    <w:rsid w:val="00D86CF1"/>
    <w:rsid w:val="00DC6DE6"/>
    <w:rsid w:val="00E0305C"/>
    <w:rsid w:val="00E654F0"/>
    <w:rsid w:val="00E965EC"/>
    <w:rsid w:val="00EE6238"/>
    <w:rsid w:val="00F36589"/>
    <w:rsid w:val="00F52431"/>
    <w:rsid w:val="00F66F84"/>
    <w:rsid w:val="00FB4BF7"/>
    <w:rsid w:val="00FE7283"/>
    <w:rsid w:val="00FE72B4"/>
    <w:rsid w:val="00FF2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66F84"/>
    <w:pPr>
      <w:ind w:firstLine="284"/>
      <w:jc w:val="both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A4416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4416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autoRedefine/>
    <w:uiPriority w:val="9"/>
    <w:semiHidden/>
    <w:unhideWhenUsed/>
    <w:qFormat/>
    <w:rsid w:val="00A4416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4416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4416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4416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4416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4416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4416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4416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441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44165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441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441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441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441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441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441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fault">
    <w:name w:val="Default"/>
    <w:rsid w:val="00A441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4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44165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unhideWhenUsed/>
    <w:qFormat/>
    <w:rsid w:val="00A44165"/>
    <w:pPr>
      <w:spacing w:line="240" w:lineRule="auto"/>
    </w:pPr>
    <w:rPr>
      <w:b/>
      <w:bCs/>
      <w:sz w:val="18"/>
      <w:szCs w:val="18"/>
    </w:rPr>
  </w:style>
  <w:style w:type="paragraph" w:styleId="Vltozat">
    <w:name w:val="Revision"/>
    <w:hidden/>
    <w:uiPriority w:val="99"/>
    <w:semiHidden/>
    <w:rsid w:val="00A4416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1100</Words>
  <Characters>7597</Characters>
  <Application>Microsoft Office Word</Application>
  <DocSecurity>0</DocSecurity>
  <Lines>63</Lines>
  <Paragraphs>17</Paragraphs>
  <ScaleCrop>false</ScaleCrop>
  <Company/>
  <LinksUpToDate>false</LinksUpToDate>
  <CharactersWithSpaces>8680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Bertók Kornél</dc:creator>
  <cp:lastModifiedBy>Bertók Kornél</cp:lastModifiedBy>
  <cp:revision>2</cp:revision>
  <dcterms:created xsi:type="dcterms:W3CDTF">2012-09-11T16:24:00Z</dcterms:created>
  <dcterms:modified xsi:type="dcterms:W3CDTF">2012-09-11T16:25:00Z</dcterms:modified>
</cp:coreProperties>
</file>