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200" w:after="120"/>
        <w:jc w:val="center"/>
        <w:rPr>
          <w:rFonts w:ascii="Caladea" w:hAnsi="Caladea"/>
          <w:b/>
          <w:b/>
          <w:bCs/>
          <w:color w:val="000000"/>
          <w:sz w:val="28"/>
          <w:szCs w:val="28"/>
        </w:rPr>
      </w:pPr>
      <w:r>
        <w:rPr>
          <w:rFonts w:ascii="Caladea" w:hAnsi="Caladea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Taller de Patrones de Arquitectura-ESB</w:t>
      </w:r>
    </w:p>
    <w:p>
      <w:pPr>
        <w:pStyle w:val="TextBody"/>
        <w:jc w:val="both"/>
        <w:rPr>
          <w:rFonts w:ascii="Caladea" w:hAnsi="Caladea"/>
          <w:color w:val="000000"/>
          <w:sz w:val="24"/>
          <w:szCs w:val="24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Carlos Andrés Medina Rivas</w:t>
      </w:r>
    </w:p>
    <w:p>
      <w:pPr>
        <w:pStyle w:val="TextBody"/>
        <w:jc w:val="both"/>
        <w:rPr>
          <w:rFonts w:ascii="Caladea" w:hAnsi="Caladea"/>
          <w:color w:val="000000"/>
          <w:sz w:val="24"/>
          <w:szCs w:val="24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Arquitectura Empresarial – Laboratorio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La arquitectura de ServiceMix consiste en un ESB (enterprise service bus) al cual se conectan distintos servicios o aplicaciones mediante interfaces y se comunican por él.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2797810</wp:posOffset>
            </wp:positionH>
            <wp:positionV relativeFrom="paragraph">
              <wp:posOffset>462915</wp:posOffset>
            </wp:positionV>
            <wp:extent cx="3744595" cy="8782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393" t="7441" r="20510" b="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1127760</wp:posOffset>
                </wp:positionH>
                <wp:positionV relativeFrom="paragraph">
                  <wp:posOffset>3259455</wp:posOffset>
                </wp:positionV>
                <wp:extent cx="4410710" cy="848360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00" cy="84780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fillcolor="#729fcf" stroked="t" style="position:absolute;margin-left:88.8pt;margin-top:256.65pt;width:347.2pt;height:66.7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3251835</wp:posOffset>
                </wp:positionH>
                <wp:positionV relativeFrom="paragraph">
                  <wp:posOffset>1420495</wp:posOffset>
                </wp:positionV>
                <wp:extent cx="1270" cy="1270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7556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6.05pt,111.85pt" to="256.05pt,149.25pt" ID="Shape3" stroked="t" style="position:absolute">
                <v:stroke color="#3465a4" weight="3672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3251835</wp:posOffset>
                </wp:positionH>
                <wp:positionV relativeFrom="paragraph">
                  <wp:posOffset>2783205</wp:posOffset>
                </wp:positionV>
                <wp:extent cx="1270" cy="1270"/>
                <wp:effectExtent l="0" t="0" r="0" b="0"/>
                <wp:wrapNone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762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6.05pt,219.15pt" to="256.05pt,256.6pt" ID="Shape3" stroked="t" style="position:absolute">
                <v:stroke color="#3465a4" weight="3672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3352800</wp:posOffset>
                </wp:positionH>
                <wp:positionV relativeFrom="paragraph">
                  <wp:posOffset>1510665</wp:posOffset>
                </wp:positionV>
                <wp:extent cx="575945" cy="247015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80" cy="2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Events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264pt;margin-top:118.95pt;width:45.25pt;height:19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Events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2676525</wp:posOffset>
                </wp:positionH>
                <wp:positionV relativeFrom="paragraph">
                  <wp:posOffset>2950845</wp:posOffset>
                </wp:positionV>
                <wp:extent cx="575945" cy="23177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80" cy="23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210.75pt;margin-top:232.35pt;width:45.25pt;height:18.1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Output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1228725</wp:posOffset>
                </wp:positionH>
                <wp:positionV relativeFrom="paragraph">
                  <wp:posOffset>638175</wp:posOffset>
                </wp:positionV>
                <wp:extent cx="1638935" cy="247015"/>
                <wp:effectExtent l="0" t="0" r="0" b="0"/>
                <wp:wrapNone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60" cy="2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Cliente Productor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96.75pt;margin-top:50.25pt;width:128.95pt;height:19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Cliente Productor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2470785</wp:posOffset>
                </wp:positionH>
                <wp:positionV relativeFrom="paragraph">
                  <wp:posOffset>2230755</wp:posOffset>
                </wp:positionV>
                <wp:extent cx="1638935" cy="247015"/>
                <wp:effectExtent l="0" t="0" r="0" b="0"/>
                <wp:wrapNone/>
                <wp:docPr id="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60" cy="2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Enterprise Service Bus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194.55pt;margin-top:175.65pt;width:128.95pt;height:19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Enterprise Service Bus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Para este laboratorio, se usó la misma arquitectura SOA (service oriented architecture), de manera que sería algo así:</w: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spacing w:val="0"/>
        </w:rPr>
      </w:pPr>
      <w:r>
        <w:rPr>
          <w:color w:val="000000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1108710</wp:posOffset>
                </wp:positionH>
                <wp:positionV relativeFrom="paragraph">
                  <wp:posOffset>27940</wp:posOffset>
                </wp:positionV>
                <wp:extent cx="4410710" cy="913765"/>
                <wp:effectExtent l="0" t="0" r="0" b="0"/>
                <wp:wrapNone/>
                <wp:docPr id="9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00" cy="912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fillcolor="#729fcf" stroked="t" style="position:absolute;margin-left:87.3pt;margin-top:2.2pt;width:347.2pt;height:71.8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2555240</wp:posOffset>
                </wp:positionH>
                <wp:positionV relativeFrom="paragraph">
                  <wp:posOffset>81280</wp:posOffset>
                </wp:positionV>
                <wp:extent cx="1896745" cy="795020"/>
                <wp:effectExtent l="0" t="0" r="0" b="0"/>
                <wp:wrapNone/>
                <wp:docPr id="10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120" cy="794520"/>
                        </a:xfrm>
                        <a:prstGeom prst="rect">
                          <a:avLst/>
                        </a:prstGeom>
                        <a:solidFill>
                          <a:srgbClr val="fff9a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>
                                <w:sz w:val="24"/>
                              </w:rPr>
                              <w:t>Crear y enviar el mensaje</w:t>
                            </w:r>
                          </w:p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>
                                <w:sz w:val="24"/>
                              </w:rPr>
                              <w:t>a la cola events.</w:t>
                            </w:r>
                          </w:p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>
                                <w:sz w:val="24"/>
                              </w:rPr>
                              <w:t>También se envían archivos</w:t>
                            </w:r>
                          </w:p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>
                                <w:sz w:val="24"/>
                              </w:rPr>
                              <w:t>desde input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" fillcolor="#fff9ae" stroked="t" style="position:absolute;margin-left:201.2pt;margin-top:6.4pt;width:149.25pt;height:62.5pt">
                <v:textbox>
                  <w:txbxContent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>
                          <w:sz w:val="24"/>
                        </w:rPr>
                        <w:t>Crear y enviar el mensaje</w:t>
                      </w:r>
                    </w:p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>
                          <w:sz w:val="24"/>
                        </w:rPr>
                        <w:t>a la cola events.</w:t>
                      </w:r>
                    </w:p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>
                          <w:sz w:val="24"/>
                        </w:rPr>
                        <w:t>También se envían archivos</w:t>
                      </w:r>
                    </w:p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>
                          <w:sz w:val="24"/>
                        </w:rPr>
                        <w:t>desde input</w:t>
                      </w:r>
                    </w:p>
                  </w:txbxContent>
                </v:textbox>
                <w10:wrap type="none"/>
                <v:fill o:detectmouseclick="t" color2="#000651"/>
                <v:stroke color="#3465a4" joinstyle="round" endcap="flat"/>
              </v:rect>
            </w:pict>
          </mc:Fallback>
        </mc:AlternateConten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2777490</wp:posOffset>
                </wp:positionH>
                <wp:positionV relativeFrom="paragraph">
                  <wp:posOffset>137160</wp:posOffset>
                </wp:positionV>
                <wp:extent cx="575945" cy="19113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80" cy="19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218.7pt;margin-top:10.8pt;width:45.25pt;height:14.9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Input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2539365</wp:posOffset>
                </wp:positionH>
                <wp:positionV relativeFrom="paragraph">
                  <wp:posOffset>62230</wp:posOffset>
                </wp:positionV>
                <wp:extent cx="248285" cy="610235"/>
                <wp:effectExtent l="0" t="0" r="0" b="0"/>
                <wp:wrapNone/>
                <wp:docPr id="12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6094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92" h="962">
                              <a:moveTo>
                                <a:pt x="97" y="0"/>
                              </a:moveTo>
                              <a:lnTo>
                                <a:pt x="97" y="720"/>
                              </a:lnTo>
                              <a:lnTo>
                                <a:pt x="0" y="720"/>
                              </a:lnTo>
                              <a:lnTo>
                                <a:pt x="195" y="961"/>
                              </a:lnTo>
                              <a:lnTo>
                                <a:pt x="391" y="720"/>
                              </a:lnTo>
                              <a:lnTo>
                                <a:pt x="293" y="720"/>
                              </a:lnTo>
                              <a:lnTo>
                                <a:pt x="293" y="0"/>
                              </a:lnTo>
                              <a:lnTo>
                                <a:pt x="97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5" fillcolor="#729fcf" stroked="t" style="position:absolute;margin-left:199.95pt;margin-top:4.9pt;width:19.45pt;height:47.95pt" type="shapetype_67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3619500</wp:posOffset>
                </wp:positionH>
                <wp:positionV relativeFrom="paragraph">
                  <wp:posOffset>62230</wp:posOffset>
                </wp:positionV>
                <wp:extent cx="248285" cy="610235"/>
                <wp:effectExtent l="0" t="0" r="0" b="0"/>
                <wp:wrapNone/>
                <wp:docPr id="13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6094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92" h="962">
                              <a:moveTo>
                                <a:pt x="97" y="0"/>
                              </a:moveTo>
                              <a:lnTo>
                                <a:pt x="97" y="720"/>
                              </a:lnTo>
                              <a:lnTo>
                                <a:pt x="0" y="720"/>
                              </a:lnTo>
                              <a:lnTo>
                                <a:pt x="195" y="961"/>
                              </a:lnTo>
                              <a:lnTo>
                                <a:pt x="391" y="720"/>
                              </a:lnTo>
                              <a:lnTo>
                                <a:pt x="293" y="720"/>
                              </a:lnTo>
                              <a:lnTo>
                                <a:pt x="293" y="0"/>
                              </a:lnTo>
                              <a:lnTo>
                                <a:pt x="97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" fillcolor="#729fcf" stroked="t" style="position:absolute;margin-left:285pt;margin-top:4.9pt;width:19.45pt;height:47.95pt" type="shapetype_67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2499360</wp:posOffset>
                </wp:positionH>
                <wp:positionV relativeFrom="paragraph">
                  <wp:posOffset>-74930</wp:posOffset>
                </wp:positionV>
                <wp:extent cx="1629410" cy="582295"/>
                <wp:effectExtent l="0" t="0" r="0" b="0"/>
                <wp:wrapNone/>
                <wp:docPr id="14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640" cy="581760"/>
                        </a:xfrm>
                        <a:prstGeom prst="rect">
                          <a:avLst/>
                        </a:prstGeom>
                        <a:solidFill>
                          <a:srgbClr val="fff9ae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/>
                              <w:t>Recibir y mostrar los</w:t>
                            </w:r>
                          </w:p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/>
                              <w:t>Mensajes y archivos</w:t>
                            </w:r>
                          </w:p>
                          <w:p>
                            <w:pPr>
                              <w:overflowPunct w:val="false"/>
                              <w:spacing w:before="57" w:after="57"/>
                              <w:rPr/>
                            </w:pPr>
                            <w:r>
                              <w:rPr/>
                              <w:t>Enviados.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" fillcolor="#fff9ae" stroked="t" style="position:absolute;margin-left:196.8pt;margin-top:-5.9pt;width:128.2pt;height:45.75pt">
                <v:textbox>
                  <w:txbxContent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/>
                        <w:t>Recibir y mostrar los</w:t>
                      </w:r>
                    </w:p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/>
                        <w:t>Mensajes y archivos</w:t>
                      </w:r>
                    </w:p>
                    <w:p>
                      <w:pPr>
                        <w:overflowPunct w:val="false"/>
                        <w:spacing w:before="57" w:after="57"/>
                        <w:rPr/>
                      </w:pPr>
                      <w:r>
                        <w:rPr/>
                        <w:t>Enviados.</w:t>
                      </w:r>
                    </w:p>
                  </w:txbxContent>
                </v:textbox>
                <w10:wrap type="none"/>
                <v:fill o:detectmouseclick="t" color2="#000651"/>
                <v:stroke color="#3465a4" joinstyle="round" endcap="flat"/>
              </v:rect>
            </w:pict>
          </mc:Fallback>
        </mc:AlternateConten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4204335</wp:posOffset>
                </wp:positionH>
                <wp:positionV relativeFrom="paragraph">
                  <wp:posOffset>113665</wp:posOffset>
                </wp:positionV>
                <wp:extent cx="1638935" cy="247015"/>
                <wp:effectExtent l="0" t="0" r="0" b="0"/>
                <wp:wrapNone/>
                <wp:docPr id="1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60" cy="2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Cliente Consumidor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331.05pt;margin-top:8.95pt;width:128.95pt;height:19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6"/>
                          <w:szCs w:val="26"/>
                        </w:rPr>
                        <w:t>Cliente Consumidor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Para realizarlo, primero se descargó e instaló ServiceMix. </w: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Para probar que quedó correctamente instalado, se arranca el servicio.</w:t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203835</wp:posOffset>
            </wp:positionH>
            <wp:positionV relativeFrom="paragraph">
              <wp:posOffset>-38100</wp:posOffset>
            </wp:positionV>
            <wp:extent cx="6332220" cy="510540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89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43180</wp:posOffset>
            </wp:positionH>
            <wp:positionV relativeFrom="paragraph">
              <wp:posOffset>3488690</wp:posOffset>
            </wp:positionV>
            <wp:extent cx="14605" cy="0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203835</wp:posOffset>
            </wp:positionH>
            <wp:positionV relativeFrom="paragraph">
              <wp:posOffset>-108585</wp:posOffset>
            </wp:positionV>
            <wp:extent cx="6332220" cy="1642745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7112" r="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Oswald;sans-serif" w:hAnsi="Oswald;sans-serif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sz w:val="24"/>
          <w:szCs w:val="24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D</w: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espués se crea el proyecto con Maven, </w: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se crean las dependencias necesarias y se empaqueta asegurando que las dependencias se carguen correctamente.</w:t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989965</wp:posOffset>
            </wp:positionH>
            <wp:positionV relativeFrom="paragraph">
              <wp:posOffset>-8255</wp:posOffset>
            </wp:positionV>
            <wp:extent cx="4352925" cy="1116330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171450</wp:posOffset>
            </wp:positionH>
            <wp:positionV relativeFrom="paragraph">
              <wp:posOffset>647700</wp:posOffset>
            </wp:positionV>
            <wp:extent cx="6332220" cy="1950085"/>
            <wp:effectExtent l="0" t="0" r="0" b="0"/>
            <wp:wrapSquare wrapText="largest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190500</wp:posOffset>
            </wp:positionH>
            <wp:positionV relativeFrom="paragraph">
              <wp:posOffset>2730500</wp:posOffset>
            </wp:positionV>
            <wp:extent cx="6332220" cy="4197985"/>
            <wp:effectExtent l="0" t="0" r="0" b="0"/>
            <wp:wrapSquare wrapText="largest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Antes de continuar vamos a crear en la carpeta deploy de ServiceMix dos archivos blueprint.xml con las reglas necesarias para que cuando se envíe un archivo o un mensaje y llegue a una cola, se redireccione a otra cola de forma que puda ser recibido.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Primero lo haremos con archivos, </w: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entonces se mostrará la configuración xml respectiva</w:t>
      </w: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:</w:t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3960" cy="2814955"/>
            <wp:effectExtent l="0" t="0" r="0" b="0"/>
            <wp:wrapSquare wrapText="largest"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Ahora para probar que esté funcionando, se crea un archivo en la carpeta activemq/input y se verá como el archivo se pasará a activemq/output.</w:t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3715385"/>
            <wp:effectExtent l="0" t="0" r="0" b="0"/>
            <wp:wrapSquare wrapText="largest"/>
            <wp:docPr id="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b w:val="false"/>
          <w:i w:val="false"/>
          <w:caps w:val="false"/>
          <w:smallCaps w:val="false"/>
          <w:spacing w:val="0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87880"/>
            <wp:effectExtent l="0" t="0" r="0" b="0"/>
            <wp:wrapSquare wrapText="largest"/>
            <wp:docPr id="2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85900"/>
            <wp:effectExtent l="0" t="0" r="0" b="0"/>
            <wp:wrapSquare wrapText="largest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 w:hAnsi="Caladea"/>
          <w:color w:val="000000"/>
          <w:sz w:val="22"/>
          <w:szCs w:val="22"/>
        </w:rPr>
        <w:t>Para verificar, miramos los logs con log:display en el servicio que ejecutamos para evidenciar el paso del archivo.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62480"/>
            <wp:effectExtent l="0" t="0" r="0" b="0"/>
            <wp:wrapSquare wrapText="largest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25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2061845</wp:posOffset>
            </wp:positionV>
            <wp:extent cx="6332220" cy="159385"/>
            <wp:effectExtent l="0" t="0" r="0" b="0"/>
            <wp:wrapSquare wrapText="largest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94241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 xml:space="preserve">Ahora vamos a realizar un erutamiento, pero para mensajes creados por un Cliente Productor </w:t>
      </w:r>
      <w:r>
        <w:rPr>
          <w:rFonts w:ascii="Caladea" w:hAnsi="Caladea"/>
          <w:color w:val="000000"/>
          <w:sz w:val="22"/>
          <w:szCs w:val="22"/>
        </w:rPr>
        <w:t>y leídos por un Cliente Consumidor</w:t>
      </w:r>
      <w:r>
        <w:rPr>
          <w:rFonts w:ascii="Caladea" w:hAnsi="Caladea"/>
          <w:color w:val="000000"/>
          <w:sz w:val="22"/>
          <w:szCs w:val="22"/>
        </w:rPr>
        <w:t xml:space="preserve">.  </w:t>
      </w:r>
      <w:r>
        <w:rPr>
          <w:rFonts w:ascii="Caladea" w:hAnsi="Caladea"/>
          <w:color w:val="000000"/>
          <w:sz w:val="22"/>
          <w:szCs w:val="22"/>
        </w:rPr>
        <w:t>Para eso creamos inicialmente el cliente productor.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699135</wp:posOffset>
            </wp:positionH>
            <wp:positionV relativeFrom="paragraph">
              <wp:posOffset>69850</wp:posOffset>
            </wp:positionV>
            <wp:extent cx="4857750" cy="3952875"/>
            <wp:effectExtent l="0" t="0" r="0" b="0"/>
            <wp:wrapSquare wrapText="largest"/>
            <wp:docPr id="2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8928" t="13572" r="-7884" b="-7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>Y en seguida creamos el cliente consumidor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786130</wp:posOffset>
            </wp:positionH>
            <wp:positionV relativeFrom="paragraph">
              <wp:posOffset>-17145</wp:posOffset>
            </wp:positionV>
            <wp:extent cx="4539615" cy="3944620"/>
            <wp:effectExtent l="0" t="0" r="0" b="0"/>
            <wp:wrapSquare wrapText="largest"/>
            <wp:docPr id="2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 xml:space="preserve">Se debe tener en cuenta que hay que configurar el usuario y contraseña “smx” en cada uno, dentro del consumidor, al igual que alterar la URL usada, porque de esta forma se permite el acceso y se conecta al ServiceMix. </w:t>
      </w:r>
      <w:r>
        <w:rPr>
          <w:rFonts w:ascii="Caladea" w:hAnsi="Caladea"/>
          <w:color w:val="000000"/>
          <w:sz w:val="22"/>
          <w:szCs w:val="22"/>
        </w:rPr>
        <w:t>También en ambos clientes hay que colocar correctamente la cola por la cuál se enviarán y recibirán los mensajes.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 xml:space="preserve">Ahora se creará el otro archivo </w:t>
      </w:r>
      <w:r>
        <w:rPr>
          <w:rFonts w:ascii="Caladea" w:hAnsi="Caladea"/>
          <w:color w:val="000000"/>
          <w:sz w:val="22"/>
          <w:szCs w:val="22"/>
        </w:rPr>
        <w:t xml:space="preserve">blueprint.xml con el paso de la cola events a output, para que el consumidor logre recibir los mensajes que el productor envía. 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1165860</wp:posOffset>
            </wp:positionH>
            <wp:positionV relativeFrom="paragraph">
              <wp:posOffset>53340</wp:posOffset>
            </wp:positionV>
            <wp:extent cx="4208145" cy="2288540"/>
            <wp:effectExtent l="0" t="0" r="0" b="0"/>
            <wp:wrapSquare wrapText="largest"/>
            <wp:docPr id="3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>Después de crearlo, verificar que sea reconocido como un paquete.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5595" cy="2705735"/>
            <wp:effectExtent l="0" t="0" r="0" b="0"/>
            <wp:wrapSquare wrapText="largest"/>
            <wp:docPr id="3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t>Ahora probamos que cuando se envíe un mensaje, este se reciba y se muestre tanto en log:display y en el consumidor.</w:t>
      </w:r>
    </w:p>
    <w:p>
      <w:pPr>
        <w:pStyle w:val="TextBody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</w:r>
    </w:p>
    <w:p>
      <w:pPr>
        <w:pStyle w:val="TextBody"/>
        <w:spacing w:before="0" w:after="140"/>
        <w:jc w:val="both"/>
        <w:rPr>
          <w:rFonts w:ascii="Caladea" w:hAnsi="Caladea"/>
          <w:color w:val="000000"/>
          <w:sz w:val="22"/>
          <w:szCs w:val="22"/>
        </w:rPr>
      </w:pPr>
      <w:r>
        <w:rPr>
          <w:rFonts w:ascii="Caladea" w:hAnsi="Caladea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38100</wp:posOffset>
            </wp:positionH>
            <wp:positionV relativeFrom="paragraph">
              <wp:posOffset>47625</wp:posOffset>
            </wp:positionV>
            <wp:extent cx="6332220" cy="3728720"/>
            <wp:effectExtent l="0" t="0" r="0" b="0"/>
            <wp:wrapSquare wrapText="largest"/>
            <wp:docPr id="3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38100</wp:posOffset>
            </wp:positionH>
            <wp:positionV relativeFrom="paragraph">
              <wp:posOffset>3933825</wp:posOffset>
            </wp:positionV>
            <wp:extent cx="6332220" cy="1804670"/>
            <wp:effectExtent l="0" t="0" r="0" b="0"/>
            <wp:wrapSquare wrapText="largest"/>
            <wp:docPr id="3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1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Oswald">
    <w:altName w:val="sans-serif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ans CJK SC Regular" w:cs="Lohit Devanagari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</TotalTime>
  <Application>LibreOffice/6.0.7.3$Linux_X86_64 LibreOffice_project/00m0$Build-3</Application>
  <Pages>7</Pages>
  <Words>347</Words>
  <Characters>1820</Characters>
  <CharactersWithSpaces>2153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2019-11-08T10:32:38Z</dcterms:created>
  <dc:creator/>
  <dc:description/>
  <dc:language>en-US</dc:language>
  <cp:lastModifiedBy/>
  <dcterms:modified xsi:type="dcterms:W3CDTF">2019-11-08T13:16:46Z</dcterms:modified>
  <cp:revision>40</cp:revision>
  <dc:subject/>
  <dc:title/>
</cp:coreProperties>
</file>