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15/05/2022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ESQUEMA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TABLA persona.usuario (idUsuario)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TABLA persona.Vendedor: idUsuario=idVendedor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TABLA persona.cliente: idUsuario=idCliente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TABLA persona.administrador: idUsuario=idAdmin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TABLA persona.domicilio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TABLA persona.recomendación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TABLA persona.telefono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TABLA persona.usuario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TABLA persona.suscripcion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TABLA persona.wishlist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ESQUEMA PROMOCION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TABLA promocion.tipoOferta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TABLA promocion.oferta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TABLA promocion.rebaja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-PK compuesta(Ya hecho)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-Checar que el valor en ER sea money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ESQUEMA CATALOGO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TABLA catalogo.producto;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Falta en un alter el idSubcategoria como fk(hecho)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TABLA  catalogo.subcategoria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TABLA  catalogo.categoria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TABLA .imagenes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tipor de archivo imagen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TABLA catalogo.cesta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ER: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-corregir idCesta como integer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TABLA catalogo.lista(agregar lista al .dia)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ER: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-corregir idCesta como integer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-corregir cantidad como int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-Fecha agrega com date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-Permanencia como bit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ESQUEMA VENTA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TABLA venta.compra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TABLA venta.fisica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TABLA venta.catMedioTrans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TABLA venta.sistTransporte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TABLA venta.online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ER: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-Corregir multa a NULL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17/05/2022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UNIQUES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TABLA persona.usuario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nomUsuario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curp</w:t>
        <w:br w:type="textWrapping"/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TABLA  catalogo.subcategoria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nomSubcategoria</w:t>
        <w:br w:type="textWrapping"/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TABLA  catalogo.categoria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nomCategoria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PENDIENTE:</w:t>
      </w:r>
    </w:p>
    <w:p w:rsidR="00000000" w:rsidDel="00000000" w:rsidP="00000000" w:rsidRDefault="00000000" w:rsidRPr="00000000" w14:paraId="0000004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HECHO EN SUBRAYADO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Cluster y non cluste</w:t>
      </w:r>
      <w:r w:rsidDel="00000000" w:rsidR="00000000" w:rsidRPr="00000000">
        <w:rPr>
          <w:rtl w:val="0"/>
        </w:rPr>
        <w:t xml:space="preserve">r(Hecho, los uniques se vuelven nonCluster)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ER: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Unique a atributos: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categoría 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subctaegoria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vínculo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Modificar tipo de dato not null a null a atributo precioOferta en promocion.rebaja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Modificar tipo de dato not null a null a atributo lapso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en promocion.oferta 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Modificar tipo de dato varchar a integer a atributo permanencia en catalogo.lista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Modificar tipo de dato not null a null a atributo a atributo multa de tabla online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Duda con contraseña y check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De 8 a 12 dígitos contener una mayúscula, minúsculas, dígitos y un carácter especial (*,$,&amp;).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Duda en chek lapso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 calcula como la fecha final menos la fecha inicial y debe ser menor a 40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Duda en todos los calculados checar *CS MER/Version3/Copia de reporte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20/05/2022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Notas: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Dropear columnas, cancelación, fecha cancelación y multa de la tabla online, se va a ahcer con triggers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ER: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 relación cliente con persona.Cliente con venta.online, se modificó a persona.Cliente con persona.lista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Tabla suscripcion atribtuo notificacion por default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Borrar en data base online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