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PARA PROFESORA: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¿Para subcategorías de un producto, es necesario implementar jerarquía de tipos?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Guardado de compra, desde el carrito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rojo los que hicimos nosotros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DUDA 1. RELACIÓN USUARIO-PRODUCTO--&gt;Función de visualizar- ¿Relación o permisos?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Previsualizar producto antes de comprarlo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DUDA 2. CATEGORÍAS Y SUBCATEGORIÍAS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catálogo desde la entidad.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Relación recursiva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PENDIENTE: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Tipo de oferta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ESQUEMA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IMPORTANTES: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Usuarios como roles: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Cliente, gestor, vendedor, invitado.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Gestor puede añadir, modifiquen o eliminar categorías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CESTA para Online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Nosotros agregamos nombreProducto a tabla PRODUCTO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CARRITO  para físico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**ESTADISTICA: No se genera tabla porque se generará con el CONSUTL en DDL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PARA EQUIPO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¿que significa discDomicilio?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