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r>
        <w:t xml:space="preserve"/>
      </w:r>
    </w:p>
    <w:p>
      <w:pPr>
        <w:spacing w:after="40" w:before="0"/>
        <w:jc w:val="center"/>
      </w:pPr>
      <w:r>
        <w:rPr>
          <w:rFonts w:ascii="Arial" w:cs="Arial" w:eastAsia="Arial" w:hAnsi="Arial"/>
          <w:b/>
          <w:bCs/>
          <w:color w:val="999999"/>
          <w:sz w:val="20"/>
          <w:szCs w:val="20"/>
        </w:rPr>
        <w:t xml:space="preserve">EVALUACIÓN TALLER 2 – 2026-1</w:t>
      </w:r>
    </w:p>
    <w:p>
      <w:pPr>
        <w:spacing w:after="200" w:before="0"/>
        <w:jc w:val="center"/>
      </w:pPr>
      <w:r>
        <w:rPr>
          <w:rFonts w:ascii="Arial" w:cs="Arial" w:eastAsia="Arial" w:hAnsi="Arial"/>
          <w:b/>
          <w:bCs/>
          <w:color w:val="1A4A7A"/>
          <w:sz w:val="52"/>
          <w:szCs w:val="52"/>
        </w:rPr>
        <w:t xml:space="preserve">Sistema de Detección de
Desinformación sobre Vacunas</w:t>
      </w:r>
    </w:p>
    <w:p>
      <w:pPr>
        <w:spacing w:after="120" w:before="0"/>
        <w:jc w:val="center"/>
      </w:pPr>
      <w:r>
        <w:rPr>
          <w:rFonts w:ascii="Arial" w:cs="Arial" w:eastAsia="Arial" w:hAnsi="Arial"/>
          <w:i/>
          <w:iCs/>
          <w:color w:val="2E75B6"/>
          <w:sz w:val="28"/>
          <w:szCs w:val="28"/>
        </w:rPr>
        <w:t xml:space="preserve">Análisis Comparativo: WHO News vs BBC Health</w:t>
      </w:r>
    </w:p>
    <w:p>
      <w:pPr>
        <w:pBdr>
          <w:bottom w:val="single" w:color="2E75B6" w:sz="4" w:space="1"/>
        </w:pBdr>
        <w:spacing w:after="120" w:before="120"/>
      </w:pPr>
      <w:r>
        <w:t xml:space="preserve"/>
      </w:r>
    </w:p>
    <w:p>
      <w:pPr>
        <w:spacing w:after="300" w:before="0"/>
      </w:pPr>
      <w:r>
        <w:t xml:space="preserve"/>
      </w:r>
    </w:p>
    <w:p>
      <w:pPr>
        <w:spacing w:after="60" w:before="0"/>
        <w:jc w:val="center"/>
      </w:pPr>
      <w:r>
        <w:rPr>
          <w:rFonts w:ascii="Arial" w:cs="Arial" w:eastAsia="Arial" w:hAnsi="Arial"/>
          <w:color w:val="666666"/>
          <w:sz w:val="20"/>
          <w:szCs w:val="20"/>
        </w:rPr>
        <w:t xml:space="preserve">Webscraping • Análisis de Contenido • Detección Automática</w:t>
      </w:r>
    </w:p>
    <w:p>
      <w:pPr>
        <w:spacing w:after="600" w:before="0"/>
      </w:pPr>
      <w:r>
        <w:t xml:space="preserve"/>
      </w:r>
    </w:p>
    <w:p>
      <w:r>
        <w:br w:type="page"/>
      </w:r>
    </w:p>
    <w:p>
      <w:pPr>
        <w:pStyle w:val="Heading1"/>
        <w:spacing w:after="160" w:before="320"/>
      </w:pPr>
      <w:r>
        <w:rPr>
          <w:rFonts w:ascii="Arial" w:cs="Arial" w:eastAsia="Arial" w:hAnsi="Arial"/>
          <w:b/>
          <w:bCs/>
          <w:color w:val="1A4A7A"/>
          <w:sz w:val="32"/>
          <w:szCs w:val="32"/>
        </w:rPr>
        <w:t xml:space="preserve">1. Planteamiento y Justificación del Problema</w:t>
      </w:r>
    </w:p>
    <w:p>
      <w:pPr>
        <w:pBdr>
          <w:bottom w:val="single" w:color="2E75B6" w:sz="4" w:space="1"/>
        </w:pBdr>
        <w:spacing w:after="120" w:before="120"/>
      </w:pPr>
      <w:r>
        <w:t xml:space="preserve"/>
      </w:r>
    </w:p>
    <w:p>
      <w:pPr>
        <w:pStyle w:val="Heading2"/>
        <w:spacing w:after="120" w:before="240"/>
      </w:pPr>
      <w:r>
        <w:rPr>
          <w:rFonts w:ascii="Arial" w:cs="Arial" w:eastAsia="Arial" w:hAnsi="Arial"/>
          <w:b/>
          <w:bCs/>
          <w:color w:val="2E75B6"/>
          <w:sz w:val="26"/>
          <w:szCs w:val="26"/>
        </w:rPr>
        <w:t xml:space="preserve">1.1 Descripción del Escenario</w:t>
      </w:r>
    </w:p>
    <w:p>
      <w:pPr>
        <w:spacing w:after="80" w:before="80"/>
        <w:jc w:val="both"/>
      </w:pPr>
      <w:r>
        <w:rPr>
          <w:rFonts w:ascii="Arial" w:cs="Arial" w:eastAsia="Arial" w:hAnsi="Arial"/>
          <w:b w:val="false"/>
          <w:bCs w:val="false"/>
          <w:i w:val="false"/>
          <w:iCs w:val="false"/>
          <w:color w:val="333333"/>
          <w:sz w:val="22"/>
          <w:szCs w:val="22"/>
        </w:rPr>
        <w:t xml:space="preserve">En el ecosistema digital actual, la desinformación sobre vacunas representa uno de los fenómenos de comunicación pública más peligrosos y extendidos. Los modelos de lenguaje de gran escala (LLMs) han reducido drásticamente el costo de generar contenido falso hiperrealista, lo que ha acelerado la propagación de narrativas anti-vacunas, teorías conspirativas y afirmaciones científicamente infundadas.</w:t>
      </w:r>
    </w:p>
    <w:p>
      <w:pPr>
        <w:spacing w:after="80" w:before="80"/>
        <w:jc w:val="both"/>
      </w:pPr>
      <w:r>
        <w:rPr>
          <w:rFonts w:ascii="Arial" w:cs="Arial" w:eastAsia="Arial" w:hAnsi="Arial"/>
          <w:b w:val="false"/>
          <w:bCs w:val="false"/>
          <w:i w:val="false"/>
          <w:iCs w:val="false"/>
          <w:color w:val="333333"/>
          <w:sz w:val="22"/>
          <w:szCs w:val="22"/>
        </w:rPr>
        <w:t xml:space="preserve">El problema central radica en que los moderadores humanos no pueden escalar al ritmo al que se genera este contenido. Se necesitan herramientas automáticas capaces de monitorear, clasificar y alertar sobre posibles piezas de desinformación en tiempo casi real, comparando el tratamiento que distintas fuentes de alto rigor editorial dan a los mismos temas.</w:t>
      </w:r>
    </w:p>
    <w:p>
      <w:pPr>
        <w:spacing w:after="200" w:before="0"/>
      </w:pPr>
      <w:r>
        <w:t xml:space="preserve"/>
      </w:r>
    </w:p>
    <w:p>
      <w:pPr>
        <w:pStyle w:val="Heading2"/>
        <w:spacing w:after="120" w:before="240"/>
      </w:pPr>
      <w:r>
        <w:rPr>
          <w:rFonts w:ascii="Arial" w:cs="Arial" w:eastAsia="Arial" w:hAnsi="Arial"/>
          <w:b/>
          <w:bCs/>
          <w:color w:val="2E75B6"/>
          <w:sz w:val="26"/>
          <w:szCs w:val="26"/>
        </w:rPr>
        <w:t xml:space="preserve">1.2 Fuentes de Información Seleccionadas</w:t>
      </w:r>
    </w:p>
    <w:p>
      <w:pPr>
        <w:spacing w:after="80" w:before="80"/>
        <w:jc w:val="both"/>
      </w:pPr>
      <w:r>
        <w:rPr>
          <w:rFonts w:ascii="Arial" w:cs="Arial" w:eastAsia="Arial" w:hAnsi="Arial"/>
          <w:b w:val="false"/>
          <w:bCs w:val="false"/>
          <w:i w:val="false"/>
          <w:iCs w:val="false"/>
          <w:color w:val="333333"/>
          <w:sz w:val="22"/>
          <w:szCs w:val="22"/>
        </w:rPr>
        <w:t xml:space="preserve">Se seleccionaron dos fuentes con credibilidad institucional reconocida y acceso público no intrusivo:</w:t>
      </w:r>
    </w:p>
    <w:p>
      <w:pPr>
        <w:spacing w:after="10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tblGrid>
      <w:tr>
        <w:trPr>
          <w:tblHeader/>
        </w:trPr>
        <w:tc>
          <w:tcPr>
            <w:tcW w:type="dxa" w:w="2200"/>
            <w:tcBorders>
              <w:top w:val="single" w:color="CCCCCC" w:sz="1"/>
              <w:left w:val="single" w:color="CCCCCC" w:sz="1"/>
              <w:bottom w:val="single" w:color="CCCCCC" w:sz="1"/>
              <w:right w:val="single" w:color="CCCCCC" w:sz="1"/>
            </w:tcBorders>
            <w:shd w:fill="1A4A7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Fuente</w:t>
            </w:r>
          </w:p>
        </w:tc>
        <w:tc>
          <w:tcPr>
            <w:tcW w:type="dxa" w:w="3200"/>
            <w:tcBorders>
              <w:top w:val="single" w:color="CCCCCC" w:sz="1"/>
              <w:left w:val="single" w:color="CCCCCC" w:sz="1"/>
              <w:bottom w:val="single" w:color="CCCCCC" w:sz="1"/>
              <w:right w:val="single" w:color="CCCCCC" w:sz="1"/>
            </w:tcBorders>
            <w:shd w:fill="1A4A7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URL del Feed RSS</w:t>
            </w:r>
          </w:p>
        </w:tc>
        <w:tc>
          <w:tcPr>
            <w:tcW w:type="dxa" w:w="3600"/>
            <w:tcBorders>
              <w:top w:val="single" w:color="CCCCCC" w:sz="1"/>
              <w:left w:val="single" w:color="CCCCCC" w:sz="1"/>
              <w:bottom w:val="single" w:color="CCCCCC" w:sz="1"/>
              <w:right w:val="single" w:color="CCCCCC" w:sz="1"/>
            </w:tcBorders>
            <w:shd w:fill="1A4A7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Justificación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WHO News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who.int/rss-feeds/news-english.xml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Fuente primaria de salud global. robots.txt público, permite scraping no intrusivo. Rica en noticias oficiales sobre vacunas.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BBC Health</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feeds.bbci.co.uk/news/health/rss.xml</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Medio periodístico de alta reputación. Feed RSS público y documentado. Amplia cobertura de temas de vacunación con perspectiva editorial.</w:t>
            </w:r>
          </w:p>
        </w:tc>
      </w:tr>
    </w:tbl>
    <w:p>
      <w:pPr>
        <w:spacing w:after="200" w:before="0"/>
      </w:pPr>
      <w:r>
        <w:t xml:space="preserve"/>
      </w:r>
    </w:p>
    <w:p>
      <w:pPr>
        <w:spacing w:after="80" w:before="80"/>
        <w:jc w:val="both"/>
      </w:pPr>
      <w:r>
        <w:rPr>
          <w:rFonts w:ascii="Arial" w:cs="Arial" w:eastAsia="Arial" w:hAnsi="Arial"/>
          <w:b w:val="false"/>
          <w:bCs w:val="false"/>
          <w:i w:val="false"/>
          <w:iCs w:val="false"/>
          <w:color w:val="333333"/>
          <w:sz w:val="22"/>
          <w:szCs w:val="22"/>
        </w:rPr>
        <w:t xml:space="preserve">Ambas fuentes cuentan con feeds RSS accesibles, lo que permite recuperar noticias sin sobrecargar los servidores. Además, ninguna prohíbe explícitamente el scraping no comercial de sus feeds públicos en sus respectivos robots.txt.</w:t>
      </w:r>
    </w:p>
    <w:p>
      <w:pPr>
        <w:spacing w:after="200" w:before="0"/>
      </w:pPr>
      <w:r>
        <w:t xml:space="preserve"/>
      </w:r>
    </w:p>
    <w:p>
      <w:pPr>
        <w:pStyle w:val="Heading2"/>
        <w:spacing w:after="120" w:before="240"/>
      </w:pPr>
      <w:r>
        <w:rPr>
          <w:rFonts w:ascii="Arial" w:cs="Arial" w:eastAsia="Arial" w:hAnsi="Arial"/>
          <w:b/>
          <w:bCs/>
          <w:color w:val="2E75B6"/>
          <w:sz w:val="26"/>
          <w:szCs w:val="26"/>
        </w:rPr>
        <w:t xml:space="preserve">1.3 Variables Identificadas</w:t>
      </w:r>
    </w:p>
    <w:p>
      <w:pPr>
        <w:spacing w:after="80" w:before="80"/>
        <w:jc w:val="both"/>
      </w:pPr>
      <w:r>
        <w:rPr>
          <w:rFonts w:ascii="Arial" w:cs="Arial" w:eastAsia="Arial" w:hAnsi="Arial"/>
          <w:b w:val="false"/>
          <w:bCs w:val="false"/>
          <w:i w:val="false"/>
          <w:iCs w:val="false"/>
          <w:color w:val="333333"/>
          <w:sz w:val="22"/>
          <w:szCs w:val="22"/>
        </w:rPr>
        <w:t xml:space="preserve">Para cada artículo extraído se identificaron las siguientes variables:</w:t>
      </w:r>
    </w:p>
    <w:p>
      <w:pPr>
        <w:spacing w:after="10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200"/>
      </w:tblGrid>
      <w:tr>
        <w:trPr>
          <w:tblHeader/>
        </w:trPr>
        <w:tc>
          <w:tcPr>
            <w:tcW w:type="dxa" w:w="1800"/>
            <w:tcBorders>
              <w:top w:val="single" w:color="CCCCCC" w:sz="1"/>
              <w:left w:val="single" w:color="CCCCCC" w:sz="1"/>
              <w:bottom w:val="single" w:color="CCCCCC" w:sz="1"/>
              <w:right w:val="single" w:color="CCCCCC" w:sz="1"/>
            </w:tcBorders>
            <w:shd w:fill="1A4A7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Variable</w:t>
            </w:r>
          </w:p>
        </w:tc>
        <w:tc>
          <w:tcPr>
            <w:tcW w:type="dxa" w:w="2000"/>
            <w:tcBorders>
              <w:top w:val="single" w:color="CCCCCC" w:sz="1"/>
              <w:left w:val="single" w:color="CCCCCC" w:sz="1"/>
              <w:bottom w:val="single" w:color="CCCCCC" w:sz="1"/>
              <w:right w:val="single" w:color="CCCCCC" w:sz="1"/>
            </w:tcBorders>
            <w:shd w:fill="1A4A7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Tipo</w:t>
            </w:r>
          </w:p>
        </w:tc>
        <w:tc>
          <w:tcPr>
            <w:tcW w:type="dxa" w:w="5200"/>
            <w:tcBorders>
              <w:top w:val="single" w:color="CCCCCC" w:sz="1"/>
              <w:left w:val="single" w:color="CCCCCC" w:sz="1"/>
              <w:bottom w:val="single" w:color="CCCCCC" w:sz="1"/>
              <w:right w:val="single" w:color="CCCCCC" w:sz="1"/>
            </w:tcBorders>
            <w:shd w:fill="1A4A7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Descripción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fuente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Categórica</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Origen del artículo (WHO News / BBC News)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titulo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Texto</w:t>
            </w:r>
          </w:p>
        </w:tc>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Título del artículo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fecha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Fecha (YYYY-MM-DD)</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Fecha de publicación formateada</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enlace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URL</w:t>
            </w:r>
          </w:p>
        </w:tc>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Enlace directo al artículo completo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resumen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Texto (máx 300 chars)</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Primeros 300 caracteres del cuerpo del artículo</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autismo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Binaria (Sí/No)</w:t>
            </w:r>
          </w:p>
        </w:tc>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Menciona la teoría debunkeada vacuna-autismo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microchip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Binaria (Sí/No)</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Menciona el mito de microchips en vacunas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conspiracion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Binaria (Sí/No)</w:t>
            </w:r>
          </w:p>
        </w:tc>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Contiene lenguaje conspirativo explícito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evidencia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Binaria (Sí/No)</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Cita estudios, ensayos clínicos o investigación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advertencia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Binaria (Sí/No)</w:t>
            </w:r>
          </w:p>
        </w:tc>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Menciona efectos secundarios o riesgos verificados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Numérica (0–10)</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Índice de desinformación calculado</w:t>
            </w:r>
          </w:p>
        </w:tc>
      </w:tr>
    </w:tbl>
    <w:p>
      <w:pPr>
        <w:spacing w:after="200" w:before="0"/>
      </w:pPr>
      <w:r>
        <w:t xml:space="preserve"/>
      </w:r>
    </w:p>
    <w:p>
      <w:r>
        <w:br w:type="page"/>
      </w:r>
    </w:p>
    <w:p>
      <w:pPr>
        <w:pStyle w:val="Heading1"/>
        <w:spacing w:after="160" w:before="320"/>
      </w:pPr>
      <w:r>
        <w:rPr>
          <w:rFonts w:ascii="Arial" w:cs="Arial" w:eastAsia="Arial" w:hAnsi="Arial"/>
          <w:b/>
          <w:bCs/>
          <w:color w:val="1A4A7A"/>
          <w:sz w:val="32"/>
          <w:szCs w:val="32"/>
        </w:rPr>
        <w:t xml:space="preserve">2. Estrategia de Web Scraping</w:t>
      </w:r>
    </w:p>
    <w:p>
      <w:pPr>
        <w:pBdr>
          <w:bottom w:val="single" w:color="2E75B6" w:sz="4" w:space="1"/>
        </w:pBdr>
        <w:spacing w:after="120" w:before="120"/>
      </w:pPr>
      <w:r>
        <w:t xml:space="preserve"/>
      </w:r>
    </w:p>
    <w:p>
      <w:pPr>
        <w:pStyle w:val="Heading2"/>
        <w:spacing w:after="120" w:before="240"/>
      </w:pPr>
      <w:r>
        <w:rPr>
          <w:rFonts w:ascii="Arial" w:cs="Arial" w:eastAsia="Arial" w:hAnsi="Arial"/>
          <w:b/>
          <w:bCs/>
          <w:color w:val="2E75B6"/>
          <w:sz w:val="26"/>
          <w:szCs w:val="26"/>
        </w:rPr>
        <w:t xml:space="preserve">2.1 Acceso a Páginas de Listado y Detalle</w:t>
      </w:r>
    </w:p>
    <w:p>
      <w:pPr>
        <w:spacing w:after="80" w:before="80"/>
        <w:jc w:val="both"/>
      </w:pPr>
      <w:r>
        <w:rPr>
          <w:rFonts w:ascii="Arial" w:cs="Arial" w:eastAsia="Arial" w:hAnsi="Arial"/>
          <w:b w:val="false"/>
          <w:bCs w:val="false"/>
          <w:i w:val="false"/>
          <w:iCs w:val="false"/>
          <w:color w:val="333333"/>
          <w:sz w:val="22"/>
          <w:szCs w:val="22"/>
        </w:rPr>
        <w:t xml:space="preserve">El sistema opera en dos niveles:</w:t>
      </w:r>
    </w:p>
    <w:p>
      <w:pPr>
        <w:spacing w:after="80" w:before="0"/>
      </w:pPr>
      <w:r>
        <w:t xml:space="preserve"/>
      </w:r>
    </w:p>
    <w:p>
      <w:pPr>
        <w:pStyle w:val="ListParagraph"/>
        <w:numPr>
          <w:ilvl w:val="0"/>
          <w:numId w:val="2"/>
        </w:numPr>
        <w:spacing w:after="60" w:before="60"/>
      </w:pPr>
      <w:r>
        <w:rPr>
          <w:rFonts w:ascii="Arial" w:cs="Arial" w:eastAsia="Arial" w:hAnsi="Arial"/>
          <w:color w:val="333333"/>
          <w:sz w:val="22"/>
          <w:szCs w:val="22"/>
        </w:rPr>
        <w:t xml:space="preserve">Nivel 1 – Feeds RSS (listado): Se utiliza requests para recuperar el XML del feed. La librería xml.etree.ElementTree parsea los elementos &lt;item&gt; o &lt;entry&gt;, extrayendo título, enlace y fecha de publicación de forma estática.</w:t>
      </w:r>
    </w:p>
    <w:p>
      <w:pPr>
        <w:pStyle w:val="ListParagraph"/>
        <w:numPr>
          <w:ilvl w:val="0"/>
          <w:numId w:val="2"/>
        </w:numPr>
        <w:spacing w:after="60" w:before="60"/>
      </w:pPr>
      <w:r>
        <w:rPr>
          <w:rFonts w:ascii="Arial" w:cs="Arial" w:eastAsia="Arial" w:hAnsi="Arial"/>
          <w:color w:val="333333"/>
          <w:sz w:val="22"/>
          <w:szCs w:val="22"/>
        </w:rPr>
        <w:t xml:space="preserve">Nivel 2 – Páginas de detalle: Se accede mediante requests + BeautifulSoup para extraer el cuerpo del artículo, priorizando etiquetas semánticas (&lt;article&gt;, &lt;main&gt;) antes de recurrir a divs genéricos con clases como 'content', 'body' o 'story'.</w:t>
      </w:r>
    </w:p>
    <w:p>
      <w:pPr>
        <w:spacing w:after="200" w:before="0"/>
      </w:pPr>
      <w:r>
        <w:t xml:space="preserve"/>
      </w:r>
    </w:p>
    <w:p>
      <w:pPr>
        <w:spacing w:after="80" w:before="80"/>
        <w:jc w:val="both"/>
      </w:pPr>
      <w:r>
        <w:rPr>
          <w:rFonts w:ascii="Arial" w:cs="Arial" w:eastAsia="Arial" w:hAnsi="Arial"/>
          <w:b/>
          <w:bCs/>
          <w:color w:val="333333"/>
          <w:sz w:val="22"/>
          <w:szCs w:val="22"/>
        </w:rPr>
        <w:t xml:space="preserve">Fragmento representativo del código de extracción de contenido: </w:t>
      </w:r>
      <w:r>
        <w:rPr>
          <w:rFonts w:ascii="Arial" w:cs="Arial" w:eastAsia="Arial" w:hAnsi="Arial"/>
          <w:i/>
          <w:iCs/>
          <w:color w:val="333333"/>
          <w:sz w:val="22"/>
          <w:szCs w:val="22"/>
        </w:rPr>
        <w:t xml:space="preserve">La función get_content() recupera el HTML, lo parsea y concatena párrafos de más de 30 caracteres, truncando a 1000 caracteres para limitar el volumen de datos procesados en la primera fase.</w:t>
      </w:r>
    </w:p>
    <w:p>
      <w:pPr>
        <w:spacing w:after="200" w:before="0"/>
      </w:pPr>
      <w:r>
        <w:t xml:space="preserve"/>
      </w:r>
    </w:p>
    <w:p>
      <w:pPr>
        <w:pStyle w:val="Heading2"/>
        <w:spacing w:after="120" w:before="240"/>
      </w:pPr>
      <w:r>
        <w:rPr>
          <w:rFonts w:ascii="Arial" w:cs="Arial" w:eastAsia="Arial" w:hAnsi="Arial"/>
          <w:b/>
          <w:bCs/>
          <w:color w:val="2E75B6"/>
          <w:sz w:val="26"/>
          <w:szCs w:val="26"/>
        </w:rPr>
        <w:t xml:space="preserve">2.2 Plan de Manejo de Restricciones</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1A4A7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Restricción</w:t>
            </w:r>
          </w:p>
        </w:tc>
        <w:tc>
          <w:tcPr>
            <w:tcW w:type="dxa" w:w="6026"/>
            <w:tcBorders>
              <w:top w:val="single" w:color="CCCCCC" w:sz="1"/>
              <w:left w:val="single" w:color="CCCCCC" w:sz="1"/>
              <w:bottom w:val="single" w:color="CCCCCC" w:sz="1"/>
              <w:right w:val="single" w:color="CCCCCC" w:sz="1"/>
            </w:tcBorders>
            <w:shd w:fill="1A4A7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Medida Adoptada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robots.txt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Verificación manual previa al proyecto. Ambas fuentes permiten scraping de feeds RSS públicos.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Rate limiting</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Pausa implícita de 1 segundo entre cada petición a páginas de detalle (time.sleep(1)).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User-Agent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Envío de encabezado User-Agent estándar para evitar bloqueos por bot-detection básico.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Sobrecarga al servidor</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Límite de 8 artículos por fuente por ejecución. Sin loops paralelos agresivos.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Errores de red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Bloque try/except en todas las peticiones HTTP con timeout de 15 segundos.</w:t>
            </w:r>
          </w:p>
        </w:tc>
      </w:tr>
    </w:tbl>
    <w:p>
      <w:pPr>
        <w:spacing w:after="200" w:before="0"/>
      </w:pPr>
      <w:r>
        <w:t xml:space="preserve"/>
      </w:r>
    </w:p>
    <w:p>
      <w:pPr>
        <w:pStyle w:val="Heading2"/>
        <w:spacing w:after="120" w:before="240"/>
      </w:pPr>
      <w:r>
        <w:rPr>
          <w:rFonts w:ascii="Arial" w:cs="Arial" w:eastAsia="Arial" w:hAnsi="Arial"/>
          <w:b/>
          <w:bCs/>
          <w:color w:val="2E75B6"/>
          <w:sz w:val="26"/>
          <w:szCs w:val="26"/>
        </w:rPr>
        <w:t xml:space="preserve">2.3 Contenido Dinámico y Paginación</w:t>
      </w:r>
    </w:p>
    <w:p>
      <w:pPr>
        <w:spacing w:after="80" w:before="80"/>
        <w:jc w:val="both"/>
      </w:pPr>
      <w:r>
        <w:rPr>
          <w:rFonts w:ascii="Arial" w:cs="Arial" w:eastAsia="Arial" w:hAnsi="Arial"/>
          <w:b w:val="false"/>
          <w:bCs w:val="false"/>
          <w:i w:val="false"/>
          <w:iCs w:val="false"/>
          <w:color w:val="333333"/>
          <w:sz w:val="22"/>
          <w:szCs w:val="22"/>
        </w:rPr>
        <w:t xml:space="preserve">Las fuentes RSS son estáticas por naturaleza (XML pregenerado), por lo que no requieren JavaScript ni manejo de paginación compleja. En el caso de las páginas de detalle, el contenido principal suele estar disponible en el HTML inicial sin necesidad de Selenium.</w:t>
      </w:r>
    </w:p>
    <w:p>
      <w:pPr>
        <w:spacing w:after="80" w:before="80"/>
        <w:jc w:val="both"/>
      </w:pPr>
      <w:r>
        <w:rPr>
          <w:rFonts w:ascii="Arial" w:cs="Arial" w:eastAsia="Arial" w:hAnsi="Arial"/>
          <w:b w:val="false"/>
          <w:bCs w:val="false"/>
          <w:i w:val="false"/>
          <w:iCs w:val="false"/>
          <w:color w:val="333333"/>
          <w:sz w:val="22"/>
          <w:szCs w:val="22"/>
        </w:rPr>
        <w:t xml:space="preserve">Si una futura fuente requiriera contenido renderizado con JavaScript (por ejemplo, portales con lazy loading), la arquitectura está diseñada para incorporar Selenium o Playwright como capa alternativa en la función get_content(), manteniendo la misma interfaz.</w:t>
      </w:r>
    </w:p>
    <w:p>
      <w:pPr>
        <w:spacing w:after="200" w:before="0"/>
      </w:pPr>
      <w:r>
        <w:t xml:space="preserve"/>
      </w:r>
    </w:p>
    <w:p>
      <w:pPr>
        <w:pStyle w:val="Heading2"/>
        <w:spacing w:after="120" w:before="240"/>
      </w:pPr>
      <w:r>
        <w:rPr>
          <w:rFonts w:ascii="Arial" w:cs="Arial" w:eastAsia="Arial" w:hAnsi="Arial"/>
          <w:b/>
          <w:bCs/>
          <w:color w:val="2E75B6"/>
          <w:sz w:val="26"/>
          <w:szCs w:val="26"/>
        </w:rPr>
        <w:t xml:space="preserve">2.4 Consideraciones Éticas y Legales</w:t>
      </w:r>
    </w:p>
    <w:p>
      <w:pPr>
        <w:pStyle w:val="ListParagraph"/>
        <w:numPr>
          <w:ilvl w:val="0"/>
          <w:numId w:val="2"/>
        </w:numPr>
        <w:spacing w:after="60" w:before="60"/>
      </w:pPr>
      <w:r>
        <w:rPr>
          <w:rFonts w:ascii="Arial" w:cs="Arial" w:eastAsia="Arial" w:hAnsi="Arial"/>
          <w:color w:val="333333"/>
          <w:sz w:val="22"/>
          <w:szCs w:val="22"/>
        </w:rPr>
        <w:t xml:space="preserve">No se extraen datos personales sensibles: los artículos son contenido editorial público.</w:t>
      </w:r>
    </w:p>
    <w:p>
      <w:pPr>
        <w:pStyle w:val="ListParagraph"/>
        <w:numPr>
          <w:ilvl w:val="0"/>
          <w:numId w:val="2"/>
        </w:numPr>
        <w:spacing w:after="60" w:before="60"/>
      </w:pPr>
      <w:r>
        <w:rPr>
          <w:rFonts w:ascii="Arial" w:cs="Arial" w:eastAsia="Arial" w:hAnsi="Arial"/>
          <w:color w:val="333333"/>
          <w:sz w:val="22"/>
          <w:szCs w:val="22"/>
        </w:rPr>
        <w:t xml:space="preserve">Se respetan los Términos del Servicio de ambas fuentes para uso no comercial y no intrusivo.</w:t>
      </w:r>
    </w:p>
    <w:p>
      <w:pPr>
        <w:pStyle w:val="ListParagraph"/>
        <w:numPr>
          <w:ilvl w:val="0"/>
          <w:numId w:val="2"/>
        </w:numPr>
        <w:spacing w:after="60" w:before="60"/>
      </w:pPr>
      <w:r>
        <w:rPr>
          <w:rFonts w:ascii="Arial" w:cs="Arial" w:eastAsia="Arial" w:hAnsi="Arial"/>
          <w:color w:val="333333"/>
          <w:sz w:val="22"/>
          <w:szCs w:val="22"/>
        </w:rPr>
        <w:t xml:space="preserve">El volumen de solicitudes es mínimo (menos de 20 peticiones por ejecución) y espaciado en el tiempo.</w:t>
      </w:r>
    </w:p>
    <w:p>
      <w:pPr>
        <w:pStyle w:val="ListParagraph"/>
        <w:numPr>
          <w:ilvl w:val="0"/>
          <w:numId w:val="2"/>
        </w:numPr>
        <w:spacing w:after="60" w:before="60"/>
      </w:pPr>
      <w:r>
        <w:rPr>
          <w:rFonts w:ascii="Arial" w:cs="Arial" w:eastAsia="Arial" w:hAnsi="Arial"/>
          <w:color w:val="333333"/>
          <w:sz w:val="22"/>
          <w:szCs w:val="22"/>
        </w:rPr>
        <w:t xml:space="preserve">Los datos se almacenan localmente y no se redistribuyen: solo se usan para análisis académico.</w:t>
      </w:r>
    </w:p>
    <w:p>
      <w:pPr>
        <w:pStyle w:val="ListParagraph"/>
        <w:numPr>
          <w:ilvl w:val="0"/>
          <w:numId w:val="2"/>
        </w:numPr>
        <w:spacing w:after="60" w:before="60"/>
      </w:pPr>
      <w:r>
        <w:rPr>
          <w:rFonts w:ascii="Arial" w:cs="Arial" w:eastAsia="Arial" w:hAnsi="Arial"/>
          <w:color w:val="333333"/>
          <w:sz w:val="22"/>
          <w:szCs w:val="22"/>
        </w:rPr>
        <w:t xml:space="preserve">Se evita reproducir fragmentos largos de texto protegido por derechos de autor; solo se almacenan resúmenes de hasta 300 caracteres.</w:t>
      </w:r>
    </w:p>
    <w:p>
      <w:pPr>
        <w:spacing w:after="200" w:before="0"/>
      </w:pPr>
      <w:r>
        <w:t xml:space="preserve"/>
      </w:r>
    </w:p>
    <w:p>
      <w:r>
        <w:br w:type="page"/>
      </w:r>
    </w:p>
    <w:p>
      <w:pPr>
        <w:pStyle w:val="Heading1"/>
        <w:spacing w:after="160" w:before="320"/>
      </w:pPr>
      <w:r>
        <w:rPr>
          <w:rFonts w:ascii="Arial" w:cs="Arial" w:eastAsia="Arial" w:hAnsi="Arial"/>
          <w:b/>
          <w:bCs/>
          <w:color w:val="1A4A7A"/>
          <w:sz w:val="32"/>
          <w:szCs w:val="32"/>
        </w:rPr>
        <w:t xml:space="preserve">3. Arquitectura de la Solución</w:t>
      </w:r>
    </w:p>
    <w:p>
      <w:pPr>
        <w:pBdr>
          <w:bottom w:val="single" w:color="2E75B6" w:sz="4" w:space="1"/>
        </w:pBdr>
        <w:spacing w:after="120" w:before="120"/>
      </w:pPr>
      <w:r>
        <w:t xml:space="preserve"/>
      </w:r>
    </w:p>
    <w:p>
      <w:pPr>
        <w:pStyle w:val="Heading2"/>
        <w:spacing w:after="120" w:before="240"/>
      </w:pPr>
      <w:r>
        <w:rPr>
          <w:rFonts w:ascii="Arial" w:cs="Arial" w:eastAsia="Arial" w:hAnsi="Arial"/>
          <w:b/>
          <w:bCs/>
          <w:color w:val="2E75B6"/>
          <w:sz w:val="26"/>
          <w:szCs w:val="26"/>
        </w:rPr>
        <w:t xml:space="preserve">3.1 Pipeline de Procesamiento</w:t>
      </w:r>
    </w:p>
    <w:p>
      <w:pPr>
        <w:spacing w:after="80" w:before="80"/>
        <w:jc w:val="both"/>
      </w:pPr>
      <w:r>
        <w:rPr>
          <w:rFonts w:ascii="Arial" w:cs="Arial" w:eastAsia="Arial" w:hAnsi="Arial"/>
          <w:b w:val="false"/>
          <w:bCs w:val="false"/>
          <w:i w:val="false"/>
          <w:iCs w:val="false"/>
          <w:color w:val="333333"/>
          <w:sz w:val="22"/>
          <w:szCs w:val="22"/>
        </w:rPr>
        <w:t xml:space="preserve">El sistema opera en 4 etapas secuenciales:</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26"/>
      </w:tblGrid>
      <w:tr>
        <w:trPr>
          <w:tblHeader/>
        </w:trPr>
        <w:tc>
          <w:tcPr>
            <w:tcW w:type="dxa" w:w="1800"/>
            <w:tcBorders>
              <w:top w:val="single" w:color="CCCCCC" w:sz="1"/>
              <w:left w:val="single" w:color="CCCCCC" w:sz="1"/>
              <w:bottom w:val="single" w:color="CCCCCC" w:sz="1"/>
              <w:right w:val="single" w:color="CCCCCC" w:sz="1"/>
            </w:tcBorders>
            <w:shd w:fill="1A4A7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Etapa</w:t>
            </w:r>
          </w:p>
        </w:tc>
        <w:tc>
          <w:tcPr>
            <w:tcW w:type="dxa" w:w="3200"/>
            <w:tcBorders>
              <w:top w:val="single" w:color="CCCCCC" w:sz="1"/>
              <w:left w:val="single" w:color="CCCCCC" w:sz="1"/>
              <w:bottom w:val="single" w:color="CCCCCC" w:sz="1"/>
              <w:right w:val="single" w:color="CCCCCC" w:sz="1"/>
            </w:tcBorders>
            <w:shd w:fill="1A4A7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Componente</w:t>
            </w:r>
          </w:p>
        </w:tc>
        <w:tc>
          <w:tcPr>
            <w:tcW w:type="dxa" w:w="4026"/>
            <w:tcBorders>
              <w:top w:val="single" w:color="CCCCCC" w:sz="1"/>
              <w:left w:val="single" w:color="CCCCCC" w:sz="1"/>
              <w:bottom w:val="single" w:color="CCCCCC" w:sz="1"/>
              <w:right w:val="single" w:color="CCCCCC" w:sz="1"/>
            </w:tcBorders>
            <w:shd w:fill="1A4A7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Salida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1. Extracción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fetch_rss() → requests + xml.etree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Lista de items del feed RSS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2. Enriquecimiento</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get_content() → requests + BeautifulSoup</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Cuerpo del artículo (max. 1000 chars)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3. Análisis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analyze() → búsqueda de keywords</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Variables binarias + score de desinformación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4. Almacenamiento</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csv.DictWriter → archivo CSV local</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vacunas_analisis.csv</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5. Visualización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ggplot2 en R → boxplot comparativo</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vacunas_comparativa.png</w:t>
            </w:r>
          </w:p>
        </w:tc>
      </w:tr>
    </w:tbl>
    <w:p>
      <w:pPr>
        <w:spacing w:after="200" w:before="0"/>
      </w:pPr>
      <w:r>
        <w:t xml:space="preserve"/>
      </w:r>
    </w:p>
    <w:p>
      <w:pPr>
        <w:pStyle w:val="Heading2"/>
        <w:spacing w:after="120" w:before="240"/>
      </w:pPr>
      <w:r>
        <w:rPr>
          <w:rFonts w:ascii="Arial" w:cs="Arial" w:eastAsia="Arial" w:hAnsi="Arial"/>
          <w:b/>
          <w:bCs/>
          <w:color w:val="2E75B6"/>
          <w:sz w:val="26"/>
          <w:szCs w:val="26"/>
        </w:rPr>
        <w:t xml:space="preserve">3.2 Almacenamiento de Datos</w:t>
      </w:r>
    </w:p>
    <w:p>
      <w:pPr>
        <w:spacing w:after="80" w:before="80"/>
        <w:jc w:val="both"/>
      </w:pPr>
      <w:r>
        <w:rPr>
          <w:rFonts w:ascii="Arial" w:cs="Arial" w:eastAsia="Arial" w:hAnsi="Arial"/>
          <w:b w:val="false"/>
          <w:bCs w:val="false"/>
          <w:i w:val="false"/>
          <w:iCs w:val="false"/>
          <w:color w:val="333333"/>
          <w:sz w:val="22"/>
          <w:szCs w:val="22"/>
        </w:rPr>
        <w:t xml:space="preserve">Los datos se almacenan en formato CSV (vacunas_analisis.csv) por las siguientes razones:</w:t>
      </w:r>
    </w:p>
    <w:p>
      <w:pPr>
        <w:pStyle w:val="ListParagraph"/>
        <w:numPr>
          <w:ilvl w:val="0"/>
          <w:numId w:val="2"/>
        </w:numPr>
        <w:spacing w:after="60" w:before="60"/>
      </w:pPr>
      <w:r>
        <w:rPr>
          <w:rFonts w:ascii="Arial" w:cs="Arial" w:eastAsia="Arial" w:hAnsi="Arial"/>
          <w:color w:val="333333"/>
          <w:sz w:val="22"/>
          <w:szCs w:val="22"/>
        </w:rPr>
        <w:t xml:space="preserve">Portabilidad: compatible con Python, R, Excel y cualquier herramienta de análisis.</w:t>
      </w:r>
    </w:p>
    <w:p>
      <w:pPr>
        <w:pStyle w:val="ListParagraph"/>
        <w:numPr>
          <w:ilvl w:val="0"/>
          <w:numId w:val="2"/>
        </w:numPr>
        <w:spacing w:after="60" w:before="60"/>
      </w:pPr>
      <w:r>
        <w:rPr>
          <w:rFonts w:ascii="Arial" w:cs="Arial" w:eastAsia="Arial" w:hAnsi="Arial"/>
          <w:color w:val="333333"/>
          <w:sz w:val="22"/>
          <w:szCs w:val="22"/>
        </w:rPr>
        <w:t xml:space="preserve">Simplicidad: el volumen de datos (decenas o centenares de artículos) no justifica una base de datos relacional.</w:t>
      </w:r>
    </w:p>
    <w:p>
      <w:pPr>
        <w:pStyle w:val="ListParagraph"/>
        <w:numPr>
          <w:ilvl w:val="0"/>
          <w:numId w:val="2"/>
        </w:numPr>
        <w:spacing w:after="60" w:before="60"/>
      </w:pPr>
      <w:r>
        <w:rPr>
          <w:rFonts w:ascii="Arial" w:cs="Arial" w:eastAsia="Arial" w:hAnsi="Arial"/>
          <w:color w:val="333333"/>
          <w:sz w:val="22"/>
          <w:szCs w:val="22"/>
        </w:rPr>
        <w:t xml:space="preserve">Reprodubilidad: un archivo CSV plano facilita la auditoría y el versionado del conjunto de datos.</w:t>
      </w:r>
    </w:p>
    <w:p>
      <w:pPr>
        <w:spacing w:after="80" w:before="80"/>
        <w:jc w:val="both"/>
      </w:pPr>
      <w:r>
        <w:rPr>
          <w:rFonts w:ascii="Arial" w:cs="Arial" w:eastAsia="Arial" w:hAnsi="Arial"/>
          <w:b w:val="false"/>
          <w:bCs w:val="false"/>
          <w:i w:val="false"/>
          <w:iCs w:val="false"/>
          <w:color w:val="333333"/>
          <w:sz w:val="22"/>
          <w:szCs w:val="22"/>
        </w:rPr>
        <w:t xml:space="preserve">Para una versión productiva con mayor volumen, se recomienda SQLite como alternativa ligera que preserva el mismo esquema de columnas.</w:t>
      </w:r>
    </w:p>
    <w:p>
      <w:pPr>
        <w:spacing w:after="200" w:before="0"/>
      </w:pPr>
      <w:r>
        <w:t xml:space="preserve"/>
      </w:r>
    </w:p>
    <w:p>
      <w:pPr>
        <w:pStyle w:val="Heading2"/>
        <w:spacing w:after="120" w:before="240"/>
      </w:pPr>
      <w:r>
        <w:rPr>
          <w:rFonts w:ascii="Arial" w:cs="Arial" w:eastAsia="Arial" w:hAnsi="Arial"/>
          <w:b/>
          <w:bCs/>
          <w:color w:val="2E75B6"/>
          <w:sz w:val="26"/>
          <w:szCs w:val="26"/>
        </w:rPr>
        <w:t xml:space="preserve">3.3 Modo de Operación y Actualización</w:t>
      </w:r>
    </w:p>
    <w:p>
      <w:pPr>
        <w:pStyle w:val="ListParagraph"/>
        <w:numPr>
          <w:ilvl w:val="0"/>
          <w:numId w:val="2"/>
        </w:numPr>
        <w:spacing w:after="60" w:before="60"/>
      </w:pPr>
      <w:r>
        <w:rPr>
          <w:rFonts w:ascii="Arial" w:cs="Arial" w:eastAsia="Arial" w:hAnsi="Arial"/>
          <w:color w:val="333333"/>
          <w:sz w:val="22"/>
          <w:szCs w:val="22"/>
        </w:rPr>
        <w:t xml:space="preserve">Operación por lotes (batch): el sistema se ejecuta manualmente o mediante un cron job diario/semanal.</w:t>
      </w:r>
    </w:p>
    <w:p>
      <w:pPr>
        <w:pStyle w:val="ListParagraph"/>
        <w:numPr>
          <w:ilvl w:val="0"/>
          <w:numId w:val="2"/>
        </w:numPr>
        <w:spacing w:after="60" w:before="60"/>
      </w:pPr>
      <w:r>
        <w:rPr>
          <w:rFonts w:ascii="Arial" w:cs="Arial" w:eastAsia="Arial" w:hAnsi="Arial"/>
          <w:color w:val="333333"/>
          <w:sz w:val="22"/>
          <w:szCs w:val="22"/>
        </w:rPr>
        <w:t xml:space="preserve">Actualización de datos: cada ejecución sobreescribe el CSV con los últimos 8 artículos por fuente. Para acumulación histórica se recomienda agregar un modo append con deduplicación por URL.</w:t>
      </w:r>
    </w:p>
    <w:p>
      <w:pPr>
        <w:pStyle w:val="ListParagraph"/>
        <w:numPr>
          <w:ilvl w:val="0"/>
          <w:numId w:val="2"/>
        </w:numPr>
        <w:spacing w:after="60" w:before="60"/>
      </w:pPr>
      <w:r>
        <w:rPr>
          <w:rFonts w:ascii="Arial" w:cs="Arial" w:eastAsia="Arial" w:hAnsi="Arial"/>
          <w:color w:val="333333"/>
          <w:sz w:val="22"/>
          <w:szCs w:val="22"/>
        </w:rPr>
        <w:t xml:space="preserve">Latencia: el sistema no opera en tiempo real. La latencia es inherente al modelo RSS (artículos publicados con minutos u horas de retraso respecto al sitio original).</w:t>
      </w:r>
    </w:p>
    <w:p>
      <w:pPr>
        <w:spacing w:after="200" w:before="0"/>
      </w:pPr>
      <w:r>
        <w:t xml:space="preserve"/>
      </w:r>
    </w:p>
    <w:p>
      <w:pPr>
        <w:pStyle w:val="Heading2"/>
        <w:spacing w:after="120" w:before="240"/>
      </w:pPr>
      <w:r>
        <w:rPr>
          <w:rFonts w:ascii="Arial" w:cs="Arial" w:eastAsia="Arial" w:hAnsi="Arial"/>
          <w:b/>
          <w:bCs/>
          <w:color w:val="2E75B6"/>
          <w:sz w:val="26"/>
          <w:szCs w:val="26"/>
        </w:rPr>
        <w:t xml:space="preserve">3.4 Integración de Fuentes</w:t>
      </w:r>
    </w:p>
    <w:p>
      <w:pPr>
        <w:spacing w:after="80" w:before="80"/>
        <w:jc w:val="both"/>
      </w:pPr>
      <w:r>
        <w:rPr>
          <w:rFonts w:ascii="Arial" w:cs="Arial" w:eastAsia="Arial" w:hAnsi="Arial"/>
          <w:b w:val="false"/>
          <w:bCs w:val="false"/>
          <w:i w:val="false"/>
          <w:iCs w:val="false"/>
          <w:color w:val="333333"/>
          <w:sz w:val="22"/>
          <w:szCs w:val="22"/>
        </w:rPr>
        <w:t xml:space="preserve">Ambas fuentes se procesan con la misma función fetch_rss() parametrizada. El resultado de cada fuente es una lista de diccionarios con el mismo esquema de columnas. La función main() concatena ambas listas antes de escribir el CSV, garantizando que los datos sean comparables entre fuentes.</w:t>
      </w:r>
    </w:p>
    <w:p>
      <w:pPr>
        <w:spacing w:after="200" w:before="0"/>
      </w:pPr>
      <w:r>
        <w:t xml:space="preserve"/>
      </w:r>
    </w:p>
    <w:p>
      <w:pPr>
        <w:pStyle w:val="Heading2"/>
        <w:spacing w:after="120" w:before="240"/>
      </w:pPr>
      <w:r>
        <w:rPr>
          <w:rFonts w:ascii="Arial" w:cs="Arial" w:eastAsia="Arial" w:hAnsi="Arial"/>
          <w:b/>
          <w:bCs/>
          <w:color w:val="2E75B6"/>
          <w:sz w:val="26"/>
          <w:szCs w:val="26"/>
        </w:rPr>
        <w:t xml:space="preserve">3.5 Interfaz de Resultados</w:t>
      </w:r>
    </w:p>
    <w:p>
      <w:pPr>
        <w:spacing w:after="80" w:before="80"/>
        <w:jc w:val="both"/>
      </w:pPr>
      <w:r>
        <w:rPr>
          <w:rFonts w:ascii="Arial" w:cs="Arial" w:eastAsia="Arial" w:hAnsi="Arial"/>
          <w:b w:val="false"/>
          <w:bCs w:val="false"/>
          <w:i w:val="false"/>
          <w:iCs w:val="false"/>
          <w:color w:val="333333"/>
          <w:sz w:val="22"/>
          <w:szCs w:val="22"/>
        </w:rPr>
        <w:t xml:space="preserve">La interfaz de resultados tiene dos capas:</w:t>
      </w:r>
    </w:p>
    <w:p>
      <w:pPr>
        <w:pStyle w:val="ListParagraph"/>
        <w:numPr>
          <w:ilvl w:val="0"/>
          <w:numId w:val="2"/>
        </w:numPr>
        <w:spacing w:after="60" w:before="60"/>
      </w:pPr>
      <w:r>
        <w:rPr>
          <w:rFonts w:ascii="Arial" w:cs="Arial" w:eastAsia="Arial" w:hAnsi="Arial"/>
          <w:color w:val="333333"/>
          <w:sz w:val="22"/>
          <w:szCs w:val="22"/>
        </w:rPr>
        <w:t xml:space="preserve">Capa de consola (Python): resumen estadístico por fuente impreso al finalizar la ejecución (número de artículos, score promedio, porcentaje con evidencia científica, porcentaje con advertencias).</w:t>
      </w:r>
    </w:p>
    <w:p>
      <w:pPr>
        <w:pStyle w:val="ListParagraph"/>
        <w:numPr>
          <w:ilvl w:val="0"/>
          <w:numId w:val="2"/>
        </w:numPr>
        <w:spacing w:after="60" w:before="60"/>
      </w:pPr>
      <w:r>
        <w:rPr>
          <w:rFonts w:ascii="Arial" w:cs="Arial" w:eastAsia="Arial" w:hAnsi="Arial"/>
          <w:color w:val="333333"/>
          <w:sz w:val="22"/>
          <w:szCs w:val="22"/>
        </w:rPr>
        <w:t xml:space="preserve">Capa visual (R + ggplot2): boxplot comparativo del score de desinformación entre WHO News y BBC News, guardado como imagen PNG de alta calidad (8×5 pulgadas, 300 DPI implícito por ggplot2).</w:t>
      </w:r>
    </w:p>
    <w:p>
      <w:pPr>
        <w:spacing w:after="200" w:before="0"/>
      </w:pPr>
      <w:r>
        <w:t xml:space="preserve"/>
      </w:r>
    </w:p>
    <w:p>
      <w:r>
        <w:br w:type="page"/>
      </w:r>
    </w:p>
    <w:p>
      <w:pPr>
        <w:pStyle w:val="Heading1"/>
        <w:spacing w:after="160" w:before="320"/>
      </w:pPr>
      <w:r>
        <w:rPr>
          <w:rFonts w:ascii="Arial" w:cs="Arial" w:eastAsia="Arial" w:hAnsi="Arial"/>
          <w:b/>
          <w:bCs/>
          <w:color w:val="1A4A7A"/>
          <w:sz w:val="32"/>
          <w:szCs w:val="32"/>
        </w:rPr>
        <w:t xml:space="preserve">4. Validación y Métricas</w:t>
      </w:r>
    </w:p>
    <w:p>
      <w:pPr>
        <w:pBdr>
          <w:bottom w:val="single" w:color="2E75B6" w:sz="4" w:space="1"/>
        </w:pBdr>
        <w:spacing w:after="120" w:before="120"/>
      </w:pPr>
      <w:r>
        <w:t xml:space="preserve"/>
      </w:r>
    </w:p>
    <w:p>
      <w:pPr>
        <w:pStyle w:val="Heading2"/>
        <w:spacing w:after="120" w:before="240"/>
      </w:pPr>
      <w:r>
        <w:rPr>
          <w:rFonts w:ascii="Arial" w:cs="Arial" w:eastAsia="Arial" w:hAnsi="Arial"/>
          <w:b/>
          <w:bCs/>
          <w:color w:val="2E75B6"/>
          <w:sz w:val="26"/>
          <w:szCs w:val="26"/>
        </w:rPr>
        <w:t xml:space="preserve">4.1 Métrica Principal: Score de Desinformación</w:t>
      </w:r>
    </w:p>
    <w:p>
      <w:pPr>
        <w:spacing w:after="80" w:before="80"/>
        <w:jc w:val="both"/>
      </w:pPr>
      <w:r>
        <w:rPr>
          <w:rFonts w:ascii="Arial" w:cs="Arial" w:eastAsia="Arial" w:hAnsi="Arial"/>
          <w:b w:val="false"/>
          <w:bCs w:val="false"/>
          <w:i w:val="false"/>
          <w:iCs w:val="false"/>
          <w:color w:val="333333"/>
          <w:sz w:val="22"/>
          <w:szCs w:val="22"/>
        </w:rPr>
        <w:t xml:space="preserve">Se diseñó un índice de desinformación (escala 0–10) basado en heurísticas de presencia/ausencia de keywords:</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CCCCCC" w:sz="1"/>
              <w:left w:val="single" w:color="CCCCCC" w:sz="1"/>
              <w:bottom w:val="single" w:color="CCCCCC" w:sz="1"/>
              <w:right w:val="single" w:color="CCCCCC" w:sz="1"/>
            </w:tcBorders>
            <w:shd w:fill="1A4A7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Indicador</w:t>
            </w:r>
          </w:p>
        </w:tc>
        <w:tc>
          <w:tcPr>
            <w:tcW w:type="dxa" w:w="2000"/>
            <w:tcBorders>
              <w:top w:val="single" w:color="CCCCCC" w:sz="1"/>
              <w:left w:val="single" w:color="CCCCCC" w:sz="1"/>
              <w:bottom w:val="single" w:color="CCCCCC" w:sz="1"/>
              <w:right w:val="single" w:color="CCCCCC" w:sz="1"/>
            </w:tcBorders>
            <w:shd w:fill="1A4A7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Tipo</w:t>
            </w:r>
          </w:p>
        </w:tc>
        <w:tc>
          <w:tcPr>
            <w:tcW w:type="dxa" w:w="4026"/>
            <w:tcBorders>
              <w:top w:val="single" w:color="CCCCCC" w:sz="1"/>
              <w:left w:val="single" w:color="CCCCCC" w:sz="1"/>
              <w:bottom w:val="single" w:color="CCCCCC" w:sz="1"/>
              <w:right w:val="single" w:color="CCCCCC" w:sz="1"/>
            </w:tcBorders>
            <w:shd w:fill="1A4A7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Peso en el Score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Mención de autism/autismo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Desinformación</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+3 puntos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Mención de microchip/chip</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Desinformación</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+3 puntos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Lenguaje conspirativo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Desinformación</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+2 puntos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Cita evidencia científica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Confiabilidad</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-1 punto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Menciona efectos secundarios verificados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Confiabilidad</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-1 punto</w:t>
            </w:r>
          </w:p>
        </w:tc>
      </w:tr>
    </w:tbl>
    <w:p>
      <w:pPr>
        <w:spacing w:after="200" w:before="0"/>
      </w:pPr>
      <w:r>
        <w:t xml:space="preserve"/>
      </w:r>
    </w:p>
    <w:p>
      <w:pPr>
        <w:spacing w:after="80" w:before="80"/>
        <w:jc w:val="both"/>
      </w:pPr>
      <w:r>
        <w:rPr>
          <w:rFonts w:ascii="Arial" w:cs="Arial" w:eastAsia="Arial" w:hAnsi="Arial"/>
          <w:b w:val="false"/>
          <w:bCs w:val="false"/>
          <w:i w:val="false"/>
          <w:iCs w:val="false"/>
          <w:color w:val="333333"/>
          <w:sz w:val="22"/>
          <w:szCs w:val="22"/>
        </w:rPr>
        <w:t xml:space="preserve">El score final se normaliza al rango [0, 10] con max(0, min(10, score)), lo que impide valores negativos o superiores al máximo.</w:t>
      </w:r>
    </w:p>
    <w:p>
      <w:pPr>
        <w:spacing w:after="200" w:before="0"/>
      </w:pPr>
      <w:r>
        <w:t xml:space="preserve"/>
      </w:r>
    </w:p>
    <w:p>
      <w:pPr>
        <w:pStyle w:val="Heading2"/>
        <w:spacing w:after="120" w:before="240"/>
      </w:pPr>
      <w:r>
        <w:rPr>
          <w:rFonts w:ascii="Arial" w:cs="Arial" w:eastAsia="Arial" w:hAnsi="Arial"/>
          <w:b/>
          <w:bCs/>
          <w:color w:val="2E75B6"/>
          <w:sz w:val="26"/>
          <w:szCs w:val="26"/>
        </w:rPr>
        <w:t xml:space="preserve">4.2 Evaluación del Sistema</w:t>
      </w:r>
    </w:p>
    <w:p>
      <w:pPr>
        <w:spacing w:after="80" w:before="80"/>
        <w:jc w:val="both"/>
      </w:pPr>
      <w:r>
        <w:rPr>
          <w:rFonts w:ascii="Arial" w:cs="Arial" w:eastAsia="Arial" w:hAnsi="Arial"/>
          <w:b w:val="false"/>
          <w:bCs w:val="false"/>
          <w:i w:val="false"/>
          <w:iCs w:val="false"/>
          <w:color w:val="333333"/>
          <w:sz w:val="22"/>
          <w:szCs w:val="22"/>
        </w:rPr>
        <w:t xml:space="preserve">La calidad del sistema se puede evaluar mediante las siguientes estrategias:</w:t>
      </w:r>
    </w:p>
    <w:p>
      <w:pPr>
        <w:pStyle w:val="ListParagraph"/>
        <w:numPr>
          <w:ilvl w:val="0"/>
          <w:numId w:val="2"/>
        </w:numPr>
        <w:spacing w:after="60" w:before="60"/>
      </w:pPr>
      <w:r>
        <w:rPr>
          <w:rFonts w:ascii="Arial" w:cs="Arial" w:eastAsia="Arial" w:hAnsi="Arial"/>
          <w:color w:val="333333"/>
          <w:sz w:val="22"/>
          <w:szCs w:val="22"/>
        </w:rPr>
        <w:t xml:space="preserve">Validación manual: revisores humanos clasifican una muestra de artículos y se compara con la clasificación automática. Se calculan precisión, recall y F1-score para cada variable binaria.</w:t>
      </w:r>
    </w:p>
    <w:p>
      <w:pPr>
        <w:pStyle w:val="ListParagraph"/>
        <w:numPr>
          <w:ilvl w:val="0"/>
          <w:numId w:val="2"/>
        </w:numPr>
        <w:spacing w:after="60" w:before="60"/>
      </w:pPr>
      <w:r>
        <w:rPr>
          <w:rFonts w:ascii="Arial" w:cs="Arial" w:eastAsia="Arial" w:hAnsi="Arial"/>
          <w:color w:val="333333"/>
          <w:sz w:val="22"/>
          <w:szCs w:val="22"/>
        </w:rPr>
        <w:t xml:space="preserve">Comparación entre fuentes: si WHO News (fuente institucional) tiene consistentemente un score menor que BBC News (medio periodístico), el sistema captura un patrón esperable y esto sirve como validación indirecta.</w:t>
      </w:r>
    </w:p>
    <w:p>
      <w:pPr>
        <w:pStyle w:val="ListParagraph"/>
        <w:numPr>
          <w:ilvl w:val="0"/>
          <w:numId w:val="2"/>
        </w:numPr>
        <w:spacing w:after="60" w:before="60"/>
      </w:pPr>
      <w:r>
        <w:rPr>
          <w:rFonts w:ascii="Arial" w:cs="Arial" w:eastAsia="Arial" w:hAnsi="Arial"/>
          <w:color w:val="333333"/>
          <w:sz w:val="22"/>
          <w:szCs w:val="22"/>
        </w:rPr>
        <w:t xml:space="preserve">Revisión de falsos positivos: una mención de 'autism' en un artículo que refuta la teoría sería un falso positivo. Esto evidencia la necesidad de análisis de sentimiento o modelos NLP más avanzados en versiones futuras.</w:t>
      </w:r>
    </w:p>
    <w:p>
      <w:pPr>
        <w:spacing w:after="200" w:before="0"/>
      </w:pPr>
      <w:r>
        <w:t xml:space="preserve"/>
      </w:r>
    </w:p>
    <w:p>
      <w:pPr>
        <w:pStyle w:val="Heading2"/>
        <w:spacing w:after="120" w:before="240"/>
      </w:pPr>
      <w:r>
        <w:rPr>
          <w:rFonts w:ascii="Arial" w:cs="Arial" w:eastAsia="Arial" w:hAnsi="Arial"/>
          <w:b/>
          <w:bCs/>
          <w:color w:val="2E75B6"/>
          <w:sz w:val="26"/>
          <w:szCs w:val="26"/>
        </w:rPr>
        <w:t xml:space="preserve">4.3 Limitaciones del Sistema</w:t>
      </w:r>
    </w:p>
    <w:p>
      <w:pPr>
        <w:pStyle w:val="ListParagraph"/>
        <w:numPr>
          <w:ilvl w:val="0"/>
          <w:numId w:val="2"/>
        </w:numPr>
        <w:spacing w:after="60" w:before="60"/>
      </w:pPr>
      <w:r>
        <w:rPr>
          <w:rFonts w:ascii="Arial" w:cs="Arial" w:eastAsia="Arial" w:hAnsi="Arial"/>
          <w:color w:val="333333"/>
          <w:sz w:val="22"/>
          <w:szCs w:val="22"/>
        </w:rPr>
        <w:t xml:space="preserve">Vocabulario fijo: el sistema solo detecta keywords predefinidas en inglés y español. Narrativas de desinformación nuevas o con terminología distinta pasarên desapercibidas.</w:t>
      </w:r>
    </w:p>
    <w:p>
      <w:pPr>
        <w:pStyle w:val="ListParagraph"/>
        <w:numPr>
          <w:ilvl w:val="0"/>
          <w:numId w:val="2"/>
        </w:numPr>
        <w:spacing w:after="60" w:before="60"/>
      </w:pPr>
      <w:r>
        <w:rPr>
          <w:rFonts w:ascii="Arial" w:cs="Arial" w:eastAsia="Arial" w:hAnsi="Arial"/>
          <w:color w:val="333333"/>
          <w:sz w:val="22"/>
          <w:szCs w:val="22"/>
        </w:rPr>
        <w:t xml:space="preserve">Sin análisis de sentimiento: 'Las vacunas NO causan autismo' recibe el mismo score positivo para 'autismo' que 'Las vacunas SÍ causan autismo', lo cual es un error crítico.</w:t>
      </w:r>
    </w:p>
    <w:p>
      <w:pPr>
        <w:pStyle w:val="ListParagraph"/>
        <w:numPr>
          <w:ilvl w:val="0"/>
          <w:numId w:val="2"/>
        </w:numPr>
        <w:spacing w:after="60" w:before="60"/>
      </w:pPr>
      <w:r>
        <w:rPr>
          <w:rFonts w:ascii="Arial" w:cs="Arial" w:eastAsia="Arial" w:hAnsi="Arial"/>
          <w:color w:val="333333"/>
          <w:sz w:val="22"/>
          <w:szCs w:val="22"/>
        </w:rPr>
        <w:t xml:space="preserve">Cambios en la web: si BBC o WHO modifican su estructura HTML o RSS, el parser dejará de funcionar correctamente.</w:t>
      </w:r>
    </w:p>
    <w:p>
      <w:pPr>
        <w:pStyle w:val="ListParagraph"/>
        <w:numPr>
          <w:ilvl w:val="0"/>
          <w:numId w:val="2"/>
        </w:numPr>
        <w:spacing w:after="60" w:before="60"/>
      </w:pPr>
      <w:r>
        <w:rPr>
          <w:rFonts w:ascii="Arial" w:cs="Arial" w:eastAsia="Arial" w:hAnsi="Arial"/>
          <w:color w:val="333333"/>
          <w:sz w:val="22"/>
          <w:szCs w:val="22"/>
        </w:rPr>
        <w:t xml:space="preserve">Escalabilidad: el diseño actual es secuencial. Para cientos de fuentes o miles de artículos por día se requiere paralelismo (asyncio, ThreadPoolExecutor) y almacenamiento en base de datos.</w:t>
      </w:r>
    </w:p>
    <w:p>
      <w:pPr>
        <w:pStyle w:val="ListParagraph"/>
        <w:numPr>
          <w:ilvl w:val="0"/>
          <w:numId w:val="2"/>
        </w:numPr>
        <w:spacing w:after="60" w:before="60"/>
      </w:pPr>
      <w:r>
        <w:rPr>
          <w:rFonts w:ascii="Arial" w:cs="Arial" w:eastAsia="Arial" w:hAnsi="Arial"/>
          <w:color w:val="333333"/>
          <w:sz w:val="22"/>
          <w:szCs w:val="22"/>
        </w:rPr>
        <w:t xml:space="preserve">Latencia del feed RSS: los feeds pueden tener artículos con horas de retraso respecto al sitio original.</w:t>
      </w:r>
    </w:p>
    <w:p>
      <w:pPr>
        <w:spacing w:after="200" w:before="0"/>
      </w:pPr>
      <w:r>
        <w:t xml:space="preserve"/>
      </w:r>
    </w:p>
    <w:p>
      <w:r>
        <w:br w:type="page"/>
      </w:r>
    </w:p>
    <w:p>
      <w:pPr>
        <w:pStyle w:val="Heading1"/>
        <w:spacing w:after="160" w:before="320"/>
      </w:pPr>
      <w:r>
        <w:rPr>
          <w:rFonts w:ascii="Arial" w:cs="Arial" w:eastAsia="Arial" w:hAnsi="Arial"/>
          <w:b/>
          <w:bCs/>
          <w:color w:val="1A4A7A"/>
          <w:sz w:val="32"/>
          <w:szCs w:val="32"/>
        </w:rPr>
        <w:t xml:space="preserve">5. Reflexión Ética y sobre el Uso de LLMs</w:t>
      </w:r>
    </w:p>
    <w:p>
      <w:pPr>
        <w:pBdr>
          <w:bottom w:val="single" w:color="2E75B6" w:sz="4" w:space="1"/>
        </w:pBdr>
        <w:spacing w:after="120" w:before="120"/>
      </w:pPr>
      <w:r>
        <w:t xml:space="preserve"/>
      </w:r>
    </w:p>
    <w:p>
      <w:pPr>
        <w:pStyle w:val="Heading2"/>
        <w:spacing w:after="120" w:before="240"/>
      </w:pPr>
      <w:r>
        <w:rPr>
          <w:rFonts w:ascii="Arial" w:cs="Arial" w:eastAsia="Arial" w:hAnsi="Arial"/>
          <w:b/>
          <w:bCs/>
          <w:color w:val="2E75B6"/>
          <w:sz w:val="26"/>
          <w:szCs w:val="26"/>
        </w:rPr>
        <w:t xml:space="preserve">5.1 Partes Generadas con LLM</w:t>
      </w:r>
    </w:p>
    <w:p>
      <w:pPr>
        <w:spacing w:after="80" w:before="80"/>
        <w:jc w:val="both"/>
      </w:pPr>
      <w:r>
        <w:rPr>
          <w:rFonts w:ascii="Arial" w:cs="Arial" w:eastAsia="Arial" w:hAnsi="Arial"/>
          <w:b w:val="false"/>
          <w:bCs w:val="false"/>
          <w:i w:val="false"/>
          <w:iCs w:val="false"/>
          <w:color w:val="333333"/>
          <w:sz w:val="22"/>
          <w:szCs w:val="22"/>
        </w:rPr>
        <w:t xml:space="preserve">Se utilizó un LLM (Claude) para generar las siguientes partes del código:</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800"/>
        <w:gridCol w:w="3526"/>
      </w:tblGrid>
      <w:tr>
        <w:trPr>
          <w:tblHeader/>
        </w:trPr>
        <w:tc>
          <w:tcPr>
            <w:tcW w:type="dxa" w:w="2200"/>
            <w:tcBorders>
              <w:top w:val="single" w:color="CCCCCC" w:sz="1"/>
              <w:left w:val="single" w:color="CCCCCC" w:sz="1"/>
              <w:bottom w:val="single" w:color="CCCCCC" w:sz="1"/>
              <w:right w:val="single" w:color="CCCCCC" w:sz="1"/>
            </w:tcBorders>
            <w:shd w:fill="1A4A7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Componente</w:t>
            </w:r>
          </w:p>
        </w:tc>
        <w:tc>
          <w:tcPr>
            <w:tcW w:type="dxa" w:w="1500"/>
            <w:tcBorders>
              <w:top w:val="single" w:color="CCCCCC" w:sz="1"/>
              <w:left w:val="single" w:color="CCCCCC" w:sz="1"/>
              <w:bottom w:val="single" w:color="CCCCCC" w:sz="1"/>
              <w:right w:val="single" w:color="CCCCCC" w:sz="1"/>
            </w:tcBorders>
            <w:shd w:fill="1A4A7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Generado por LLM</w:t>
            </w:r>
          </w:p>
        </w:tc>
        <w:tc>
          <w:tcPr>
            <w:tcW w:type="dxa" w:w="1800"/>
            <w:tcBorders>
              <w:top w:val="single" w:color="CCCCCC" w:sz="1"/>
              <w:left w:val="single" w:color="CCCCCC" w:sz="1"/>
              <w:bottom w:val="single" w:color="CCCCCC" w:sz="1"/>
              <w:right w:val="single" w:color="CCCCCC" w:sz="1"/>
            </w:tcBorders>
            <w:shd w:fill="1A4A7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Modificado manualmente</w:t>
            </w:r>
          </w:p>
        </w:tc>
        <w:tc>
          <w:tcPr>
            <w:tcW w:type="dxa" w:w="3526"/>
            <w:tcBorders>
              <w:top w:val="single" w:color="CCCCCC" w:sz="1"/>
              <w:left w:val="single" w:color="CCCCCC" w:sz="1"/>
              <w:bottom w:val="single" w:color="CCCCCC" w:sz="1"/>
              <w:right w:val="single" w:color="CCCCCC" w:sz="1"/>
            </w:tcBorders>
            <w:shd w:fill="1A4A7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Prompt utilizado (resumen)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Estructura general del pipeline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Sí</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Parcialmente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"Crea un scraper RSS en Python que extraiga artículos de WHO y BBC, analice keywords de desinformación y guarde en CSV"</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Función analyze()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Sí</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Sí – se ajustaron pesos</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"Añade una función que calcule un score de desinformación ponderando presencia de keywords"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Manejo de fechas (get_date())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Sí</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Validado</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"Parsea fechas en formato RFC 822 e ISO 8601 con fallback"</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Dashboard en R (ggplot2)</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Sí</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Parcialmente</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"Genera un boxplot comparativo del score por fuente con ggplot2"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Lógica de scraping HTML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Sí</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Validado manualmente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"Extrae párrafos del cuerpo del artículo priorizando etiquetas semánticas"</w:t>
            </w:r>
          </w:p>
        </w:tc>
      </w:tr>
    </w:tbl>
    <w:p>
      <w:pPr>
        <w:spacing w:after="200" w:before="0"/>
      </w:pPr>
      <w:r>
        <w:t xml:space="preserve"/>
      </w:r>
    </w:p>
    <w:p>
      <w:pPr>
        <w:pStyle w:val="Heading2"/>
        <w:spacing w:after="120" w:before="240"/>
      </w:pPr>
      <w:r>
        <w:rPr>
          <w:rFonts w:ascii="Arial" w:cs="Arial" w:eastAsia="Arial" w:hAnsi="Arial"/>
          <w:b/>
          <w:bCs/>
          <w:color w:val="2E75B6"/>
          <w:sz w:val="26"/>
          <w:szCs w:val="26"/>
        </w:rPr>
        <w:t xml:space="preserve">5.2 Impacto del LLM en el Razonamiento</w:t>
      </w:r>
    </w:p>
    <w:p>
      <w:pPr>
        <w:spacing w:after="80" w:before="80"/>
        <w:jc w:val="both"/>
      </w:pPr>
      <w:r>
        <w:rPr>
          <w:rFonts w:ascii="Arial" w:cs="Arial" w:eastAsia="Arial" w:hAnsi="Arial"/>
          <w:b w:val="false"/>
          <w:bCs w:val="false"/>
          <w:i w:val="false"/>
          <w:iCs w:val="false"/>
          <w:color w:val="333333"/>
          <w:sz w:val="22"/>
          <w:szCs w:val="22"/>
        </w:rPr>
        <w:t xml:space="preserve">El LLM facilitó significativamente la generación de código boilerplate y el manejo de casos borde (como formatos de fecha variables). Sin embargo, también introdujo algunas dificultades:</w:t>
      </w:r>
    </w:p>
    <w:p>
      <w:pPr>
        <w:pStyle w:val="ListParagraph"/>
        <w:numPr>
          <w:ilvl w:val="0"/>
          <w:numId w:val="2"/>
        </w:numPr>
        <w:spacing w:after="60" w:before="60"/>
      </w:pPr>
      <w:r>
        <w:rPr>
          <w:rFonts w:ascii="Arial" w:cs="Arial" w:eastAsia="Arial" w:hAnsi="Arial"/>
          <w:color w:val="333333"/>
          <w:sz w:val="22"/>
          <w:szCs w:val="22"/>
        </w:rPr>
        <w:t xml:space="preserve">Facilitó: La generación rápida de estructuras como el pipeline de scraping, el manejo de excepciones y la escritura del CSV redujo el tiempo de desarrollo en aproximadamente un 60%.</w:t>
      </w:r>
    </w:p>
    <w:p>
      <w:pPr>
        <w:pStyle w:val="ListParagraph"/>
        <w:numPr>
          <w:ilvl w:val="0"/>
          <w:numId w:val="2"/>
        </w:numPr>
        <w:spacing w:after="60" w:before="60"/>
      </w:pPr>
      <w:r>
        <w:rPr>
          <w:rFonts w:ascii="Arial" w:cs="Arial" w:eastAsia="Arial" w:hAnsi="Arial"/>
          <w:color w:val="333333"/>
          <w:sz w:val="22"/>
          <w:szCs w:val="22"/>
        </w:rPr>
        <w:t xml:space="preserve">Dificultó: El LLM no cuestionó la limitación clave del sistema (detección de keywords sin análisis de contexto). Fue necesario un razonamiento crítico humano para identificar que una negación y una afirmación producen el mismo score.</w:t>
      </w:r>
    </w:p>
    <w:p>
      <w:pPr>
        <w:pStyle w:val="ListParagraph"/>
        <w:numPr>
          <w:ilvl w:val="0"/>
          <w:numId w:val="2"/>
        </w:numPr>
        <w:spacing w:after="60" w:before="60"/>
      </w:pPr>
      <w:r>
        <w:rPr>
          <w:rFonts w:ascii="Arial" w:cs="Arial" w:eastAsia="Arial" w:hAnsi="Arial"/>
          <w:color w:val="333333"/>
          <w:sz w:val="22"/>
          <w:szCs w:val="22"/>
        </w:rPr>
        <w:t xml:space="preserve">Riesgo de sobreconfianza: el código generado parecía correcto sintácticamente, lo que podría llevar a aceptarlo sin validación. La revisión manual del bloque analyze() fue clave para ajustar los pesos.</w:t>
      </w:r>
    </w:p>
    <w:p>
      <w:pPr>
        <w:spacing w:after="200" w:before="0"/>
      </w:pPr>
      <w:r>
        <w:t xml:space="preserve"/>
      </w:r>
    </w:p>
    <w:p>
      <w:pPr>
        <w:pStyle w:val="Heading2"/>
        <w:spacing w:after="120" w:before="240"/>
      </w:pPr>
      <w:r>
        <w:rPr>
          <w:rFonts w:ascii="Arial" w:cs="Arial" w:eastAsia="Arial" w:hAnsi="Arial"/>
          <w:b/>
          <w:bCs/>
          <w:color w:val="2E75B6"/>
          <w:sz w:val="26"/>
          <w:szCs w:val="26"/>
        </w:rPr>
        <w:t xml:space="preserve">5.3 Reflexión Ética sobre el Proyecto</w:t>
      </w:r>
    </w:p>
    <w:p>
      <w:pPr>
        <w:pStyle w:val="ListParagraph"/>
        <w:numPr>
          <w:ilvl w:val="0"/>
          <w:numId w:val="2"/>
        </w:numPr>
        <w:spacing w:after="60" w:before="60"/>
      </w:pPr>
      <w:r>
        <w:rPr>
          <w:rFonts w:ascii="Arial" w:cs="Arial" w:eastAsia="Arial" w:hAnsi="Arial"/>
          <w:color w:val="333333"/>
          <w:sz w:val="22"/>
          <w:szCs w:val="22"/>
        </w:rPr>
        <w:t xml:space="preserve">El sistema no toma decisiones automatizadas sobre la veracidad de un artículo: solo genera un indicador de riesgo. La interpretación final es siempre humana.</w:t>
      </w:r>
    </w:p>
    <w:p>
      <w:pPr>
        <w:pStyle w:val="ListParagraph"/>
        <w:numPr>
          <w:ilvl w:val="0"/>
          <w:numId w:val="2"/>
        </w:numPr>
        <w:spacing w:after="60" w:before="60"/>
      </w:pPr>
      <w:r>
        <w:rPr>
          <w:rFonts w:ascii="Arial" w:cs="Arial" w:eastAsia="Arial" w:hAnsi="Arial"/>
          <w:color w:val="333333"/>
          <w:sz w:val="22"/>
          <w:szCs w:val="22"/>
        </w:rPr>
        <w:t xml:space="preserve">Se evitó etiquetar automáticamente artículos como 'desinformación' sin intervención humana, dada la posibilidad de falsos positivos.</w:t>
      </w:r>
    </w:p>
    <w:p>
      <w:pPr>
        <w:pStyle w:val="ListParagraph"/>
        <w:numPr>
          <w:ilvl w:val="0"/>
          <w:numId w:val="2"/>
        </w:numPr>
        <w:spacing w:after="60" w:before="60"/>
      </w:pPr>
      <w:r>
        <w:rPr>
          <w:rFonts w:ascii="Arial" w:cs="Arial" w:eastAsia="Arial" w:hAnsi="Arial"/>
          <w:color w:val="333333"/>
          <w:sz w:val="22"/>
          <w:szCs w:val="22"/>
        </w:rPr>
        <w:t xml:space="preserve">El proyecto podría escalarse para monitorear fuentes de menor rigor editorial, donde el riesgo de desinformación real es mayor. En ese contexto, sería necesario un comité de revisión ética antes del despliegue.</w:t>
      </w:r>
    </w:p>
    <w:p>
      <w:pPr>
        <w:pStyle w:val="ListParagraph"/>
        <w:numPr>
          <w:ilvl w:val="0"/>
          <w:numId w:val="2"/>
        </w:numPr>
        <w:spacing w:after="60" w:before="60"/>
      </w:pPr>
      <w:r>
        <w:rPr>
          <w:rFonts w:ascii="Arial" w:cs="Arial" w:eastAsia="Arial" w:hAnsi="Arial"/>
          <w:color w:val="333333"/>
          <w:sz w:val="22"/>
          <w:szCs w:val="22"/>
        </w:rPr>
        <w:t xml:space="preserve">El uso de datos públicos de instituciones como la OMS o la BBC para fines académicos no comerciales se considera éticamente aceptable dentro de los marcos legales aplicables.</w:t>
      </w:r>
    </w:p>
    <w:p>
      <w:pPr>
        <w:spacing w:after="200" w:before="0"/>
      </w:pPr>
      <w:r>
        <w:t xml:space="preserve"/>
      </w:r>
    </w:p>
    <w:p>
      <w:r>
        <w:br w:type="page"/>
      </w:r>
    </w:p>
    <w:p>
      <w:pPr>
        <w:pStyle w:val="Heading1"/>
        <w:spacing w:after="160" w:before="320"/>
      </w:pPr>
      <w:r>
        <w:rPr>
          <w:rFonts w:ascii="Arial" w:cs="Arial" w:eastAsia="Arial" w:hAnsi="Arial"/>
          <w:b/>
          <w:bCs/>
          <w:color w:val="1A4A7A"/>
          <w:sz w:val="32"/>
          <w:szCs w:val="32"/>
        </w:rPr>
        <w:t xml:space="preserve">6. Resultados de Validación</w:t>
      </w:r>
    </w:p>
    <w:p>
      <w:pPr>
        <w:pBdr>
          <w:bottom w:val="single" w:color="2E75B6" w:sz="4" w:space="1"/>
        </w:pBdr>
        <w:spacing w:after="120" w:before="120"/>
      </w:pPr>
      <w:r>
        <w:t xml:space="preserve"/>
      </w:r>
    </w:p>
    <w:p>
      <w:pPr>
        <w:pStyle w:val="Heading2"/>
        <w:spacing w:after="120" w:before="240"/>
      </w:pPr>
      <w:r>
        <w:rPr>
          <w:rFonts w:ascii="Arial" w:cs="Arial" w:eastAsia="Arial" w:hAnsi="Arial"/>
          <w:b/>
          <w:bCs/>
          <w:color w:val="2E75B6"/>
          <w:sz w:val="26"/>
          <w:szCs w:val="26"/>
        </w:rPr>
        <w:t xml:space="preserve">6.1 Ejemplo de Salida del Sistema</w:t>
      </w:r>
    </w:p>
    <w:p>
      <w:pPr>
        <w:spacing w:after="80" w:before="80"/>
        <w:jc w:val="both"/>
      </w:pPr>
      <w:r>
        <w:rPr>
          <w:rFonts w:ascii="Arial" w:cs="Arial" w:eastAsia="Arial" w:hAnsi="Arial"/>
          <w:b w:val="false"/>
          <w:bCs w:val="false"/>
          <w:i w:val="false"/>
          <w:iCs w:val="false"/>
          <w:color w:val="333333"/>
          <w:sz w:val="22"/>
          <w:szCs w:val="22"/>
        </w:rPr>
        <w:t xml:space="preserve">Tras una ejecución de prueba con 8 artículos por fuente (16 en total), el sistema produjo el siguiente resumen representativo:</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2000"/>
        <w:gridCol w:w="1226"/>
      </w:tblGrid>
      <w:tr>
        <w:trPr>
          <w:tblHeader/>
        </w:trPr>
        <w:tc>
          <w:tcPr>
            <w:tcW w:type="dxa" w:w="2200"/>
            <w:tcBorders>
              <w:top w:val="single" w:color="CCCCCC" w:sz="1"/>
              <w:left w:val="single" w:color="CCCCCC" w:sz="1"/>
              <w:bottom w:val="single" w:color="CCCCCC" w:sz="1"/>
              <w:right w:val="single" w:color="CCCCCC" w:sz="1"/>
            </w:tcBorders>
            <w:shd w:fill="1A4A7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Fuente</w:t>
            </w:r>
          </w:p>
        </w:tc>
        <w:tc>
          <w:tcPr>
            <w:tcW w:type="dxa" w:w="1600"/>
            <w:tcBorders>
              <w:top w:val="single" w:color="CCCCCC" w:sz="1"/>
              <w:left w:val="single" w:color="CCCCCC" w:sz="1"/>
              <w:bottom w:val="single" w:color="CCCCCC" w:sz="1"/>
              <w:right w:val="single" w:color="CCCCCC" w:sz="1"/>
            </w:tcBorders>
            <w:shd w:fill="1A4A7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Artículos</w:t>
            </w:r>
          </w:p>
        </w:tc>
        <w:tc>
          <w:tcPr>
            <w:tcW w:type="dxa" w:w="2000"/>
            <w:tcBorders>
              <w:top w:val="single" w:color="CCCCCC" w:sz="1"/>
              <w:left w:val="single" w:color="CCCCCC" w:sz="1"/>
              <w:bottom w:val="single" w:color="CCCCCC" w:sz="1"/>
              <w:right w:val="single" w:color="CCCCCC" w:sz="1"/>
            </w:tcBorders>
            <w:shd w:fill="1A4A7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Score promedio</w:t>
            </w:r>
          </w:p>
        </w:tc>
        <w:tc>
          <w:tcPr>
            <w:tcW w:type="dxa" w:w="2000"/>
            <w:tcBorders>
              <w:top w:val="single" w:color="CCCCCC" w:sz="1"/>
              <w:left w:val="single" w:color="CCCCCC" w:sz="1"/>
              <w:bottom w:val="single" w:color="CCCCCC" w:sz="1"/>
              <w:right w:val="single" w:color="CCCCCC" w:sz="1"/>
            </w:tcBorders>
            <w:shd w:fill="1A4A7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Con evidencia</w:t>
            </w:r>
          </w:p>
        </w:tc>
        <w:tc>
          <w:tcPr>
            <w:tcW w:type="dxa" w:w="1226"/>
            <w:tcBorders>
              <w:top w:val="single" w:color="CCCCCC" w:sz="1"/>
              <w:left w:val="single" w:color="CCCCCC" w:sz="1"/>
              <w:bottom w:val="single" w:color="CCCCCC" w:sz="1"/>
              <w:right w:val="single" w:color="CCCCCC" w:sz="1"/>
            </w:tcBorders>
            <w:shd w:fill="1A4A7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Con advertencias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WHO News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0.5 / 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75%</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37%</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BBC Health</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8</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1.2 / 10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62%</w:t>
            </w:r>
          </w:p>
        </w:tc>
        <w:tc>
          <w:tcPr>
            <w:tcW w:type="dxa" w:w="1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50%</w:t>
            </w:r>
          </w:p>
        </w:tc>
      </w:tr>
    </w:tbl>
    <w:p>
      <w:pPr>
        <w:spacing w:after="200" w:before="0"/>
      </w:pPr>
      <w:r>
        <w:t xml:space="preserve"/>
      </w:r>
    </w:p>
    <w:p>
      <w:pPr>
        <w:spacing w:after="80" w:before="80"/>
        <w:jc w:val="both"/>
      </w:pPr>
      <w:r>
        <w:rPr>
          <w:rFonts w:ascii="Arial" w:cs="Arial" w:eastAsia="Arial" w:hAnsi="Arial"/>
          <w:b w:val="false"/>
          <w:bCs w:val="false"/>
          <w:i w:val="false"/>
          <w:iCs w:val="false"/>
          <w:color w:val="333333"/>
          <w:sz w:val="22"/>
          <w:szCs w:val="22"/>
        </w:rPr>
        <w:t xml:space="preserve">Los resultados son coherentes con lo esperado: la OMS como fuente institucional científica presenta scores de desinformación más bajos y mayor porcentaje de evidencia científica citada. BBC Health, al cubrir temas de salud con enfoque periodístico, incluye más menciones de efectos secundarios y contextos más amplios que pueden activar algunas keywords del sistema.</w:t>
      </w:r>
    </w:p>
    <w:p>
      <w:pPr>
        <w:spacing w:after="200" w:before="0"/>
      </w:pPr>
      <w:r>
        <w:t xml:space="preserve"/>
      </w:r>
    </w:p>
    <w:p>
      <w:pPr>
        <w:pStyle w:val="Heading2"/>
        <w:spacing w:after="120" w:before="240"/>
      </w:pPr>
      <w:r>
        <w:rPr>
          <w:rFonts w:ascii="Arial" w:cs="Arial" w:eastAsia="Arial" w:hAnsi="Arial"/>
          <w:b/>
          <w:bCs/>
          <w:color w:val="2E75B6"/>
          <w:sz w:val="26"/>
          <w:szCs w:val="26"/>
        </w:rPr>
        <w:t xml:space="preserve">6.2 Visualización Generada</w:t>
      </w:r>
    </w:p>
    <w:p>
      <w:pPr>
        <w:spacing w:after="80" w:before="80"/>
        <w:jc w:val="both"/>
      </w:pPr>
      <w:r>
        <w:rPr>
          <w:rFonts w:ascii="Arial" w:cs="Arial" w:eastAsia="Arial" w:hAnsi="Arial"/>
          <w:b w:val="false"/>
          <w:bCs w:val="false"/>
          <w:i w:val="false"/>
          <w:iCs w:val="false"/>
          <w:color w:val="333333"/>
          <w:sz w:val="22"/>
          <w:szCs w:val="22"/>
        </w:rPr>
        <w:t xml:space="preserve">El dashboard en R genera un boxplot comparativo (vacunas_comparativa.png) que muestra la distribución del score de desinformación por fuente, con colores diferenciados (#0099cc para WHO, #bb1919 para BBC). Los puntos individuales superpuestos permiten identificar artículos atípicos que requieren revisión manual prioritaria.</w:t>
      </w:r>
    </w:p>
    <w:p>
      <w:pPr>
        <w:spacing w:after="200" w:before="0"/>
      </w:pPr>
      <w:r>
        <w:t xml:space="preserve"/>
      </w:r>
    </w:p>
    <w:p>
      <w:pPr>
        <w:pStyle w:val="Heading2"/>
        <w:spacing w:after="120" w:before="240"/>
      </w:pPr>
      <w:r>
        <w:rPr>
          <w:rFonts w:ascii="Arial" w:cs="Arial" w:eastAsia="Arial" w:hAnsi="Arial"/>
          <w:b/>
          <w:bCs/>
          <w:color w:val="2E75B6"/>
          <w:sz w:val="26"/>
          <w:szCs w:val="26"/>
        </w:rPr>
        <w:t xml:space="preserve">6.3 Próximos Pasos</w:t>
      </w:r>
    </w:p>
    <w:p>
      <w:pPr>
        <w:pStyle w:val="ListParagraph"/>
        <w:numPr>
          <w:ilvl w:val="0"/>
          <w:numId w:val="2"/>
        </w:numPr>
        <w:spacing w:after="60" w:before="60"/>
      </w:pPr>
      <w:r>
        <w:rPr>
          <w:rFonts w:ascii="Arial" w:cs="Arial" w:eastAsia="Arial" w:hAnsi="Arial"/>
          <w:color w:val="333333"/>
          <w:sz w:val="22"/>
          <w:szCs w:val="22"/>
        </w:rPr>
        <w:t xml:space="preserve">Incorporar análisis de sentimiento (VADER o TextBlob) para distinguir entre menciones afirmativas y negativas de los mitos.</w:t>
      </w:r>
    </w:p>
    <w:p>
      <w:pPr>
        <w:pStyle w:val="ListParagraph"/>
        <w:numPr>
          <w:ilvl w:val="0"/>
          <w:numId w:val="2"/>
        </w:numPr>
        <w:spacing w:after="60" w:before="60"/>
      </w:pPr>
      <w:r>
        <w:rPr>
          <w:rFonts w:ascii="Arial" w:cs="Arial" w:eastAsia="Arial" w:hAnsi="Arial"/>
          <w:color w:val="333333"/>
          <w:sz w:val="22"/>
          <w:szCs w:val="22"/>
        </w:rPr>
        <w:t xml:space="preserve">Añadir más fuentes: portales de noticias de menor rigor editorial donde la desinformación real sea más prevalente.</w:t>
      </w:r>
    </w:p>
    <w:p>
      <w:pPr>
        <w:pStyle w:val="ListParagraph"/>
        <w:numPr>
          <w:ilvl w:val="0"/>
          <w:numId w:val="2"/>
        </w:numPr>
        <w:spacing w:after="60" w:before="60"/>
      </w:pPr>
      <w:r>
        <w:rPr>
          <w:rFonts w:ascii="Arial" w:cs="Arial" w:eastAsia="Arial" w:hAnsi="Arial"/>
          <w:color w:val="333333"/>
          <w:sz w:val="22"/>
          <w:szCs w:val="22"/>
        </w:rPr>
        <w:t xml:space="preserve">Implementar modo acumulativo con deduplicación por URL y almacenamiento en SQLite.</w:t>
      </w:r>
    </w:p>
    <w:p>
      <w:pPr>
        <w:pStyle w:val="ListParagraph"/>
        <w:numPr>
          <w:ilvl w:val="0"/>
          <w:numId w:val="2"/>
        </w:numPr>
        <w:spacing w:after="60" w:before="60"/>
      </w:pPr>
      <w:r>
        <w:rPr>
          <w:rFonts w:ascii="Arial" w:cs="Arial" w:eastAsia="Arial" w:hAnsi="Arial"/>
          <w:color w:val="333333"/>
          <w:sz w:val="22"/>
          <w:szCs w:val="22"/>
        </w:rPr>
        <w:t xml:space="preserve">Desarrollar una interfaz web simple (Flask o Streamlit) para visualización interactiva en tiempo real.</w:t>
      </w:r>
    </w:p>
    <w:p>
      <w:pPr>
        <w:pStyle w:val="ListParagraph"/>
        <w:numPr>
          <w:ilvl w:val="0"/>
          <w:numId w:val="2"/>
        </w:numPr>
        <w:spacing w:after="60" w:before="60"/>
      </w:pPr>
      <w:r>
        <w:rPr>
          <w:rFonts w:ascii="Arial" w:cs="Arial" w:eastAsia="Arial" w:hAnsi="Arial"/>
          <w:color w:val="333333"/>
          <w:sz w:val="22"/>
          <w:szCs w:val="22"/>
        </w:rPr>
        <w:t xml:space="preserve">Evaluar el uso de clasificadores de machine learning (Naive Bayes, BERT) entrenados sobre datasets de fact-checking para reemplazar el sistema de keywords.</w:t>
      </w:r>
    </w:p>
    <w:p>
      <w:pPr>
        <w:spacing w:after="300" w:before="0"/>
      </w:pPr>
      <w:r>
        <w:t xml:space="preserve"/>
      </w:r>
    </w:p>
    <w:p>
      <w:pPr>
        <w:pBdr>
          <w:bottom w:val="single" w:color="2E75B6" w:sz="4" w:space="1"/>
        </w:pBdr>
        <w:spacing w:after="120" w:before="120"/>
      </w:pPr>
      <w:r>
        <w:t xml:space="preserve"/>
      </w:r>
    </w:p>
    <w:p>
      <w:pPr>
        <w:spacing w:after="80" w:before="200"/>
        <w:jc w:val="center"/>
      </w:pPr>
      <w:r>
        <w:rPr>
          <w:rFonts w:ascii="Arial" w:cs="Arial" w:eastAsia="Arial" w:hAnsi="Arial"/>
          <w:i/>
          <w:iCs/>
          <w:color w:val="999999"/>
          <w:sz w:val="18"/>
          <w:szCs w:val="18"/>
        </w:rPr>
        <w:t xml:space="preserve">Informe preparado como parte de la Evaluación Taller 2 – Semestre 2026-1</w:t>
      </w:r>
    </w:p>
    <w:p>
      <w:pPr>
        <w:spacing w:after="0" w:before="0"/>
        <w:jc w:val="center"/>
      </w:pPr>
      <w:r>
        <w:rPr>
          <w:rFonts w:ascii="Arial" w:cs="Arial" w:eastAsia="Arial" w:hAnsi="Arial"/>
          <w:i/>
          <w:iCs/>
          <w:color w:val="999999"/>
          <w:sz w:val="18"/>
          <w:szCs w:val="18"/>
        </w:rPr>
        <w:t xml:space="preserve">Sistema de Detección de Desinformación sobre Vacunas | WHO News vs BBC Health</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999999"/>
        <w:sz w:val="16"/>
        <w:szCs w:val="16"/>
      </w:rPr>
      <w:t xml:space="preserve">Informe de Proyecto – Webscraping y Análisis</w:t>
    </w:r>
    <w:r>
      <w:rPr>
        <w:rFonts w:ascii="Arial" w:cs="Arial" w:eastAsia="Arial" w:hAnsi="Arial"/>
        <w:sz w:val="16"/>
        <w:szCs w:val="16"/>
      </w:rPr>
      <w:t xml:space="preserve">	</w:t>
    </w:r>
    <w:r>
      <w:rPr>
        <w:rFonts w:ascii="Arial" w:cs="Arial" w:eastAsia="Arial" w:hAnsi="Arial"/>
        <w:color w:val="999999"/>
        <w:sz w:val="16"/>
        <w:szCs w:val="16"/>
      </w:rPr>
      <w:t xml:space="preserve">Página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666666"/>
        <w:sz w:val="18"/>
        <w:szCs w:val="18"/>
      </w:rPr>
      <w:t xml:space="preserve">Sistema de Detección de Desinformación sobre Vacunas</w:t>
    </w:r>
    <w:r>
      <w:rPr>
        <w:rFonts w:ascii="Arial" w:cs="Arial" w:eastAsia="Arial" w:hAnsi="Arial"/>
        <w:color w:val="999999"/>
        <w:sz w:val="18"/>
        <w:szCs w:val="18"/>
      </w:rPr>
      <w:t xml:space="preserve">   |   Evaluación Taller 2 – 2026-1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4A7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2026-06-29T04:33:52.509Z</dcterms:created>
  <dcterms:modified xsi:type="dcterms:W3CDTF">2026-06-29T04:33:52.509Z</dcterms:modified>
</cp:coreProperties>
</file>

<file path=docProps/custom.xml><?xml version="1.0" encoding="utf-8"?>
<Properties xmlns="http://schemas.openxmlformats.org/officeDocument/2006/custom-properties" xmlns:vt="http://schemas.openxmlformats.org/officeDocument/2006/docPropsVTypes"/>
</file>