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D96A46"/>
          <w:spacing w:val="60"/>
          <w:sz w:val="20"/>
          <w:szCs w:val="20"/>
        </w:rPr>
        <w:t xml:space="preserve">AUDITORÍA TÉCNICA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F4D8C"/>
          <w:sz w:val="40"/>
          <w:szCs w:val="40"/>
        </w:rPr>
        <w:t xml:space="preserve">Portal unificado: ICFES, apoyo docente y tienda</w:t>
      </w:r>
    </w:p>
    <w:p>
      <w:pPr>
        <w:spacing w:after="120"/>
      </w:pPr>
      <w:r>
        <w:rPr>
          <w:rFonts w:ascii="Calibri" w:cs="Calibri" w:eastAsia="Calibri" w:hAnsi="Calibri"/>
          <w:color w:val="5B6474"/>
          <w:sz w:val="20"/>
          <w:szCs w:val="20"/>
        </w:rPr>
        <w:t xml:space="preserve">Fecha: 14 de octubre de 2026   ·   Repositorio: CarlosClaudeTIPS/mundial-2026-motor (rama main, carpeta portal/)</w:t>
      </w:r>
    </w:p>
    <w:p>
      <w:pPr>
        <w:pBdr>
          <w:bottom w:val="single" w:color="2F4D8C" w:sz="6" w:space="8"/>
        </w:pBd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Alcance: las cinco páginas públicas de la versión de producción (portada, apoyo docente, tienda, catálogo, ICFES), medidas con Lighthouse 12 en modo celular y escritorio, más revisión de enlaces, pesos, código, seguridad y dependencias.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1. Resumen ejecutivo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El portal funciona sin errores de consola, sin enlaces rotos y sin vulnerabilidades conocidas en las dependencias. Cuatro de las cinco páginas obtienen rendimiento superior a 85 y SEO superior a 90. El único problema grave es el peso de la aplicación del ICFES, que carga 5,3 MB de una vez. Los demás hallazgos son ajustes de contraste, SEO y optimización de imágenes que se resuelven en pocas horas.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Prioridad inmediata: </w:t>
      </w:r>
      <w:r>
        <w:rPr>
          <w:rFonts w:ascii="Calibri" w:cs="Calibri" w:eastAsia="Calibri" w:hAnsi="Calibri"/>
          <w:sz w:val="22"/>
          <w:szCs w:val="22"/>
        </w:rPr>
        <w:t xml:space="preserve">dividir la carga del ICFES (hallazgo 1) y eliminar los saltos de diseño de la tienda (hallazgo 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Antes de publicar con dominio: </w:t>
      </w:r>
      <w:r>
        <w:rPr>
          <w:rFonts w:ascii="Calibri" w:cs="Calibri" w:eastAsia="Calibri" w:hAnsi="Calibri"/>
          <w:sz w:val="22"/>
          <w:szCs w:val="22"/>
        </w:rPr>
        <w:t xml:space="preserve">contraste, SEO básico, cabeceras de seguridad y datos reales de contacto (hallazgos 3, 4, 7 y 15).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Mejora continua: </w:t>
      </w:r>
      <w:r>
        <w:rPr>
          <w:rFonts w:ascii="Calibri" w:cs="Calibri" w:eastAsia="Calibri" w:hAnsi="Calibri"/>
          <w:sz w:val="22"/>
          <w:szCs w:val="22"/>
        </w:rPr>
        <w:t xml:space="preserve">imágenes WebP, fuentes diferidas, pruebas automáticas (hallazgos 5, 6, 13).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2. Puntajes Lighthouse (sobre 100)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F4D8C"/>
          <w:sz w:val="26"/>
          <w:szCs w:val="26"/>
        </w:rPr>
        <w:t xml:space="preserve">Celular (la medida que usa Google)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1900"/>
        <w:gridCol w:w="1200"/>
      </w:tblGrid>
      <w:tr>
        <w:trPr>
          <w:tblHeader/>
        </w:trPr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7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8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19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Buenas prácticas</w:t>
            </w:r>
          </w:p>
        </w:tc>
        <w:tc>
          <w:tcPr>
            <w:tcW w:type="dxa" w:w="1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89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Apoyo docente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Catálogo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86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55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87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F4D8C"/>
          <w:sz w:val="26"/>
          <w:szCs w:val="26"/>
        </w:rPr>
        <w:t xml:space="preserve">Escritorio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800"/>
        <w:gridCol w:w="1900"/>
        <w:gridCol w:w="1200"/>
      </w:tblGrid>
      <w:tr>
        <w:trPr>
          <w:tblHeader/>
        </w:trPr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7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Rendimiento</w:t>
            </w:r>
          </w:p>
        </w:tc>
        <w:tc>
          <w:tcPr>
            <w:tcW w:type="dxa" w:w="18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Accesibilidad</w:t>
            </w:r>
          </w:p>
        </w:tc>
        <w:tc>
          <w:tcPr>
            <w:tcW w:type="dxa" w:w="19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Buenas prácticas</w:t>
            </w:r>
          </w:p>
        </w:tc>
        <w:tc>
          <w:tcPr>
            <w:tcW w:type="dxa" w:w="1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89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Apoyo docente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95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92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Catálogo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78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</w:t>
            </w:r>
          </w:p>
        </w:tc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93</w:t>
            </w:r>
          </w:p>
        </w:tc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100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91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F4D8C"/>
          <w:sz w:val="26"/>
          <w:szCs w:val="26"/>
        </w:rPr>
        <w:t xml:space="preserve">Métricas clave en celular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200"/>
      </w:tblGrid>
      <w:tr>
        <w:trPr>
          <w:tblHeader/>
        </w:trPr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LCP (carga visible)</w:t>
            </w:r>
          </w:p>
        </w:tc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CLS (saltos)</w:t>
            </w:r>
          </w:p>
        </w:tc>
        <w:tc>
          <w:tcPr>
            <w:tcW w:type="dxa" w:w="22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 total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2,6 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≈ 0,3 MB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Apoyo docente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2,9 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≈ 1,2 MB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2,5 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0 (0,99 en escritorio)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≈ 0,7 MB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27,8 s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0,002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5,3 MB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color w:val="5B6474"/>
          <w:sz w:val="19"/>
          <w:szCs w:val="19"/>
        </w:rPr>
        <w:t xml:space="preserve">Referencias: LCP bueno &lt; 2,5 s; CLS bueno &lt; 0,1; peso recomendado por página &lt; 1,5 MB.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3. Hallazgos y plan de corrección</w:t>
      </w:r>
    </w:p>
    <w:p>
      <w:pPr>
        <w:spacing w:after="120"/>
      </w:pPr>
      <w:r>
        <w:rPr>
          <w:rFonts w:ascii="Calibri" w:cs="Calibri" w:eastAsia="Calibri" w:hAnsi="Calibri"/>
          <w:color w:val="5B6474"/>
          <w:sz w:val="20"/>
          <w:szCs w:val="20"/>
        </w:rPr>
        <w:t xml:space="preserve">Ordenados por prioridad. La columna «Esfuerzo» es una estimación de tiempo de desarrollo.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050"/>
        <w:gridCol w:w="3450"/>
        <w:gridCol w:w="1350"/>
        <w:gridCol w:w="2400"/>
        <w:gridCol w:w="1000"/>
      </w:tblGrid>
      <w:tr>
        <w:trPr>
          <w:tblHeader/>
        </w:trPr>
        <w:tc>
          <w:tcPr>
            <w:tcW w:type="dxa" w:w="45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5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345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Hallazgo</w:t>
            </w:r>
          </w:p>
        </w:tc>
        <w:tc>
          <w:tcPr>
            <w:tcW w:type="dxa" w:w="135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Dónde</w:t>
            </w:r>
          </w:p>
        </w:tc>
        <w:tc>
          <w:tcPr>
            <w:tcW w:type="dxa" w:w="24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Corrección propuesta</w:t>
            </w:r>
          </w:p>
        </w:tc>
        <w:tc>
          <w:tcPr>
            <w:tcW w:type="dxa" w:w="10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Esfuerzo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ICFES: la app pesa 5,3 MB y tarda 28 s en celular lento (LCP). El banco de 500 preguntas va incrustado en el JavaScript.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Cargar cada materia bajo demanda (import dinámico en src/lib/banco.js). Primera carga &lt; 1 MB.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 tarde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Alta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Tienda: saltos de diseño al cargar (CLS 0,99 en escritorio; el máximo aceptable es 0,1). Google lo penaliza.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Reservar altura de las secciones (min-height / esqueletos) mientras llega catalogo.json.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 horas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3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Contraste de color insuficiente: botones WhatsApp verde/blanco, etiquetas de oferta, subtítulos grises (h4) de apoyo docente, botones de la portada.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Todas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Oscurecer los tonos (#1DA851 en vez de #25D366; gris #4A5568 en vez de #7A8599).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4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SEO: ICFES sin meta description; apoyo docente con rel=canonical inválido (href="./"); el portal no tiene robots.txt ni sitemap.xml en la raíz.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Portal, ICFES, Docentes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Agregar description, canonical absoluta con el dominio final, robots.txt y sitemap.xml generados en build.mjs.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 hora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5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Fuentes de Google bloquean el primer dibujado entre 1,5 y 2 s en celular.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Todas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Cargar con preload + media="print" onload, o alojar las fuentes localmente.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 hora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6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Imágenes PNG a tamaño completo: portafolio docente (6 MB) y productos de la tienda (ahorro estimado 50-70 %).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Docentes, 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Convertir a WebP y servir tamaños según pantalla (srcset).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 hora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7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Media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Faltan cabeceras de seguridad HTTP (X-Frame-Options, Content-Security-Policy, Referrer-Policy, X-Content-Type-Options).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Agregar bloque headers en portal/vercel.json.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8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Accesibilidad: el enlace de la marca en la barra común no tiene nombre cuando el texto se oculta en celular.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Portal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Agregar aria-label al enlace en shared/barra.js.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9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Accesibilidad: el carrito de la tienda está marcado aria-hidden pero contiene botones enfocables.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Usar el atributo inert o hidden cuando el carrito esté cerrado.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10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Accesibilidad: encabezados saltan de h2 a h4 en apoyo docente y tienda; role="tabpanel" sobre &lt;article&gt;.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Docentes, 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Usar h3 o estilos; cambiar &lt;article&gt; por &lt;div&gt; en los paneles.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11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CSS y JS sin minificar en apoyo docente y tienda (≈ 20 KB en total).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Docentes, 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Minificar en build.mjs con esbuild.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30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12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 sin mapas de código (source maps): difícil depurar errores en producción.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Activar build.sourcemap en vite.config.js.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13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Baja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Sin pruebas automáticas en ICFES, tienda ni apoyo docente (solo el Motor Mundial las tiene).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Todas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Pruebas con Vitest para la lógica del ICFES (puntajes, simulacros, modo carrera).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 día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14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A decidir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tienda/admin.html queda publicado. No puede modificar el sitio, pero cualquiera puede verlo.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Excluirlo de la publicación en build.mjs y usarlo solo en local.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5 min</w:t>
            </w:r>
          </w:p>
        </w:tc>
      </w:tr>
      <w:tr>
        <w:trPr>
          <w:tblHeader w:val="false"/>
        </w:trPr>
        <w:tc>
          <w:tcPr>
            <w:tcW w:type="dxa" w:w="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15</w:t>
            </w:r>
          </w:p>
        </w:tc>
        <w:tc>
          <w:tcPr>
            <w:tcW w:type="dxa" w:w="10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9E7A"/>
                <w:sz w:val="20"/>
                <w:szCs w:val="20"/>
              </w:rPr>
              <w:t xml:space="preserve">Contenido</w:t>
            </w:r>
          </w:p>
        </w:tc>
        <w:tc>
          <w:tcPr>
            <w:tcW w:type="dxa" w:w="34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Valores de relleno: WhatsApp 573000000000 en apoyo docente, WhatsApp vacío en la tienda, marca "Tu Marca", seis productos de demostración.</w:t>
            </w:r>
          </w:p>
        </w:tc>
        <w:tc>
          <w:tcPr>
            <w:tcW w:type="dxa" w:w="13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Todas</w:t>
            </w:r>
          </w:p>
        </w:tc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Reemplazar en config.js, data/config.json y shared/portal.config.js.</w:t>
            </w:r>
          </w:p>
        </w:tc>
        <w:tc>
          <w:tcPr>
            <w:tcW w:type="dxa" w:w="1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15 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4. Seguridad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F4D8C"/>
          <w:sz w:val="26"/>
          <w:szCs w:val="26"/>
        </w:rPr>
        <w:t xml:space="preserve">Lo que está bien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Todo el contenido generado por JavaScript en apoyo docente pasa por una función de escape (30 usos); no hay riesgo de inyección desde la configuración.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se usa eval ni document.write en ninguna sección.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hay claves ni contraseñas en el código. Las funciones de servidor del ICFES leen sus claves de variables de entorno de Vercel.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Las dependencias del ICFES no tienen vulnerabilidades conocidas (npm audit: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El formulario de apoyo docente no almacena datos en ningún servidor; el resumen va directo a WhatsApp.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2F4D8C"/>
          <w:sz w:val="26"/>
          <w:szCs w:val="26"/>
        </w:rPr>
        <w:t xml:space="preserve">Lo que falta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Cabeceras HTTP de seguridad en portal/vercel.json (hallazgo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Decidir si tienda/admin.html se publica o se usa solo en local (hallazgo 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Cuando se active la nube del ICFES: revisar las políticas por rol de Supabase (supabase/schema.sql) antes de abrir registros a estudiantes.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5. Código y mantenimiento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000"/>
      </w:tblGrid>
      <w:tr>
        <w:trPr>
          <w:tblHeader/>
        </w:trPr>
        <w:tc>
          <w:tcPr>
            <w:tcW w:type="dxa" w:w="30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28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0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Portal (portal/)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HTML + CSS + JS, sin dependencias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Configuración central en shared/portal.config.js. Script de armado build.mjs.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Apoyo docente (apoyo-docente/)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HTML + CSS + JS, sin dependencias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Todo el contenido en config.js. Sin pruebas. Sin minificar.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Tienda (tienda/)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HTML + CSS + JS, sin dependencias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Datos en data/*.json, panel admin local. Sin pruebas. Sin minificar.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ICFES (saber11-prep/)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React 18 + Vite + Tailwind + PWA, Supabase opcional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Banco de 500 preguntas incrustado. Sin pruebas ni source maps. 0 vulnerabilidades.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Estructura: cada proyecto vive en su carpeta y se edita por separado; el portal solo los copia y construye. Esto facilita el mantenimiento y permite agregar secciones nuevas sin tocar las existentes.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Documentación: README en cada carpeta, guía CONTINUAR-EN-OTRO-PC.md en la raíz, iniciador INICIAR-PORTAL.bat para Windows.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Publicación: Vercel con carpeta raíz portal/, salida dist/, rama main. Hosting gratuito dentro de 100 GB/mes de transferencia.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2F4D8C"/>
          <w:sz w:val="32"/>
          <w:szCs w:val="32"/>
        </w:rPr>
        <w:t xml:space="preserve">6. Qué hacer primero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00"/>
        <w:gridCol w:w="1500"/>
      </w:tblGrid>
      <w:tr>
        <w:trPr>
          <w:tblHeader/>
        </w:trPr>
        <w:tc>
          <w:tcPr>
            <w:tcW w:type="dxa" w:w="6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51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1500"/>
            <w:shd w:fill="2F4D8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Dividir la carga del banco del ICFES por materia.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Rendimiento ICFES &gt; 85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Reservar altura de secciones en la tienda.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CLS &lt; 0,1; rendimiento &gt; 95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3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Ajustar colores de contraste en las tres secciones.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Accesibilidad &gt; 95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4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Meta description, canonical, robots.txt y sitemap.xml.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SEO 100 en todas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5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Cabeceras de seguridad en vercel.json.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Protección contra clickjacking e inyección</w:t>
            </w:r>
          </w:p>
        </w:tc>
      </w:tr>
      <w:tr>
        <w:trPr>
          <w:tblHeader w:val="false"/>
        </w:trPr>
        <w:tc>
          <w:tcPr>
            <w:tcW w:type="dxa" w:w="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Reemplazar datos de relleno (marca, WhatsApp, productos).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20"/>
                <w:szCs w:val="20"/>
              </w:rPr>
              <w:t xml:space="preserve">Listo para publicar con dominio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color w:val="5B6474"/>
          <w:sz w:val="20"/>
          <w:szCs w:val="20"/>
        </w:rPr>
        <w:t xml:space="preserve">Los pasos 1 a 5 suman aproximadamente un día de trabajo. El paso 6 depende de los datos del negocio.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2026-10-14T20:40:11.512Z</dcterms:created>
  <dcterms:modified xsi:type="dcterms:W3CDTF">2026-10-14T20:40:11.512Z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