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r>
        <w:t>Configuracion importacion facturas</w:t>
      </w:r>
    </w:p>
    <w:p w:rsidR="007642AA" w:rsidRDefault="007642AA" w:rsidP="007642AA">
      <w:pPr>
        <w:pStyle w:val="Primeralinea"/>
        <w:rPr>
          <w:lang w:eastAsia="es-ES"/>
        </w:rPr>
      </w:pPr>
    </w:p>
    <w:p w:rsidR="007642AA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 son los siguientes por el orden en el que se indican:</w:t>
      </w:r>
    </w:p>
    <w:tbl>
      <w:tblPr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953"/>
        <w:gridCol w:w="6986"/>
      </w:tblGrid>
      <w:tr w:rsidR="00392091" w:rsidRPr="00392091" w:rsidTr="00392091">
        <w:trPr>
          <w:trHeight w:val="255"/>
          <w:tblHeader/>
        </w:trPr>
        <w:tc>
          <w:tcPr>
            <w:tcW w:w="1023" w:type="dxa"/>
            <w:shd w:val="clear" w:color="auto" w:fill="D9D9D9" w:themeFill="background1" w:themeFillShade="D9"/>
            <w:noWrap/>
          </w:tcPr>
          <w:p w:rsidR="00392091" w:rsidRPr="007642AA" w:rsidRDefault="00392091" w:rsidP="00392091">
            <w:pPr>
              <w:pStyle w:val="Primeralinea"/>
              <w:spacing w:before="0"/>
              <w:ind w:firstLine="0"/>
              <w:jc w:val="center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Columna</w:t>
            </w:r>
          </w:p>
        </w:tc>
        <w:tc>
          <w:tcPr>
            <w:tcW w:w="1949" w:type="dxa"/>
            <w:shd w:val="clear" w:color="auto" w:fill="D9D9D9" w:themeFill="background1" w:themeFillShade="D9"/>
            <w:noWrap/>
          </w:tcPr>
          <w:p w:rsidR="00392091" w:rsidRPr="007642AA" w:rsidRDefault="00392091" w:rsidP="00392091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Campo</w:t>
            </w:r>
          </w:p>
        </w:tc>
        <w:tc>
          <w:tcPr>
            <w:tcW w:w="6986" w:type="dxa"/>
            <w:shd w:val="clear" w:color="auto" w:fill="D9D9D9" w:themeFill="background1" w:themeFillShade="D9"/>
            <w:noWrap/>
          </w:tcPr>
          <w:p w:rsidR="00392091" w:rsidRPr="007642AA" w:rsidRDefault="00392091" w:rsidP="00392091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Descripcion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contador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Descripcion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la factura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fechaOperacion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operación de la factura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periodoFactura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Periodo en el que se quiere declarar la factura (si no se incluye sera el mismo que el mes)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 de la factura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 de la factura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lineaFactura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caso de que haya mas de un tipo de IVA, hay que generar tantas lineas como tipos haya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referenciaFactrua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el caso de facturas de compra, numero de factura del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cuentaContable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cliente /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cuentaContrapartida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ingreso / gasto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K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codigoConcepto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Concepto contable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primer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primer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primer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segundo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segundo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segundo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tercer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tercer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Z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tercer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AA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cuarto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AB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AC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cuarto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AE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cuarto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AF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baseIrpf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 retencion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AG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porcentajeIrpf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 de retencion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AH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cuotaIrpf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retencion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AI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 factura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AJ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 del cliente /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AK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apellidoFactura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Apellidos o razon social del cliente /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lastRenderedPageBreak/>
              <w:t>AL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 del cliente / proveedor en caso de personas fisicas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AM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 del cliente / proveedor; por defecto es 'ES'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 del cliente /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AO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codPostalFactura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 postal del cliente / proveedor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AP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quinto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AQ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AR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quinto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AS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AT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quinto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AU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sexto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AV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AW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sexto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AX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AY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sexto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AZ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septimo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BB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septimo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BC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BD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septimo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BE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octavo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BF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BG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octavo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BH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octavo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BJ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noveno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BK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BL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noveno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BM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recargo de IVA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BN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noveno porcentaje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BO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facturaInversion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se trata de una factura de inversion (valores 'S' o 'N'); por defecto es 'N'</w:t>
            </w:r>
          </w:p>
        </w:tc>
      </w:tr>
      <w:tr w:rsidR="00392091" w:rsidRPr="00392091" w:rsidTr="00392091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BP</w:t>
            </w:r>
          </w:p>
        </w:tc>
        <w:tc>
          <w:tcPr>
            <w:tcW w:w="1949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facturaDeducible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392091" w:rsidRPr="00392091" w:rsidRDefault="00392091" w:rsidP="00392091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el IVA es deducible (valores 'S' o 'N'); por defecto es 'S'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  <w:bookmarkStart w:id="0" w:name="_GoBack"/>
      <w:bookmarkEnd w:id="0"/>
    </w:p>
    <w:sectPr w:rsidR="00392091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66" w:rsidRDefault="00347D66">
      <w:r>
        <w:separator/>
      </w:r>
    </w:p>
  </w:endnote>
  <w:endnote w:type="continuationSeparator" w:id="0">
    <w:p w:rsidR="00347D66" w:rsidRDefault="0034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520" w:rsidRPr="002E62D5" w:rsidRDefault="00816BA6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>Página</w:t>
    </w:r>
    <w:r w:rsidR="00FF3520">
      <w:rPr>
        <w:sz w:val="16"/>
        <w:szCs w:val="16"/>
      </w:rPr>
      <w:t xml:space="preserve"> </w:t>
    </w:r>
    <w:r w:rsidR="00FF3520" w:rsidRPr="002E62D5">
      <w:rPr>
        <w:sz w:val="16"/>
        <w:szCs w:val="16"/>
      </w:rPr>
      <w:fldChar w:fldCharType="begin"/>
    </w:r>
    <w:r w:rsidR="00FF3520" w:rsidRPr="002E62D5">
      <w:rPr>
        <w:sz w:val="16"/>
        <w:szCs w:val="16"/>
      </w:rPr>
      <w:instrText>PAGE   \* MERGEFORMAT</w:instrText>
    </w:r>
    <w:r w:rsidR="00FF3520" w:rsidRPr="002E62D5">
      <w:rPr>
        <w:sz w:val="16"/>
        <w:szCs w:val="16"/>
      </w:rPr>
      <w:fldChar w:fldCharType="separate"/>
    </w:r>
    <w:r w:rsidR="00392091">
      <w:rPr>
        <w:noProof/>
        <w:sz w:val="16"/>
        <w:szCs w:val="16"/>
      </w:rPr>
      <w:t>1</w:t>
    </w:r>
    <w:r w:rsidR="00FF3520"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FF3520" w:rsidRPr="00B269CD" w:rsidTr="00A32E12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FF3520" w:rsidRPr="00B269CD" w:rsidRDefault="00E004CA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FF3520" w:rsidRPr="00B269CD" w:rsidRDefault="00920842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FF3520" w:rsidRPr="00B269CD" w:rsidRDefault="00FF3520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F33D7E"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(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FF3520" w:rsidRPr="00B269CD" w:rsidRDefault="00FF3520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FF3520" w:rsidRPr="00B269CD" w:rsidRDefault="00347D66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6D2298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FF3520" w:rsidRPr="00B269CD" w:rsidTr="00A32E12">
      <w:trPr>
        <w:trHeight w:val="113"/>
        <w:jc w:val="center"/>
      </w:trPr>
      <w:tc>
        <w:tcPr>
          <w:tcW w:w="10776" w:type="dxa"/>
          <w:gridSpan w:val="3"/>
        </w:tcPr>
        <w:p w:rsidR="00FF3520" w:rsidRPr="00B269CD" w:rsidRDefault="00FF3520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FF3520" w:rsidRPr="00B269CD" w:rsidTr="00A32E12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FF3520" w:rsidRPr="00B269CD" w:rsidRDefault="00FF3520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FF3520" w:rsidRPr="00E404F1" w:rsidRDefault="00FF3520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Default="000316D8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="00432A6A" w:rsidRPr="00432A6A">
      <w:rPr>
        <w:sz w:val="16"/>
        <w:szCs w:val="16"/>
      </w:rPr>
      <w:fldChar w:fldCharType="begin"/>
    </w:r>
    <w:r w:rsidR="00432A6A" w:rsidRPr="00432A6A">
      <w:rPr>
        <w:sz w:val="16"/>
        <w:szCs w:val="16"/>
      </w:rPr>
      <w:instrText>PAGE   \* MERGEFORMAT</w:instrText>
    </w:r>
    <w:r w:rsidR="00432A6A"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432A6A" w:rsidRPr="00432A6A">
      <w:rPr>
        <w:sz w:val="16"/>
        <w:szCs w:val="16"/>
      </w:rPr>
      <w:fldChar w:fldCharType="end"/>
    </w:r>
  </w:p>
  <w:p w:rsidR="000316D8" w:rsidRPr="00432A6A" w:rsidRDefault="000316D8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66" w:rsidRDefault="00347D66">
      <w:r>
        <w:separator/>
      </w:r>
    </w:p>
  </w:footnote>
  <w:footnote w:type="continuationSeparator" w:id="0">
    <w:p w:rsidR="00347D66" w:rsidRDefault="00347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EC7B49" w:rsidRPr="005A4645" w:rsidTr="00EC7B49">
      <w:trPr>
        <w:trHeight w:val="170"/>
      </w:trPr>
      <w:tc>
        <w:tcPr>
          <w:tcW w:w="10772" w:type="dxa"/>
          <w:gridSpan w:val="2"/>
        </w:tcPr>
        <w:p w:rsidR="005A4645" w:rsidRPr="005A4645" w:rsidRDefault="00EC7B49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EC7B49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567A6A" w:rsidRPr="005A4645" w:rsidRDefault="000C730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5A4645" w:rsidRPr="005A4645" w:rsidRDefault="00567A6A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4645" w:rsidRPr="00FF3520" w:rsidRDefault="005A4645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 xml:space="preserve">COMUNICACIÓN </w:t>
                                </w:r>
                                <w:r w:rsidR="00FF3520"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5A4645" w:rsidRPr="00FF3520" w:rsidRDefault="005A4645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 xml:space="preserve">COMUNICACIÓN </w:t>
                          </w:r>
                          <w:r w:rsidR="00FF3520"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432A6A" w:rsidRDefault="00432A6A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Pr="00432A6A" w:rsidRDefault="000316D8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16D8" w:rsidRPr="00F83065" w:rsidRDefault="000316D8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0316D8" w:rsidRPr="00F83065" w:rsidRDefault="000316D8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432A6A" w:rsidRDefault="00432A6A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isplayBackgroundShape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35BB"/>
    <w:rsid w:val="00055A95"/>
    <w:rsid w:val="00094375"/>
    <w:rsid w:val="000B156D"/>
    <w:rsid w:val="000B4AA3"/>
    <w:rsid w:val="000C7301"/>
    <w:rsid w:val="0012558F"/>
    <w:rsid w:val="00127793"/>
    <w:rsid w:val="0014498E"/>
    <w:rsid w:val="001E4E89"/>
    <w:rsid w:val="001F5EF3"/>
    <w:rsid w:val="001F689F"/>
    <w:rsid w:val="002144CE"/>
    <w:rsid w:val="00234C9E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71267A"/>
    <w:rsid w:val="00747035"/>
    <w:rsid w:val="007642AA"/>
    <w:rsid w:val="007764B5"/>
    <w:rsid w:val="007777EB"/>
    <w:rsid w:val="007931DB"/>
    <w:rsid w:val="007E25C6"/>
    <w:rsid w:val="007F5E38"/>
    <w:rsid w:val="00816BA6"/>
    <w:rsid w:val="00826A77"/>
    <w:rsid w:val="0083590C"/>
    <w:rsid w:val="0089063E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34941"/>
    <w:rsid w:val="00A82753"/>
    <w:rsid w:val="00A868CE"/>
    <w:rsid w:val="00A92FCA"/>
    <w:rsid w:val="00AA70D8"/>
    <w:rsid w:val="00AD5ED9"/>
    <w:rsid w:val="00B03DEC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87090"/>
    <w:rsid w:val="00C96F76"/>
    <w:rsid w:val="00CC6EA8"/>
    <w:rsid w:val="00CD2D84"/>
    <w:rsid w:val="00D04EE0"/>
    <w:rsid w:val="00D32CA8"/>
    <w:rsid w:val="00D549ED"/>
    <w:rsid w:val="00D87D56"/>
    <w:rsid w:val="00D902F7"/>
    <w:rsid w:val="00DC1193"/>
    <w:rsid w:val="00DC2659"/>
    <w:rsid w:val="00DC7EA3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5D5F"/>
    <w:rsid w:val="00F04204"/>
    <w:rsid w:val="00F14A96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793C1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30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1</cp:revision>
  <cp:lastPrinted>2016-07-27T09:44:00Z</cp:lastPrinted>
  <dcterms:created xsi:type="dcterms:W3CDTF">2024-12-05T16:52:00Z</dcterms:created>
  <dcterms:modified xsi:type="dcterms:W3CDTF">2024-12-05T17:22:00Z</dcterms:modified>
</cp:coreProperties>
</file>