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7DCF01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Documentação do Sistema - Campeonato de Robótica</w:t>
      </w:r>
      <w:r>
        <w:rPr>
          <w:rFonts w:ascii="Arial" w:hAnsi="Arial" w:eastAsia="Arial" w:cs="Arial"/>
          <w:sz w:val="48"/>
        </w:rPr>
      </w:r>
      <w:r>
        <w:rPr>
          <w:rFonts w:ascii="Arial" w:hAnsi="Arial" w:eastAsia="Arial" w:cs="Arial"/>
        </w:rPr>
      </w:r>
    </w:p>
    <w:p w14:paraId="771ADDAD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42C9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Esta documentação descreve a arquitetura, funcionalidades e estrutura do </w:t>
      </w:r>
      <w:r>
        <w:rPr>
          <w:rFonts w:ascii="Arial" w:hAnsi="Arial" w:eastAsia="Arial" w:cs="Arial"/>
          <w:b/>
          <w:color w:val="000000"/>
          <w:sz w:val="24"/>
        </w:rPr>
        <w:t xml:space="preserve">Sistema de Chaveamento e Sorteio para Campeonato de Robótica</w:t>
      </w:r>
      <w:r>
        <w:rPr>
          <w:rFonts w:ascii="Arial" w:hAnsi="Arial" w:eastAsia="Arial" w:cs="Arial"/>
          <w:color w:val="000000"/>
          <w:sz w:val="24"/>
        </w:rPr>
        <w:t xml:space="preserve">, desenvolvido para gerenciar torneios com formato de 19 escolas. </w:t>
      </w:r>
      <w:r>
        <w:rPr>
          <w:rFonts w:ascii="Arial" w:hAnsi="Arial" w:eastAsia="Arial" w:cs="Arial"/>
        </w:rPr>
      </w:r>
    </w:p>
    <w:p w14:paraId="2266A1CE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Visão Geral do Projeto</w:t>
      </w:r>
      <w:r>
        <w:rPr>
          <w:rFonts w:ascii="Arial" w:hAnsi="Arial" w:eastAsia="Arial" w:cs="Arial"/>
        </w:rPr>
      </w:r>
    </w:p>
    <w:p w14:paraId="1588F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O projeto é uma aplicação web responsiva construída para gerenciar o fluxo completo de um campeonato de robótica. O sistema oferece: </w:t>
      </w:r>
      <w:r>
        <w:rPr>
          <w:rFonts w:ascii="Arial" w:hAnsi="Arial" w:eastAsia="Arial" w:cs="Arial"/>
        </w:rPr>
      </w:r>
    </w:p>
    <w:p w14:paraId="7C2A4597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Painel Administrativo Autenticado</w:t>
      </w:r>
      <w:r>
        <w:rPr>
          <w:rFonts w:ascii="Arial" w:hAnsi="Arial" w:eastAsia="Arial" w:cs="Arial"/>
          <w:color w:val="000000"/>
          <w:sz w:val="24"/>
        </w:rPr>
        <w:t xml:space="preserve">: Gerenciamento completo das chaves e avanço automático de times. </w:t>
      </w:r>
      <w:r>
        <w:rPr>
          <w:rFonts w:ascii="Arial" w:hAnsi="Arial" w:eastAsia="Arial" w:cs="Arial"/>
        </w:rPr>
      </w:r>
    </w:p>
    <w:p w14:paraId="354884D1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Visão do Visitante (Telão em Tempo Real)</w:t>
      </w:r>
      <w:r>
        <w:rPr>
          <w:rFonts w:ascii="Arial" w:hAnsi="Arial" w:eastAsia="Arial" w:cs="Arial"/>
          <w:color w:val="000000"/>
          <w:sz w:val="24"/>
        </w:rPr>
        <w:t xml:space="preserve">: Transmissão ao vivo das chaves sincronizada via banco de dados. </w:t>
      </w:r>
      <w:r>
        <w:rPr>
          <w:rFonts w:ascii="Arial" w:hAnsi="Arial" w:eastAsia="Arial" w:cs="Arial"/>
        </w:rPr>
      </w:r>
    </w:p>
    <w:p w14:paraId="205FE569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Roleta de Sorteio Interativa</w:t>
      </w:r>
      <w:r>
        <w:rPr>
          <w:rFonts w:ascii="Arial" w:hAnsi="Arial" w:eastAsia="Arial" w:cs="Arial"/>
          <w:color w:val="000000"/>
          <w:sz w:val="24"/>
        </w:rPr>
        <w:t xml:space="preserve">: Gerador visual e sonoro de sorteios para confrontos e chapéus. </w:t>
      </w:r>
      <w:r>
        <w:rPr>
          <w:rFonts w:ascii="Arial" w:hAnsi="Arial" w:eastAsia="Arial" w:cs="Arial"/>
        </w:rPr>
      </w:r>
    </w:p>
    <w:p w14:paraId="060F5526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Controle de Acesso</w:t>
      </w:r>
      <w:r>
        <w:rPr>
          <w:rFonts w:ascii="Arial" w:hAnsi="Arial" w:eastAsia="Arial" w:cs="Arial"/>
          <w:color w:val="000000"/>
          <w:sz w:val="24"/>
        </w:rPr>
        <w:t xml:space="preserve">: Autenticação de usuários usando </w:t>
      </w:r>
      <w:r>
        <w:rPr>
          <w:rFonts w:ascii="Arial" w:hAnsi="Arial" w:eastAsia="Arial" w:cs="Arial"/>
          <w:b/>
          <w:color w:val="000000"/>
          <w:sz w:val="24"/>
        </w:rPr>
        <w:t xml:space="preserve">Supabase Auth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>
        <w:rPr>
          <w:rFonts w:ascii="Arial" w:hAnsi="Arial" w:eastAsia="Arial" w:cs="Arial"/>
        </w:rPr>
      </w:r>
    </w:p>
    <w:p w14:paraId="24BD5805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Estrutura de Arquivos do Repositório</w:t>
      </w:r>
      <w:r>
        <w:rPr>
          <w:rFonts w:ascii="Arial" w:hAnsi="Arial" w:eastAsia="Arial" w:cs="Arial"/>
          <w:sz w:val="36"/>
        </w:rPr>
      </w:r>
      <w:r>
        <w:rPr>
          <w:rFonts w:ascii="Arial" w:hAnsi="Arial" w:eastAsia="Arial" w:cs="Arial"/>
        </w:rPr>
      </w:r>
    </w:p>
    <w:p w14:paraId="3C824FB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index.html           # Portal de entrada e seleção de perfil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13A7B75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login.html           # Tela de autenticação para administradores[cite: 4]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7335ED5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cadastrar.html       # Tela de criação de novos administradores[cite: 2]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ABCBBB9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admin.html           # Painel de controle do chaveamento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100F779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visitor.html         # Visualização pública para projetores (Realtime)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495E29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roleta.html          # Roleta interativa com áudio e efeitos para sorteio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447E803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CNAME                # Configuração de domínio personalizado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4497A29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├── js/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124BBA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│   └── auth.js          # Configuração e integração com Supabase Auth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F5B215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└── styles/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D83BBA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    ├── logo.png         # Logotipo principal do evento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CCA928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    └── icon.png         # Ícone do projeto/entidade</w:t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09EE93FF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  <w:b/>
          <w:bCs/>
          <w:color w:val="000000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Tecnologias Utilizadas</w:t>
      </w:r>
      <w:r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r>
    </w:p>
    <w:tbl>
      <w:tblPr>
        <w:tblStyle w:val="7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21"/>
        <w:gridCol w:w="7433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1" w:type="dxa"/>
            <w:vAlign w:val="center"/>
          </w:tcPr>
          <w:p w14:paraId="3EEFCC63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Tecnologia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433" w:type="dxa"/>
            <w:vAlign w:val="center"/>
          </w:tcPr>
          <w:p w14:paraId="040421A1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Uso / Aplicação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1" w:type="dxa"/>
            <w:vAlign w:val="center"/>
          </w:tcPr>
          <w:p w14:paraId="39464F2D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HTML5 / CSS3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433" w:type="dxa"/>
            <w:vAlign w:val="center"/>
          </w:tcPr>
          <w:p w14:paraId="1E1503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Interface com suporte a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Dark Mode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, grid flexível e responsividade.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1" w:type="dxa"/>
            <w:vAlign w:val="center"/>
          </w:tcPr>
          <w:p w14:paraId="2929A102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JavaScript (ES6+)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433" w:type="dxa"/>
            <w:vAlign w:val="center"/>
          </w:tcPr>
          <w:p w14:paraId="30920A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Lógica de cálculo da árvore do torneio, manipulação da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Canvas API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e sincronização DOM.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1" w:type="dxa"/>
            <w:vAlign w:val="center"/>
          </w:tcPr>
          <w:p w14:paraId="22858EE0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Supabase (JS Client v2)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433" w:type="dxa"/>
            <w:vAlign w:val="center"/>
          </w:tcPr>
          <w:p w14:paraId="003390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Autenticação de admins e banco de dados PostgreSQL com escuta via WebSocket em tempo real.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1" w:type="dxa"/>
            <w:vAlign w:val="center"/>
          </w:tcPr>
          <w:p w14:paraId="10A00360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Canvas Confetti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433" w:type="dxa"/>
            <w:vAlign w:val="center"/>
          </w:tcPr>
          <w:p w14:paraId="51B4A2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Animação de comemoração após finalização do giro da roleta.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1" w:type="dxa"/>
            <w:vAlign w:val="center"/>
          </w:tcPr>
          <w:p w14:paraId="65A431A6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Web Audio API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433" w:type="dxa"/>
            <w:vAlign w:val="center"/>
          </w:tcPr>
          <w:p w14:paraId="247779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Efeitos sonoros dinâmicos (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ticks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 gerados nativamente no navegador durante o giro da roleta. 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3D582AAA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Módulos e Páginas do Sistema</w:t>
      </w:r>
      <w:r>
        <w:rPr>
          <w:rFonts w:ascii="Arial" w:hAnsi="Arial" w:eastAsia="Arial" w:cs="Arial"/>
        </w:rPr>
      </w:r>
    </w:p>
    <w:p w14:paraId="78C6A3C3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Portal Inicial (index.html)</w:t>
      </w:r>
      <w:r>
        <w:rPr>
          <w:rFonts w:ascii="Arial" w:hAnsi="Arial" w:eastAsia="Arial" w:cs="Arial"/>
        </w:rPr>
      </w:r>
    </w:p>
    <w:p w14:paraId="52F3EF2E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Propósito</w:t>
      </w:r>
      <w:r>
        <w:rPr>
          <w:rFonts w:ascii="Arial" w:hAnsi="Arial" w:eastAsia="Arial" w:cs="Arial"/>
          <w:color w:val="000000"/>
          <w:sz w:val="24"/>
        </w:rPr>
        <w:t xml:space="preserve">: Funciona como a </w:t>
      </w:r>
      <w:r>
        <w:rPr>
          <w:rFonts w:ascii="Arial" w:hAnsi="Arial" w:eastAsia="Arial" w:cs="Arial"/>
          <w:i/>
          <w:color w:val="000000"/>
          <w:sz w:val="24"/>
        </w:rPr>
        <w:t xml:space="preserve">landing page</w:t>
      </w:r>
      <w:r>
        <w:rPr>
          <w:rFonts w:ascii="Arial" w:hAnsi="Arial" w:eastAsia="Arial" w:cs="Arial"/>
          <w:color w:val="000000"/>
          <w:sz w:val="24"/>
        </w:rPr>
        <w:t xml:space="preserve"> principal do sistema[cite: 3].</w:t>
      </w:r>
      <w:r>
        <w:rPr>
          <w:rFonts w:ascii="Arial" w:hAnsi="Arial" w:eastAsia="Arial" w:cs="Arial"/>
        </w:rPr>
      </w:r>
    </w:p>
    <w:p w14:paraId="64736C9C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Funcionalidade</w:t>
      </w:r>
      <w:r>
        <w:rPr>
          <w:rFonts w:ascii="Arial" w:hAnsi="Arial" w:eastAsia="Arial" w:cs="Arial"/>
          <w:color w:val="000000"/>
          <w:sz w:val="24"/>
        </w:rPr>
        <w:t xml:space="preserve">: Oferece cartões de navegação direta para o </w:t>
      </w:r>
      <w:r>
        <w:rPr>
          <w:rFonts w:ascii="Arial" w:hAnsi="Arial" w:eastAsia="Arial" w:cs="Arial"/>
          <w:b/>
          <w:color w:val="000000"/>
          <w:sz w:val="24"/>
        </w:rPr>
        <w:t xml:space="preserve">Painel do Admin</w:t>
      </w:r>
      <w:r>
        <w:rPr>
          <w:rFonts w:ascii="Arial" w:hAnsi="Arial" w:eastAsia="Arial" w:cs="Arial"/>
          <w:color w:val="000000"/>
          <w:sz w:val="24"/>
        </w:rPr>
        <w:t xml:space="preserve"> (restrito) ou para a </w:t>
      </w:r>
      <w:r>
        <w:rPr>
          <w:rFonts w:ascii="Arial" w:hAnsi="Arial" w:eastAsia="Arial" w:cs="Arial"/>
          <w:b/>
          <w:color w:val="000000"/>
          <w:sz w:val="24"/>
        </w:rPr>
        <w:t xml:space="preserve">Visão do Visitante</w:t>
      </w:r>
      <w:r>
        <w:rPr>
          <w:rFonts w:ascii="Arial" w:hAnsi="Arial" w:eastAsia="Arial" w:cs="Arial"/>
          <w:color w:val="000000"/>
          <w:sz w:val="24"/>
        </w:rPr>
        <w:t xml:space="preserve"> (pública). </w:t>
      </w:r>
      <w:r>
        <w:rPr>
          <w:rFonts w:ascii="Arial" w:hAnsi="Arial" w:eastAsia="Arial" w:cs="Arial"/>
        </w:rPr>
      </w:r>
    </w:p>
    <w:p w14:paraId="1ABB3E58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Autenticação (login.html, cadastrar.html, js/auth.js)</w:t>
      </w:r>
      <w:r>
        <w:rPr>
          <w:rFonts w:ascii="Arial" w:hAnsi="Arial" w:eastAsia="Arial" w:cs="Arial"/>
        </w:rPr>
      </w:r>
    </w:p>
    <w:p w14:paraId="6679B831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Configuração (js/auth.js)</w:t>
      </w:r>
      <w:r>
        <w:rPr>
          <w:rFonts w:ascii="Arial" w:hAnsi="Arial" w:eastAsia="Arial" w:cs="Arial"/>
          <w:color w:val="000000"/>
          <w:sz w:val="24"/>
        </w:rPr>
        <w:t xml:space="preserve">: Inicializa a instância do Supabase client globalmente com credenciais dedicadas[cite: 7].</w:t>
      </w:r>
      <w:r>
        <w:rPr>
          <w:rFonts w:ascii="Arial" w:hAnsi="Arial" w:eastAsia="Arial" w:cs="Arial"/>
        </w:rPr>
      </w:r>
    </w:p>
    <w:p w14:paraId="5FD57046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Login (login.html)</w:t>
      </w:r>
      <w:r>
        <w:rPr>
          <w:rFonts w:ascii="Arial" w:hAnsi="Arial" w:eastAsia="Arial" w:cs="Arial"/>
          <w:color w:val="000000"/>
          <w:sz w:val="24"/>
        </w:rPr>
        <w:t xml:space="preserve">: Autentica o e-mail e senha informados via supabase.auth.signInWithPassword. </w:t>
      </w:r>
      <w:r>
        <w:rPr>
          <w:rFonts w:ascii="Arial" w:hAnsi="Arial" w:eastAsia="Arial" w:cs="Arial"/>
        </w:rPr>
      </w:r>
    </w:p>
    <w:p w14:paraId="58ACCAC2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Cadastro (cadastrar.html)</w:t>
      </w:r>
      <w:r>
        <w:rPr>
          <w:rFonts w:ascii="Arial" w:hAnsi="Arial" w:eastAsia="Arial" w:cs="Arial"/>
          <w:color w:val="000000"/>
          <w:sz w:val="24"/>
        </w:rPr>
        <w:t xml:space="preserve">: Permite cadastrar novos administradores gravando o e-mail, senha e nome do usuário nos metadados do Supabase (signUp). </w:t>
      </w:r>
      <w:r>
        <w:rPr>
          <w:rFonts w:ascii="Arial" w:hAnsi="Arial" w:eastAsia="Arial" w:cs="Arial"/>
        </w:rPr>
      </w:r>
    </w:p>
    <w:p w14:paraId="72B3B5EB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Painel Administrativo (admin.html)</w:t>
      </w:r>
      <w:r>
        <w:rPr>
          <w:rFonts w:ascii="Arial" w:hAnsi="Arial" w:eastAsia="Arial" w:cs="Arial"/>
        </w:rPr>
      </w:r>
    </w:p>
    <w:p w14:paraId="74858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Página restrita para gerenciamento do campeonato com atualização de estado reativa. </w:t>
      </w:r>
      <w:r>
        <w:rPr>
          <w:rFonts w:ascii="Arial" w:hAnsi="Arial" w:eastAsia="Arial" w:cs="Arial"/>
        </w:rPr>
      </w:r>
    </w:p>
    <w:p w14:paraId="13B03C2B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Segurança</w:t>
      </w:r>
      <w:r>
        <w:rPr>
          <w:rFonts w:ascii="Arial" w:hAnsi="Arial" w:eastAsia="Arial" w:cs="Arial"/>
          <w:color w:val="000000"/>
          <w:sz w:val="24"/>
        </w:rPr>
        <w:t xml:space="preserve">: Verifica a sessão ativa do usuário através da função checkAuth() no carregamento da página. </w:t>
      </w:r>
      <w:r>
        <w:rPr>
          <w:rFonts w:ascii="Arial" w:hAnsi="Arial" w:eastAsia="Arial" w:cs="Arial"/>
        </w:rPr>
      </w:r>
    </w:p>
    <w:p w14:paraId="5DD0E275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Lógica do Chaveamento (updateBracket)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6B25DC4A">
      <w:pPr>
        <w:pStyle w:val="91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O sistema automatiza o avanço de participantes entre as fases conforme os botões de seleção (</w:t>
      </w:r>
      <w:r>
        <w:rPr>
          <w:rFonts w:ascii="Arial" w:hAnsi="Arial" w:eastAsia="Arial" w:cs="Arial"/>
          <w:i/>
          <w:color w:val="000000"/>
          <w:sz w:val="24"/>
        </w:rPr>
        <w:t xml:space="preserve">radio buttons</w:t>
      </w:r>
      <w:r>
        <w:rPr>
          <w:rFonts w:ascii="Arial" w:hAnsi="Arial" w:eastAsia="Arial" w:cs="Arial"/>
          <w:color w:val="000000"/>
          <w:sz w:val="24"/>
        </w:rPr>
        <w:t xml:space="preserve">) do vencedor são marcados. </w:t>
      </w:r>
      <w:r>
        <w:rPr>
          <w:rFonts w:ascii="Arial" w:hAnsi="Arial" w:eastAsia="Arial" w:cs="Arial"/>
        </w:rPr>
      </w:r>
    </w:p>
    <w:p w14:paraId="27D0D0A2">
      <w:pPr>
        <w:pStyle w:val="91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Atualiza automaticamente os campos dos próximos confrontos da 1ª para a 2ª rodada, da 3ª para a 4ª rodada, da 4ª para a Final e, finalmente, do Campeão e 2º Lugar no pódio. </w:t>
      </w:r>
      <w:r>
        <w:rPr>
          <w:rFonts w:ascii="Arial" w:hAnsi="Arial" w:eastAsia="Arial" w:cs="Arial"/>
        </w:rPr>
      </w:r>
    </w:p>
    <w:p w14:paraId="491D3DE6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Persistência de Dados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4BCFF64A">
      <w:pPr>
        <w:pStyle w:val="91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 função saveData() converte todos os campos de texto e seleções de vencedores em JSON e os persiste na tabela tournament_data (registro id: 1). </w:t>
      </w:r>
      <w:r>
        <w:rPr>
          <w:rFonts w:ascii="Arial" w:hAnsi="Arial" w:eastAsia="Arial" w:cs="Arial"/>
        </w:rPr>
      </w:r>
    </w:p>
    <w:p w14:paraId="00300D0F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Ações de Suporte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1F386BA6">
      <w:pPr>
        <w:pStyle w:val="91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Botão de reset de vencedores (resetWinners()). </w:t>
      </w:r>
      <w:r>
        <w:rPr>
          <w:rFonts w:ascii="Arial" w:hAnsi="Arial" w:eastAsia="Arial" w:cs="Arial"/>
        </w:rPr>
      </w:r>
    </w:p>
    <w:p w14:paraId="64B36432">
      <w:pPr>
        <w:pStyle w:val="91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Links rápidos para o sorteador (roleta.html) e área pública (visitor.html). </w:t>
      </w:r>
      <w:r>
        <w:rPr>
          <w:rFonts w:ascii="Arial" w:hAnsi="Arial" w:eastAsia="Arial" w:cs="Arial"/>
        </w:rPr>
      </w:r>
    </w:p>
    <w:p w14:paraId="5A7B76B8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Visão do Visitante / Telão (visitor.html)</w:t>
      </w:r>
      <w:r>
        <w:rPr>
          <w:rFonts w:ascii="Arial" w:hAnsi="Arial" w:eastAsia="Arial" w:cs="Arial"/>
        </w:rPr>
      </w:r>
    </w:p>
    <w:p w14:paraId="47EF3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Página de exibição otimizada para projetores e dispositivos do público. </w:t>
      </w:r>
      <w:r>
        <w:rPr>
          <w:rFonts w:ascii="Arial" w:hAnsi="Arial" w:eastAsia="Arial" w:cs="Arial"/>
        </w:rPr>
      </w:r>
    </w:p>
    <w:p w14:paraId="07F57034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Sincronização em Tempo Real (subscribeRealtime)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57EDF1D5">
      <w:pPr>
        <w:pStyle w:val="91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Faz escuta via </w:t>
      </w:r>
      <w:r>
        <w:rPr>
          <w:rFonts w:ascii="Arial" w:hAnsi="Arial" w:eastAsia="Arial" w:cs="Arial"/>
          <w:i/>
          <w:color w:val="000000"/>
          <w:sz w:val="24"/>
        </w:rPr>
        <w:t xml:space="preserve">WebSocket</w:t>
      </w:r>
      <w:r>
        <w:rPr>
          <w:rFonts w:ascii="Arial" w:hAnsi="Arial" w:eastAsia="Arial" w:cs="Arial"/>
          <w:color w:val="000000"/>
          <w:sz w:val="24"/>
        </w:rPr>
        <w:t xml:space="preserve"> no canal PostgreSQL public:tournament_data. </w:t>
      </w:r>
      <w:r>
        <w:rPr>
          <w:rFonts w:ascii="Arial" w:hAnsi="Arial" w:eastAsia="Arial" w:cs="Arial"/>
        </w:rPr>
      </w:r>
    </w:p>
    <w:p w14:paraId="1A30D9DC">
      <w:pPr>
        <w:pStyle w:val="91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Quando o administrador salva o formulário no painel admin[cite: 1], os dados são propagados e renderizados instantaneamente no telão sem necessidade de recarregar a página. </w:t>
      </w:r>
      <w:r>
        <w:rPr>
          <w:rFonts w:ascii="Arial" w:hAnsi="Arial" w:eastAsia="Arial" w:cs="Arial"/>
        </w:rPr>
      </w:r>
    </w:p>
    <w:p w14:paraId="7B133E85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Indicadores Visuais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641A2C0A">
      <w:pPr>
        <w:pStyle w:val="910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Destaca visualmente a equipe vencedora em verde com o ícone de coroa (👑). </w:t>
      </w:r>
      <w:r>
        <w:rPr>
          <w:rFonts w:ascii="Arial" w:hAnsi="Arial" w:eastAsia="Arial" w:cs="Arial"/>
        </w:rPr>
      </w:r>
    </w:p>
    <w:p w14:paraId="1138BE44">
      <w:pPr>
        <w:pStyle w:val="910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Aplica efeito tachado e cor opaca para a equipe perdedora com o ícone de marcação (❌). </w:t>
      </w:r>
      <w:r>
        <w:rPr>
          <w:rFonts w:ascii="Arial" w:hAnsi="Arial" w:eastAsia="Arial" w:cs="Arial"/>
        </w:rPr>
      </w:r>
    </w:p>
    <w:p w14:paraId="3AC1CAF9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Sorteador / Roleta (roleta.html)</w:t>
      </w:r>
      <w:r>
        <w:rPr>
          <w:rFonts w:ascii="Arial" w:hAnsi="Arial" w:eastAsia="Arial" w:cs="Arial"/>
        </w:rPr>
      </w:r>
    </w:p>
    <w:p w14:paraId="68E6D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Módulo independente para realizar os sorteios ao vivo durante o evento. </w:t>
      </w:r>
      <w:r>
        <w:rPr>
          <w:rFonts w:ascii="Arial" w:hAnsi="Arial" w:eastAsia="Arial" w:cs="Arial"/>
        </w:rPr>
      </w:r>
    </w:p>
    <w:p w14:paraId="363CF7C8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Renderização Canvas</w:t>
      </w:r>
      <w:r>
        <w:rPr>
          <w:rFonts w:ascii="Arial" w:hAnsi="Arial" w:eastAsia="Arial" w:cs="Arial"/>
          <w:color w:val="000000"/>
          <w:sz w:val="24"/>
        </w:rPr>
        <w:t xml:space="preserve">: Utiliza a Canvas API com suporte para telas de alta densidade de pixels (Retina High-DPI). </w:t>
      </w:r>
      <w:r>
        <w:rPr>
          <w:rFonts w:ascii="Arial" w:hAnsi="Arial" w:eastAsia="Arial" w:cs="Arial"/>
        </w:rPr>
      </w:r>
    </w:p>
    <w:p w14:paraId="4E70E721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Efeitos de Áudio e Animação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35F0249B">
      <w:pPr>
        <w:pStyle w:val="91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Utiliza o AudioContext nativo da </w:t>
      </w:r>
      <w:r>
        <w:rPr>
          <w:rFonts w:ascii="Arial" w:hAnsi="Arial" w:eastAsia="Arial" w:cs="Arial"/>
          <w:i/>
          <w:color w:val="000000"/>
          <w:sz w:val="24"/>
        </w:rPr>
        <w:t xml:space="preserve">Web Audio API</w:t>
      </w:r>
      <w:r>
        <w:rPr>
          <w:rFonts w:ascii="Arial" w:hAnsi="Arial" w:eastAsia="Arial" w:cs="Arial"/>
          <w:color w:val="000000"/>
          <w:sz w:val="24"/>
        </w:rPr>
        <w:t xml:space="preserve"> para emitir som sintético a cada fatia transicionada pelo ponteiro. </w:t>
      </w:r>
      <w:r>
        <w:rPr>
          <w:rFonts w:ascii="Arial" w:hAnsi="Arial" w:eastAsia="Arial" w:cs="Arial"/>
        </w:rPr>
      </w:r>
    </w:p>
    <w:p w14:paraId="1B2132CD">
      <w:pPr>
        <w:pStyle w:val="91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Ao finalizar o sorteio, é exibido um modal com o vencedor e disparado o efeito de confete. </w:t>
      </w:r>
      <w:r>
        <w:rPr>
          <w:rFonts w:ascii="Arial" w:hAnsi="Arial" w:eastAsia="Arial" w:cs="Arial"/>
        </w:rPr>
      </w:r>
    </w:p>
    <w:p w14:paraId="70D9A847"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Gerenciamento de Lista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 w14:paraId="48EFD346">
      <w:pPr>
        <w:pStyle w:val="91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Inclui suporte a remoção automática do item sorteado. </w:t>
      </w:r>
      <w:r>
        <w:rPr>
          <w:rFonts w:ascii="Arial" w:hAnsi="Arial" w:eastAsia="Arial" w:cs="Arial"/>
        </w:rPr>
      </w:r>
    </w:p>
    <w:p w14:paraId="25FFB680">
      <w:pPr>
        <w:pStyle w:val="91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Mantém histórico dos últimos sorteios realizados no painel lateral com horário exato. </w:t>
      </w:r>
      <w:r>
        <w:rPr>
          <w:rFonts w:ascii="Arial" w:hAnsi="Arial" w:eastAsia="Arial" w:cs="Arial"/>
        </w:rPr>
      </w:r>
    </w:p>
    <w:p w14:paraId="7BCC5EE6">
      <w:pPr>
        <w:pStyle w:val="91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Botão de </w:t>
      </w:r>
      <w:r>
        <w:rPr>
          <w:rFonts w:ascii="Arial" w:hAnsi="Arial" w:eastAsia="Arial" w:cs="Arial"/>
          <w:i/>
          <w:color w:val="000000"/>
          <w:sz w:val="24"/>
        </w:rPr>
        <w:t xml:space="preserve">preset</w:t>
      </w:r>
      <w:r>
        <w:rPr>
          <w:rFonts w:ascii="Arial" w:hAnsi="Arial" w:eastAsia="Arial" w:cs="Arial"/>
          <w:color w:val="000000"/>
          <w:sz w:val="24"/>
        </w:rPr>
        <w:t xml:space="preserve"> rápido para carregar a lista inicial das 19 escolas[cite: 5].</w:t>
      </w:r>
      <w:r>
        <w:rPr>
          <w:rFonts w:ascii="Arial" w:hAnsi="Arial" w:eastAsia="Arial" w:cs="Arial"/>
        </w:rPr>
      </w:r>
    </w:p>
    <w:p w14:paraId="3F7CAFC2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Estrutura do Torneio (Formato 19 Escolas)</w:t>
      </w:r>
      <w:r>
        <w:rPr>
          <w:rFonts w:ascii="Arial" w:hAnsi="Arial" w:eastAsia="Arial" w:cs="Arial"/>
        </w:rPr>
      </w:r>
    </w:p>
    <w:p w14:paraId="307D8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 lógica de competição foi desenhada em estrutura piramidal composta por 5 fases: </w:t>
      </w:r>
      <w:r>
        <w:rPr>
          <w:rFonts w:ascii="Arial" w:hAnsi="Arial" w:eastAsia="Arial" w:cs="Arial"/>
        </w:rPr>
      </w:r>
    </w:p>
    <w:p w14:paraId="3B6EC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Plaintext</w:t>
      </w:r>
      <w:r>
        <w:rPr>
          <w:rFonts w:ascii="Arial" w:hAnsi="Arial" w:eastAsia="Arial" w:cs="Arial"/>
        </w:rPr>
      </w:r>
    </w:p>
    <w:p w14:paraId="473FA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[PÓDIO: 1º Lugar | 2º Lugar | 3º Lugar]</w:t>
      </w:r>
      <w:r>
        <w:rPr>
          <w:rFonts w:ascii="Arial" w:hAnsi="Arial" w:eastAsia="Arial" w:cs="Arial"/>
        </w:rPr>
      </w:r>
    </w:p>
    <w:p w14:paraId="612F9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                  ▲</w:t>
      </w:r>
      <w:r>
        <w:rPr>
          <w:rFonts w:ascii="Arial" w:hAnsi="Arial" w:eastAsia="Arial" w:cs="Arial"/>
        </w:rPr>
      </w:r>
    </w:p>
    <w:p w14:paraId="71B0D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[5º Nível: Grande Final (Melhor de 3)]</w:t>
      </w:r>
      <w:r>
        <w:rPr>
          <w:rFonts w:ascii="Arial" w:hAnsi="Arial" w:eastAsia="Arial" w:cs="Arial"/>
        </w:rPr>
      </w:r>
    </w:p>
    <w:p w14:paraId="4466D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                  ▲</w:t>
      </w:r>
      <w:r>
        <w:rPr>
          <w:rFonts w:ascii="Arial" w:hAnsi="Arial" w:eastAsia="Arial" w:cs="Arial"/>
        </w:rPr>
      </w:r>
    </w:p>
    <w:p w14:paraId="4867D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[4º Nível: 4ª Rodada (Jogo 1 + Repescagem)]</w:t>
      </w:r>
      <w:r>
        <w:rPr>
          <w:rFonts w:ascii="Arial" w:hAnsi="Arial" w:eastAsia="Arial" w:cs="Arial"/>
        </w:rPr>
      </w:r>
    </w:p>
    <w:p w14:paraId="325D3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                  ▲</w:t>
      </w:r>
      <w:r>
        <w:rPr>
          <w:rFonts w:ascii="Arial" w:hAnsi="Arial" w:eastAsia="Arial" w:cs="Arial"/>
        </w:rPr>
      </w:r>
    </w:p>
    <w:p w14:paraId="4B966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[3º Nível: 3ª Rodada (Novo Sorteio: 2 Jogos + Chapéu)]</w:t>
      </w:r>
      <w:r>
        <w:rPr>
          <w:rFonts w:ascii="Arial" w:hAnsi="Arial" w:eastAsia="Arial" w:cs="Arial"/>
        </w:rPr>
      </w:r>
    </w:p>
    <w:p w14:paraId="7D3C5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                  ▲</w:t>
      </w:r>
      <w:r>
        <w:rPr>
          <w:rFonts w:ascii="Arial" w:hAnsi="Arial" w:eastAsia="Arial" w:cs="Arial"/>
        </w:rPr>
      </w:r>
    </w:p>
    <w:p w14:paraId="35636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[2º Nível: 2ª Rodada (5 Confrontos Diretos)]</w:t>
      </w:r>
      <w:r>
        <w:rPr>
          <w:rFonts w:ascii="Arial" w:hAnsi="Arial" w:eastAsia="Arial" w:cs="Arial"/>
        </w:rPr>
      </w:r>
    </w:p>
    <w:p w14:paraId="08068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                  ▲</w:t>
      </w:r>
      <w:r>
        <w:rPr>
          <w:rFonts w:ascii="Arial" w:hAnsi="Arial" w:eastAsia="Arial" w:cs="Arial"/>
        </w:rPr>
      </w:r>
    </w:p>
    <w:p w14:paraId="7002F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[1º Nível: 1ª Rodada (9 Confrontos Mata-Mata + 1 Chapéu Isento)]</w:t>
      </w:r>
      <w:r>
        <w:rPr>
          <w:rFonts w:ascii="Arial" w:hAnsi="Arial" w:eastAsia="Arial" w:cs="Arial"/>
        </w:rPr>
      </w:r>
    </w:p>
    <w:p w14:paraId="18704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p w14:paraId="29159A82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1ª Rodada</w:t>
      </w:r>
      <w:r>
        <w:rPr>
          <w:rFonts w:ascii="Arial" w:hAnsi="Arial" w:eastAsia="Arial" w:cs="Arial"/>
          <w:color w:val="000000"/>
          <w:sz w:val="24"/>
        </w:rPr>
        <w:t xml:space="preserve">: 9 confrontos (18 escolas) + 1 Escola isenta por chapéu. </w:t>
      </w:r>
      <w:r>
        <w:rPr>
          <w:rFonts w:ascii="Arial" w:hAnsi="Arial" w:eastAsia="Arial" w:cs="Arial"/>
        </w:rPr>
      </w:r>
    </w:p>
    <w:p w14:paraId="65FCD8DA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2ª Rodada</w:t>
      </w:r>
      <w:r>
        <w:rPr>
          <w:rFonts w:ascii="Arial" w:hAnsi="Arial" w:eastAsia="Arial" w:cs="Arial"/>
          <w:color w:val="000000"/>
          <w:sz w:val="24"/>
        </w:rPr>
        <w:t xml:space="preserve">: 5 confrontos contendo os vencedores da R1 + a escola vinda do chapéu da R1. </w:t>
      </w:r>
      <w:r>
        <w:rPr>
          <w:rFonts w:ascii="Arial" w:hAnsi="Arial" w:eastAsia="Arial" w:cs="Arial"/>
        </w:rPr>
      </w:r>
    </w:p>
    <w:p w14:paraId="25FF47C3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3ª Rodada</w:t>
      </w:r>
      <w:r>
        <w:rPr>
          <w:rFonts w:ascii="Arial" w:hAnsi="Arial" w:eastAsia="Arial" w:cs="Arial"/>
          <w:color w:val="000000"/>
          <w:sz w:val="24"/>
        </w:rPr>
        <w:t xml:space="preserve">: Formato por novo sorteio com 2 jogos + 1 chapéu. </w:t>
      </w:r>
      <w:r>
        <w:rPr>
          <w:rFonts w:ascii="Arial" w:hAnsi="Arial" w:eastAsia="Arial" w:cs="Arial"/>
        </w:rPr>
      </w:r>
    </w:p>
    <w:p w14:paraId="1831E8B0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4ª Rodada</w:t>
      </w:r>
      <w:r>
        <w:rPr>
          <w:rFonts w:ascii="Arial" w:hAnsi="Arial" w:eastAsia="Arial" w:cs="Arial"/>
          <w:color w:val="000000"/>
          <w:sz w:val="24"/>
        </w:rPr>
        <w:t xml:space="preserve">: 2 jogos (Jogo Principal + Jogo de Repescagem). </w:t>
      </w:r>
      <w:r>
        <w:rPr>
          <w:rFonts w:ascii="Arial" w:hAnsi="Arial" w:eastAsia="Arial" w:cs="Arial"/>
        </w:rPr>
      </w:r>
    </w:p>
    <w:p w14:paraId="663916B7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5ª Rodada</w:t>
      </w:r>
      <w:r>
        <w:rPr>
          <w:rFonts w:ascii="Arial" w:hAnsi="Arial" w:eastAsia="Arial" w:cs="Arial"/>
          <w:color w:val="000000"/>
          <w:sz w:val="24"/>
        </w:rPr>
        <w:t xml:space="preserve">: Disputa do 1º e 2º lugar (Grande Final). </w:t>
      </w:r>
      <w:r>
        <w:rPr>
          <w:rFonts w:ascii="Arial" w:hAnsi="Arial" w:eastAsia="Arial" w:cs="Arial"/>
        </w:rPr>
      </w:r>
    </w:p>
    <w:p w14:paraId="16BA55D1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📊 Modelo do Banco de Dados (Supabase)</w:t>
      </w:r>
      <w:r>
        <w:rPr>
          <w:rFonts w:ascii="Arial" w:hAnsi="Arial" w:eastAsia="Arial" w:cs="Arial"/>
        </w:rPr>
      </w:r>
    </w:p>
    <w:p w14:paraId="0CB48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Tabela utilizada no banco de dados: </w:t>
      </w:r>
      <w:r>
        <w:rPr>
          <w:rFonts w:ascii="Arial" w:hAnsi="Arial" w:eastAsia="Arial" w:cs="Arial"/>
        </w:rPr>
      </w:r>
    </w:p>
    <w:p w14:paraId="0289A431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Tabela: tournament_data</w:t>
      </w:r>
      <w:r>
        <w:rPr>
          <w:rFonts w:ascii="Arial" w:hAnsi="Arial" w:eastAsia="Arial" w:cs="Arial"/>
        </w:rPr>
      </w:r>
    </w:p>
    <w:tbl>
      <w:tblPr>
        <w:tblStyle w:val="7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2"/>
        <w:gridCol w:w="859"/>
        <w:gridCol w:w="7564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2" w:type="dxa"/>
            <w:vAlign w:val="center"/>
          </w:tcPr>
          <w:p w14:paraId="319C0931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Coluna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27FDCDA6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Tipo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564" w:type="dxa"/>
            <w:vAlign w:val="center"/>
          </w:tcPr>
          <w:p w14:paraId="2A00B456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Descrição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2" w:type="dxa"/>
            <w:vAlign w:val="center"/>
          </w:tcPr>
          <w:p w14:paraId="25247953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id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31028E7E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integer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564" w:type="dxa"/>
            <w:vAlign w:val="center"/>
          </w:tcPr>
          <w:p w14:paraId="3E8C3C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Chave primária (padrão 1).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2" w:type="dxa"/>
            <w:vAlign w:val="center"/>
          </w:tcPr>
          <w:p w14:paraId="46796D07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data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02B5E920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jsonb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564" w:type="dxa"/>
            <w:vAlign w:val="center"/>
          </w:tcPr>
          <w:p w14:paraId="36BDD9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Objeto contendo o mapa dos IDs dos inputs e estados dos botões de seleção de cada jogo.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2" w:type="dxa"/>
            <w:vAlign w:val="center"/>
          </w:tcPr>
          <w:p w14:paraId="16EA078C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updated_at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59" w:type="dxa"/>
            <w:vAlign w:val="center"/>
          </w:tcPr>
          <w:p w14:paraId="333D1E3A">
            <w:pPr>
              <w:pBdr/>
              <w:spacing w:after="0" w:before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564" w:type="dxa"/>
            <w:vAlign w:val="center"/>
          </w:tcPr>
          <w:p w14:paraId="6DE2B2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 do momento da última gravação efetuada pelo Admin[cite: 1].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470A5121">
      <w:pPr>
        <w:pStyle w:val="8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Créditos e Atribuições</w:t>
      </w:r>
      <w:r>
        <w:rPr>
          <w:rFonts w:ascii="Arial" w:hAnsi="Arial" w:eastAsia="Arial" w:cs="Arial"/>
        </w:rPr>
      </w:r>
    </w:p>
    <w:p w14:paraId="6039F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Solicitante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hyperlink r:id="rId9" w:tooltip="https://www.google.com/search?q=https://petfronteira.duckdns.org/" w:history="1">
        <w:r>
          <w:rPr>
            <w:rStyle w:val="892"/>
            <w:rFonts w:ascii="Arial" w:hAnsi="Arial" w:eastAsia="Arial" w:cs="Arial"/>
            <w:color w:val="0000ee"/>
            <w:sz w:val="24"/>
            <w:u w:val="single"/>
          </w:rPr>
          <w:t xml:space="preserve">PET Fronteira</w:t>
        </w:r>
      </w:hyperlink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BA71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Desenvolvedor/Criador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hyperlink r:id="rId10" w:tooltip="https://www.google.com/search?q=https://github.com/CarlosCoengaUFMS" w:history="1">
        <w:r>
          <w:rPr>
            <w:rStyle w:val="892"/>
            <w:rFonts w:ascii="Arial" w:hAnsi="Arial" w:eastAsia="Arial" w:cs="Arial"/>
            <w:color w:val="0000ee"/>
            <w:sz w:val="24"/>
            <w:u w:val="single"/>
          </w:rPr>
          <w:t xml:space="preserve">CarlosCoengaUFMS</w:t>
        </w:r>
      </w:hyperlink>
      <w:r>
        <w:rPr>
          <w:rFonts w:ascii="Arial" w:hAnsi="Arial" w:eastAsia="Arial" w:cs="Arial"/>
        </w:rPr>
      </w:r>
      <w:bookmarkStart w:id="0" w:name="_GoBack"/>
      <w:r>
        <w:rPr>
          <w:rFonts w:ascii="Arial" w:hAnsi="Arial" w:eastAsia="Arial" w:cs="Arial"/>
        </w:rPr>
      </w:r>
      <w:bookmarkEnd w:id="0"/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2DD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E549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C2ADC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8F1E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39230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70924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85EC7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D5717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1BF542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6FF291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search?q=https://petfronteira.duckdns.org/" TargetMode="External"/><Relationship Id="rId10" Type="http://schemas.openxmlformats.org/officeDocument/2006/relationships/hyperlink" Target="https://www.google.com/search?q=https://github.com/CarlosCoengaUFM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2026-08-14T21:29:01Z</dcterms:modified>
</cp:coreProperties>
</file>