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6377" w14:textId="77777777" w:rsidR="00F3708B" w:rsidRPr="00F3708B" w:rsidRDefault="00F3708B" w:rsidP="00F3708B">
      <w:pPr>
        <w:rPr>
          <w:b/>
          <w:bCs/>
          <w:lang w:val="es-CO"/>
        </w:rPr>
      </w:pPr>
      <w:proofErr w:type="spellStart"/>
      <w:r w:rsidRPr="00F3708B">
        <w:rPr>
          <w:b/>
          <w:bCs/>
          <w:lang w:val="es-CO"/>
        </w:rPr>
        <w:t>Hyperledger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Fabric</w:t>
      </w:r>
      <w:proofErr w:type="spellEnd"/>
      <w:r w:rsidRPr="00F3708B">
        <w:rPr>
          <w:b/>
          <w:bCs/>
          <w:lang w:val="es-CO"/>
        </w:rPr>
        <w:t>: Un Vistazo Detallado a su Funcionamiento</w:t>
      </w:r>
    </w:p>
    <w:p w14:paraId="716A9CDA" w14:textId="77777777" w:rsidR="00F3708B" w:rsidRPr="00F3708B" w:rsidRDefault="00F3708B" w:rsidP="00F3708B">
      <w:pPr>
        <w:rPr>
          <w:lang w:val="es-CO"/>
        </w:rPr>
      </w:pPr>
      <w:proofErr w:type="spellStart"/>
      <w:r w:rsidRPr="00F3708B">
        <w:rPr>
          <w:lang w:val="es-CO"/>
        </w:rPr>
        <w:t>Hyperledger</w:t>
      </w:r>
      <w:proofErr w:type="spellEnd"/>
      <w:r w:rsidRPr="00F3708B">
        <w:rPr>
          <w:lang w:val="es-CO"/>
        </w:rPr>
        <w:t xml:space="preserve">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es una plataforma de </w:t>
      </w:r>
      <w:r w:rsidRPr="00F3708B">
        <w:rPr>
          <w:b/>
          <w:bCs/>
          <w:lang w:val="es-CO"/>
        </w:rPr>
        <w:t>código abierto</w:t>
      </w:r>
      <w:r w:rsidRPr="00F3708B">
        <w:rPr>
          <w:lang w:val="es-CO"/>
        </w:rPr>
        <w:t xml:space="preserve"> para la creación de redes de </w:t>
      </w:r>
      <w:proofErr w:type="spellStart"/>
      <w:r w:rsidRPr="00F3708B">
        <w:rPr>
          <w:lang w:val="es-CO"/>
        </w:rPr>
        <w:t>blockchain</w:t>
      </w:r>
      <w:proofErr w:type="spellEnd"/>
      <w:r w:rsidRPr="00F3708B">
        <w:rPr>
          <w:lang w:val="es-CO"/>
        </w:rPr>
        <w:t xml:space="preserve"> </w:t>
      </w:r>
      <w:r w:rsidRPr="00F3708B">
        <w:rPr>
          <w:b/>
          <w:bCs/>
          <w:lang w:val="es-CO"/>
        </w:rPr>
        <w:t>permisionadas</w:t>
      </w:r>
      <w:r w:rsidRPr="00F3708B">
        <w:rPr>
          <w:lang w:val="es-CO"/>
        </w:rPr>
        <w:t xml:space="preserve"> y de grado empresarial. A diferencia de las </w:t>
      </w:r>
      <w:proofErr w:type="spellStart"/>
      <w:r w:rsidRPr="00F3708B">
        <w:rPr>
          <w:lang w:val="es-CO"/>
        </w:rPr>
        <w:t>blockchains</w:t>
      </w:r>
      <w:proofErr w:type="spellEnd"/>
      <w:r w:rsidRPr="00F3708B">
        <w:rPr>
          <w:lang w:val="es-CO"/>
        </w:rPr>
        <w:t xml:space="preserve"> públicas como Bitcoin o Ethereum, donde cualquiera puede participar,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restringe el acceso a una red a un conjunto conocido de participantes. Esta característica, junto con su arquitectura modular y su enfoque en la confidencialidad, la convierte en una opción popular para una variedad de casos de uso industriales, desde la gestión de la cadena de suministro hasta los servicios financieros.</w:t>
      </w:r>
    </w:p>
    <w:p w14:paraId="2210421F" w14:textId="77777777" w:rsidR="00F3708B" w:rsidRPr="00F3708B" w:rsidRDefault="00F3708B" w:rsidP="00F3708B">
      <w:pPr>
        <w:rPr>
          <w:b/>
          <w:bCs/>
          <w:lang w:val="es-CO"/>
        </w:rPr>
      </w:pPr>
      <w:r w:rsidRPr="00F3708B">
        <w:rPr>
          <w:b/>
          <w:bCs/>
          <w:lang w:val="es-CO"/>
        </w:rPr>
        <w:t>Arquitectura y Componentes Clave</w:t>
      </w:r>
    </w:p>
    <w:p w14:paraId="64C55A87" w14:textId="77777777" w:rsidR="00F3708B" w:rsidRPr="00F3708B" w:rsidRDefault="00F3708B" w:rsidP="00F3708B">
      <w:pPr>
        <w:rPr>
          <w:lang w:val="es-CO"/>
        </w:rPr>
      </w:pPr>
      <w:r w:rsidRPr="00F3708B">
        <w:rPr>
          <w:lang w:val="es-CO"/>
        </w:rPr>
        <w:t xml:space="preserve">La arquitectura de </w:t>
      </w:r>
      <w:proofErr w:type="spellStart"/>
      <w:r w:rsidRPr="00F3708B">
        <w:rPr>
          <w:lang w:val="es-CO"/>
        </w:rPr>
        <w:t>Hyperledger</w:t>
      </w:r>
      <w:proofErr w:type="spellEnd"/>
      <w:r w:rsidRPr="00F3708B">
        <w:rPr>
          <w:lang w:val="es-CO"/>
        </w:rPr>
        <w:t xml:space="preserve">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es modular, lo que permite que los componentes sean intercambiables según las necesidades específicas de la red. Los elementos fundamentales de una red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son:</w:t>
      </w:r>
    </w:p>
    <w:p w14:paraId="022EE0E3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Pares (</w:t>
      </w:r>
      <w:proofErr w:type="spellStart"/>
      <w:r w:rsidRPr="00F3708B">
        <w:rPr>
          <w:b/>
          <w:bCs/>
          <w:lang w:val="es-CO"/>
        </w:rPr>
        <w:t>Peers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Son los nodos fundamentales de la red. Alojan copias del </w:t>
      </w:r>
      <w:r w:rsidRPr="00F3708B">
        <w:rPr>
          <w:b/>
          <w:bCs/>
          <w:lang w:val="es-CO"/>
        </w:rPr>
        <w:t>libro mayor (</w:t>
      </w:r>
      <w:proofErr w:type="spellStart"/>
      <w:r w:rsidRPr="00F3708B">
        <w:rPr>
          <w:b/>
          <w:bCs/>
          <w:lang w:val="es-CO"/>
        </w:rPr>
        <w:t>ledger</w:t>
      </w:r>
      <w:proofErr w:type="spellEnd"/>
      <w:r w:rsidRPr="00F3708B">
        <w:rPr>
          <w:b/>
          <w:bCs/>
          <w:lang w:val="es-CO"/>
        </w:rPr>
        <w:t>)</w:t>
      </w:r>
      <w:r w:rsidRPr="00F3708B">
        <w:rPr>
          <w:lang w:val="es-CO"/>
        </w:rPr>
        <w:t xml:space="preserve"> y del </w:t>
      </w:r>
      <w:r w:rsidRPr="00F3708B">
        <w:rPr>
          <w:b/>
          <w:bCs/>
          <w:lang w:val="es-CO"/>
        </w:rPr>
        <w:t>código de cadena (</w:t>
      </w:r>
      <w:proofErr w:type="spellStart"/>
      <w:r w:rsidRPr="00F3708B">
        <w:rPr>
          <w:b/>
          <w:bCs/>
          <w:lang w:val="es-CO"/>
        </w:rPr>
        <w:t>chaincode</w:t>
      </w:r>
      <w:proofErr w:type="spellEnd"/>
      <w:r w:rsidRPr="00F3708B">
        <w:rPr>
          <w:b/>
          <w:bCs/>
          <w:lang w:val="es-CO"/>
        </w:rPr>
        <w:t>)</w:t>
      </w:r>
      <w:r w:rsidRPr="00F3708B">
        <w:rPr>
          <w:lang w:val="es-CO"/>
        </w:rPr>
        <w:t>. Existen dos tipos principales de pares:</w:t>
      </w:r>
    </w:p>
    <w:p w14:paraId="5B7610E5" w14:textId="77777777" w:rsidR="00F3708B" w:rsidRPr="00F3708B" w:rsidRDefault="00F3708B" w:rsidP="00F3708B">
      <w:pPr>
        <w:numPr>
          <w:ilvl w:val="1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Pares de respaldo (</w:t>
      </w:r>
      <w:proofErr w:type="spellStart"/>
      <w:r w:rsidRPr="00F3708B">
        <w:rPr>
          <w:b/>
          <w:bCs/>
          <w:lang w:val="es-CO"/>
        </w:rPr>
        <w:t>Endorsing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Peers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Simulan la ejecución de transacciones y las "respaldan" (firman) si cumplen con las condiciones predefinidas.</w:t>
      </w:r>
    </w:p>
    <w:p w14:paraId="5B731661" w14:textId="77777777" w:rsidR="00F3708B" w:rsidRPr="00F3708B" w:rsidRDefault="00F3708B" w:rsidP="00F3708B">
      <w:pPr>
        <w:numPr>
          <w:ilvl w:val="1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Pares de confirmación (</w:t>
      </w:r>
      <w:proofErr w:type="spellStart"/>
      <w:r w:rsidRPr="00F3708B">
        <w:rPr>
          <w:b/>
          <w:bCs/>
          <w:lang w:val="es-CO"/>
        </w:rPr>
        <w:t>Committing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Peers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Verifican los respaldos y aplican las transacciones válidas al libro mayor.</w:t>
      </w:r>
    </w:p>
    <w:p w14:paraId="692E7B60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Ordenadores (</w:t>
      </w:r>
      <w:proofErr w:type="spellStart"/>
      <w:r w:rsidRPr="00F3708B">
        <w:rPr>
          <w:b/>
          <w:bCs/>
          <w:lang w:val="es-CO"/>
        </w:rPr>
        <w:t>Orderers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Son responsables de crear un orden total de las transacciones dentro de un canal. Agrupan las transacciones respaldadas en bloques y los entregan a los pares de confirmación. Esto garantiza que todos los participantes tengan una visión consistente y ordenada del libro mayor.</w:t>
      </w:r>
    </w:p>
    <w:p w14:paraId="3740008C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Clientes (</w:t>
      </w:r>
      <w:proofErr w:type="spellStart"/>
      <w:r w:rsidRPr="00F3708B">
        <w:rPr>
          <w:b/>
          <w:bCs/>
          <w:lang w:val="es-CO"/>
        </w:rPr>
        <w:t>Clients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Son las aplicaciones que actúan en nombre de los usuarios finales. Permiten a los usuarios interactuar con la red, proponiendo transacciones y consultando el libro mayor.</w:t>
      </w:r>
    </w:p>
    <w:p w14:paraId="2D61B934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Libro Mayor (</w:t>
      </w:r>
      <w:proofErr w:type="spellStart"/>
      <w:r w:rsidRPr="00F3708B">
        <w:rPr>
          <w:b/>
          <w:bCs/>
          <w:lang w:val="es-CO"/>
        </w:rPr>
        <w:t>Ledger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Es el registro inmutable de todas las transacciones que han ocurrido en un canal. Consta de dos partes:</w:t>
      </w:r>
    </w:p>
    <w:p w14:paraId="190AB82A" w14:textId="77777777" w:rsidR="00F3708B" w:rsidRPr="00F3708B" w:rsidRDefault="00F3708B" w:rsidP="00F3708B">
      <w:pPr>
        <w:numPr>
          <w:ilvl w:val="1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La cadena de bloques (</w:t>
      </w:r>
      <w:proofErr w:type="spellStart"/>
      <w:r w:rsidRPr="00F3708B">
        <w:rPr>
          <w:b/>
          <w:bCs/>
          <w:lang w:val="es-CO"/>
        </w:rPr>
        <w:t>blockchain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Almacena el historial de transacciones en bloques secuenciales y enlazados criptográficamente.</w:t>
      </w:r>
    </w:p>
    <w:p w14:paraId="4B47E68B" w14:textId="77777777" w:rsidR="00F3708B" w:rsidRPr="00F3708B" w:rsidRDefault="00F3708B" w:rsidP="00F3708B">
      <w:pPr>
        <w:numPr>
          <w:ilvl w:val="1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La base de datos de estado mundial (</w:t>
      </w:r>
      <w:proofErr w:type="spellStart"/>
      <w:r w:rsidRPr="00F3708B">
        <w:rPr>
          <w:b/>
          <w:bCs/>
          <w:lang w:val="es-CO"/>
        </w:rPr>
        <w:t>world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state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database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Mantiene el estado actual de los activos en la red, proporcionando un acceso rápido a los valores más recientes.</w:t>
      </w:r>
    </w:p>
    <w:p w14:paraId="206440AF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Código de Cadena (</w:t>
      </w:r>
      <w:proofErr w:type="spellStart"/>
      <w:r w:rsidRPr="00F3708B">
        <w:rPr>
          <w:b/>
          <w:bCs/>
          <w:lang w:val="es-CO"/>
        </w:rPr>
        <w:t>Chaincode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Es el término de </w:t>
      </w:r>
      <w:proofErr w:type="spellStart"/>
      <w:r w:rsidRPr="00F3708B">
        <w:rPr>
          <w:lang w:val="es-CO"/>
        </w:rPr>
        <w:t>Hyperledger</w:t>
      </w:r>
      <w:proofErr w:type="spellEnd"/>
      <w:r w:rsidRPr="00F3708B">
        <w:rPr>
          <w:lang w:val="es-CO"/>
        </w:rPr>
        <w:t xml:space="preserve">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para los </w:t>
      </w:r>
      <w:r w:rsidRPr="00F3708B">
        <w:rPr>
          <w:b/>
          <w:bCs/>
          <w:lang w:val="es-CO"/>
        </w:rPr>
        <w:t>contratos inteligentes (</w:t>
      </w:r>
      <w:proofErr w:type="spellStart"/>
      <w:r w:rsidRPr="00F3708B">
        <w:rPr>
          <w:b/>
          <w:bCs/>
          <w:lang w:val="es-CO"/>
        </w:rPr>
        <w:t>smart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contracts</w:t>
      </w:r>
      <w:proofErr w:type="spellEnd"/>
      <w:r w:rsidRPr="00F3708B">
        <w:rPr>
          <w:b/>
          <w:bCs/>
          <w:lang w:val="es-CO"/>
        </w:rPr>
        <w:t>)</w:t>
      </w:r>
      <w:r w:rsidRPr="00F3708B">
        <w:rPr>
          <w:lang w:val="es-CO"/>
        </w:rPr>
        <w:t xml:space="preserve">. Es un programa que implementa la lógica de negocio de la aplicación. Define los activos y las reglas para modificarlos. El </w:t>
      </w:r>
      <w:proofErr w:type="spellStart"/>
      <w:r w:rsidRPr="00F3708B">
        <w:rPr>
          <w:lang w:val="es-CO"/>
        </w:rPr>
        <w:t>chaincode</w:t>
      </w:r>
      <w:proofErr w:type="spellEnd"/>
      <w:r w:rsidRPr="00F3708B">
        <w:rPr>
          <w:lang w:val="es-CO"/>
        </w:rPr>
        <w:t xml:space="preserve"> se ejecuta en los pares de respaldo para simular transacciones.</w:t>
      </w:r>
    </w:p>
    <w:p w14:paraId="4112396A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Proveedor de Servicios de Membresía (</w:t>
      </w:r>
      <w:proofErr w:type="spellStart"/>
      <w:r w:rsidRPr="00F3708B">
        <w:rPr>
          <w:b/>
          <w:bCs/>
          <w:lang w:val="es-CO"/>
        </w:rPr>
        <w:t>Membership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Service</w:t>
      </w:r>
      <w:proofErr w:type="spellEnd"/>
      <w:r w:rsidRPr="00F3708B">
        <w:rPr>
          <w:b/>
          <w:bCs/>
          <w:lang w:val="es-CO"/>
        </w:rPr>
        <w:t xml:space="preserve"> </w:t>
      </w:r>
      <w:proofErr w:type="spellStart"/>
      <w:r w:rsidRPr="00F3708B">
        <w:rPr>
          <w:b/>
          <w:bCs/>
          <w:lang w:val="es-CO"/>
        </w:rPr>
        <w:t>Provider</w:t>
      </w:r>
      <w:proofErr w:type="spellEnd"/>
      <w:r w:rsidRPr="00F3708B">
        <w:rPr>
          <w:b/>
          <w:bCs/>
          <w:lang w:val="es-CO"/>
        </w:rPr>
        <w:t xml:space="preserve"> - MSP):</w:t>
      </w:r>
      <w:r w:rsidRPr="00F3708B">
        <w:rPr>
          <w:lang w:val="es-CO"/>
        </w:rPr>
        <w:t xml:space="preserve"> Gestiona las identidades de todos los participantes en la red. Asigna certificados digitales que </w:t>
      </w:r>
      <w:r w:rsidRPr="00F3708B">
        <w:rPr>
          <w:lang w:val="es-CO"/>
        </w:rPr>
        <w:lastRenderedPageBreak/>
        <w:t xml:space="preserve">autentican y autorizan a los pares, ordenadores y clientes a realizar acciones específicas. Esto es crucial para el modelo de red permisionada de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>.</w:t>
      </w:r>
    </w:p>
    <w:p w14:paraId="7331680E" w14:textId="77777777" w:rsidR="00F3708B" w:rsidRPr="00F3708B" w:rsidRDefault="00F3708B" w:rsidP="00F3708B">
      <w:pPr>
        <w:numPr>
          <w:ilvl w:val="0"/>
          <w:numId w:val="1"/>
        </w:numPr>
        <w:rPr>
          <w:lang w:val="es-CO"/>
        </w:rPr>
      </w:pPr>
      <w:r w:rsidRPr="00F3708B">
        <w:rPr>
          <w:b/>
          <w:bCs/>
          <w:lang w:val="es-CO"/>
        </w:rPr>
        <w:t>Canales (</w:t>
      </w:r>
      <w:proofErr w:type="spellStart"/>
      <w:r w:rsidRPr="00F3708B">
        <w:rPr>
          <w:b/>
          <w:bCs/>
          <w:lang w:val="es-CO"/>
        </w:rPr>
        <w:t>Channels</w:t>
      </w:r>
      <w:proofErr w:type="spellEnd"/>
      <w:r w:rsidRPr="00F3708B">
        <w:rPr>
          <w:b/>
          <w:bCs/>
          <w:lang w:val="es-CO"/>
        </w:rPr>
        <w:t>):</w:t>
      </w:r>
      <w:r w:rsidRPr="00F3708B">
        <w:rPr>
          <w:lang w:val="es-CO"/>
        </w:rPr>
        <w:t xml:space="preserve"> Son subredes privadas dentro de la red de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>. Permiten que un grupo de participantes realice transacciones confidenciales que no son visibles para otros miembros de la red. Cada canal tiene su propio libro mayor.</w:t>
      </w:r>
    </w:p>
    <w:p w14:paraId="4971C50A" w14:textId="77777777" w:rsidR="00F3708B" w:rsidRPr="00F3708B" w:rsidRDefault="00F3708B" w:rsidP="00F3708B">
      <w:pPr>
        <w:rPr>
          <w:lang w:val="es-CO"/>
        </w:rPr>
      </w:pPr>
      <w:r w:rsidRPr="00F3708B">
        <w:rPr>
          <w:lang w:val="es-CO"/>
        </w:rPr>
        <w:pict w14:anchorId="7FA75F36">
          <v:rect id="_x0000_i1037" style="width:0;height:1.5pt" o:hralign="center" o:hrstd="t" o:hr="t" fillcolor="#a0a0a0" stroked="f"/>
        </w:pict>
      </w:r>
    </w:p>
    <w:p w14:paraId="2CA0F676" w14:textId="77777777" w:rsidR="00F3708B" w:rsidRPr="00F3708B" w:rsidRDefault="00F3708B" w:rsidP="00F3708B">
      <w:pPr>
        <w:rPr>
          <w:b/>
          <w:bCs/>
          <w:lang w:val="es-CO"/>
        </w:rPr>
      </w:pPr>
      <w:r w:rsidRPr="00F3708B">
        <w:rPr>
          <w:b/>
          <w:bCs/>
          <w:lang w:val="es-CO"/>
        </w:rPr>
        <w:t>El Flujo de una Transacción: Un Proceso en Tres Fases</w:t>
      </w:r>
    </w:p>
    <w:p w14:paraId="361BE0F0" w14:textId="77777777" w:rsidR="00F3708B" w:rsidRPr="00F3708B" w:rsidRDefault="00F3708B" w:rsidP="00F3708B">
      <w:pPr>
        <w:rPr>
          <w:lang w:val="es-CO"/>
        </w:rPr>
      </w:pPr>
      <w:r w:rsidRPr="00F3708B">
        <w:rPr>
          <w:lang w:val="es-CO"/>
        </w:rPr>
        <w:t xml:space="preserve">El flujo de transacciones en </w:t>
      </w:r>
      <w:proofErr w:type="spellStart"/>
      <w:r w:rsidRPr="00F3708B">
        <w:rPr>
          <w:lang w:val="es-CO"/>
        </w:rPr>
        <w:t>Hyperledger</w:t>
      </w:r>
      <w:proofErr w:type="spellEnd"/>
      <w:r w:rsidRPr="00F3708B">
        <w:rPr>
          <w:lang w:val="es-CO"/>
        </w:rPr>
        <w:t xml:space="preserve">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sigue un paradigma único de </w:t>
      </w:r>
      <w:r w:rsidRPr="00F3708B">
        <w:rPr>
          <w:b/>
          <w:bCs/>
          <w:lang w:val="es-CO"/>
        </w:rPr>
        <w:t>ejecutar-ordenar-validar</w:t>
      </w:r>
      <w:r w:rsidRPr="00F3708B">
        <w:rPr>
          <w:lang w:val="es-CO"/>
        </w:rPr>
        <w:t>. Este proceso se puede desglosar en los siguientes pasos:</w:t>
      </w:r>
    </w:p>
    <w:p w14:paraId="66912962" w14:textId="77777777" w:rsidR="00F3708B" w:rsidRPr="00F3708B" w:rsidRDefault="00F3708B" w:rsidP="00F3708B">
      <w:pPr>
        <w:numPr>
          <w:ilvl w:val="0"/>
          <w:numId w:val="2"/>
        </w:numPr>
        <w:rPr>
          <w:lang w:val="es-CO"/>
        </w:rPr>
      </w:pPr>
      <w:r w:rsidRPr="00F3708B">
        <w:rPr>
          <w:b/>
          <w:bCs/>
          <w:lang w:val="es-CO"/>
        </w:rPr>
        <w:t>Fase de Propuesta y Respaldo (Ejecución):</w:t>
      </w:r>
    </w:p>
    <w:p w14:paraId="69ED7867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 xml:space="preserve">Un cliente, a través de una aplicación, crea una propuesta de transacción para invocar una función del </w:t>
      </w:r>
      <w:proofErr w:type="spellStart"/>
      <w:r w:rsidRPr="00F3708B">
        <w:rPr>
          <w:lang w:val="es-CO"/>
        </w:rPr>
        <w:t>chaincode</w:t>
      </w:r>
      <w:proofErr w:type="spellEnd"/>
      <w:r w:rsidRPr="00F3708B">
        <w:rPr>
          <w:lang w:val="es-CO"/>
        </w:rPr>
        <w:t>.</w:t>
      </w:r>
    </w:p>
    <w:p w14:paraId="56310585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 xml:space="preserve">La propuesta se envía a los pares de respaldo definidos en la política de respaldo del </w:t>
      </w:r>
      <w:proofErr w:type="spellStart"/>
      <w:r w:rsidRPr="00F3708B">
        <w:rPr>
          <w:lang w:val="es-CO"/>
        </w:rPr>
        <w:t>chaincode</w:t>
      </w:r>
      <w:proofErr w:type="spellEnd"/>
      <w:r w:rsidRPr="00F3708B">
        <w:rPr>
          <w:lang w:val="es-CO"/>
        </w:rPr>
        <w:t>.</w:t>
      </w:r>
    </w:p>
    <w:p w14:paraId="31ADB40E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Cada par de respaldo simula la ejecución de la transacción sin aplicarla al libro mayor. Verifica la firma del cliente y la validez de la propuesta.</w:t>
      </w:r>
    </w:p>
    <w:p w14:paraId="6FE156C6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Si la simulación es exitosa, el par de respaldo firma la propuesta (la respalda) y devuelve el resultado de la ejecución (un conjunto de lectura-escritura) al cliente.</w:t>
      </w:r>
    </w:p>
    <w:p w14:paraId="32CAD407" w14:textId="77777777" w:rsidR="00F3708B" w:rsidRPr="00F3708B" w:rsidRDefault="00F3708B" w:rsidP="00F3708B">
      <w:pPr>
        <w:numPr>
          <w:ilvl w:val="0"/>
          <w:numId w:val="2"/>
        </w:numPr>
        <w:rPr>
          <w:lang w:val="es-CO"/>
        </w:rPr>
      </w:pPr>
      <w:r w:rsidRPr="00F3708B">
        <w:rPr>
          <w:b/>
          <w:bCs/>
          <w:lang w:val="es-CO"/>
        </w:rPr>
        <w:t>Fase de Ordenamiento:</w:t>
      </w:r>
    </w:p>
    <w:p w14:paraId="2A34F22D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El cliente recopila las respuestas de respaldo. Si son consistentes y cumplen con la política de respaldo (por ejemplo, requieren la firma de dos de tres organizaciones), el cliente empaqueta la transacción, incluyendo las firmas de respaldo.</w:t>
      </w:r>
    </w:p>
    <w:p w14:paraId="4C3B75D3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La transacción empaquetada se envía al servicio de ordenamiento.</w:t>
      </w:r>
    </w:p>
    <w:p w14:paraId="2023F273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El servicio de ordenamiento no inspecciona el contenido de la transacción, simplemente establece un orden cronológico para todas las transacciones que recibe en un canal y las agrupa en bloques.</w:t>
      </w:r>
    </w:p>
    <w:p w14:paraId="1E18F49B" w14:textId="77777777" w:rsidR="00F3708B" w:rsidRPr="00F3708B" w:rsidRDefault="00F3708B" w:rsidP="00F3708B">
      <w:pPr>
        <w:numPr>
          <w:ilvl w:val="0"/>
          <w:numId w:val="2"/>
        </w:numPr>
        <w:rPr>
          <w:lang w:val="es-CO"/>
        </w:rPr>
      </w:pPr>
      <w:r w:rsidRPr="00F3708B">
        <w:rPr>
          <w:b/>
          <w:bCs/>
          <w:lang w:val="es-CO"/>
        </w:rPr>
        <w:t>Fase de Validación y Confirmación:</w:t>
      </w:r>
    </w:p>
    <w:p w14:paraId="3E6C9515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El servicio de ordenamiento distribuye los bloques de transacciones a todos los pares del canal.</w:t>
      </w:r>
    </w:p>
    <w:p w14:paraId="66A01800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Cada par (ahora actuando como par de confirmación) recibe el bloque y valida cada transacción. Esta validación incluye:</w:t>
      </w:r>
    </w:p>
    <w:p w14:paraId="26C59BE2" w14:textId="77777777" w:rsidR="00F3708B" w:rsidRPr="00F3708B" w:rsidRDefault="00F3708B" w:rsidP="00F3708B">
      <w:pPr>
        <w:numPr>
          <w:ilvl w:val="2"/>
          <w:numId w:val="2"/>
        </w:numPr>
        <w:rPr>
          <w:lang w:val="es-CO"/>
        </w:rPr>
      </w:pPr>
      <w:r w:rsidRPr="00F3708B">
        <w:rPr>
          <w:lang w:val="es-CO"/>
        </w:rPr>
        <w:t>Verificar que la transacción cumple con la política de respaldo.</w:t>
      </w:r>
    </w:p>
    <w:p w14:paraId="05F9E574" w14:textId="77777777" w:rsidR="00F3708B" w:rsidRPr="00F3708B" w:rsidRDefault="00F3708B" w:rsidP="00F3708B">
      <w:pPr>
        <w:numPr>
          <w:ilvl w:val="2"/>
          <w:numId w:val="2"/>
        </w:numPr>
        <w:rPr>
          <w:lang w:val="es-CO"/>
        </w:rPr>
      </w:pPr>
      <w:r w:rsidRPr="00F3708B">
        <w:rPr>
          <w:lang w:val="es-CO"/>
        </w:rPr>
        <w:lastRenderedPageBreak/>
        <w:t>Asegurarse de que no haya habido cambios en el estado del libro mayor para las claves leídas en la transacción desde que fue respaldada (verificación de concurrencia).</w:t>
      </w:r>
    </w:p>
    <w:p w14:paraId="5EE43708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Si la transacción es válida, el par la aplica a su copia del libro mayor, actualizando la base de datos de estado mundial. Las transacciones inválidas se marcan como tales y no actualizan el estado.</w:t>
      </w:r>
    </w:p>
    <w:p w14:paraId="742007F8" w14:textId="77777777" w:rsidR="00F3708B" w:rsidRPr="00F3708B" w:rsidRDefault="00F3708B" w:rsidP="00F3708B">
      <w:pPr>
        <w:numPr>
          <w:ilvl w:val="1"/>
          <w:numId w:val="2"/>
        </w:numPr>
        <w:rPr>
          <w:lang w:val="es-CO"/>
        </w:rPr>
      </w:pPr>
      <w:r w:rsidRPr="00F3708B">
        <w:rPr>
          <w:lang w:val="es-CO"/>
        </w:rPr>
        <w:t>Finalmente, el par notifica al cliente que la transacción ha sido confirmada.</w:t>
      </w:r>
    </w:p>
    <w:p w14:paraId="0BDE9BAD" w14:textId="77777777" w:rsidR="00F3708B" w:rsidRPr="00F3708B" w:rsidRDefault="00F3708B" w:rsidP="00F3708B">
      <w:pPr>
        <w:rPr>
          <w:lang w:val="es-CO"/>
        </w:rPr>
      </w:pPr>
      <w:r w:rsidRPr="00F3708B">
        <w:rPr>
          <w:lang w:val="es-CO"/>
        </w:rPr>
        <w:pict w14:anchorId="52FCA90E">
          <v:rect id="_x0000_i1038" style="width:0;height:1.5pt" o:hralign="center" o:hrstd="t" o:hr="t" fillcolor="#a0a0a0" stroked="f"/>
        </w:pict>
      </w:r>
    </w:p>
    <w:p w14:paraId="7606E295" w14:textId="77777777" w:rsidR="00F3708B" w:rsidRPr="00F3708B" w:rsidRDefault="00F3708B" w:rsidP="00F3708B">
      <w:pPr>
        <w:rPr>
          <w:b/>
          <w:bCs/>
          <w:lang w:val="es-CO"/>
        </w:rPr>
      </w:pPr>
      <w:r w:rsidRPr="00F3708B">
        <w:rPr>
          <w:b/>
          <w:bCs/>
          <w:lang w:val="es-CO"/>
        </w:rPr>
        <w:t>La Importancia de la Confidencialidad y el Control</w:t>
      </w:r>
    </w:p>
    <w:p w14:paraId="012F6AD0" w14:textId="77777777" w:rsidR="00F3708B" w:rsidRPr="00F3708B" w:rsidRDefault="00F3708B" w:rsidP="00F3708B">
      <w:pPr>
        <w:rPr>
          <w:lang w:val="es-CO"/>
        </w:rPr>
      </w:pPr>
      <w:r w:rsidRPr="00F3708B">
        <w:rPr>
          <w:lang w:val="es-CO"/>
        </w:rPr>
        <w:t xml:space="preserve">La combinación de </w:t>
      </w:r>
      <w:r w:rsidRPr="00F3708B">
        <w:rPr>
          <w:b/>
          <w:bCs/>
          <w:lang w:val="es-CO"/>
        </w:rPr>
        <w:t>canales</w:t>
      </w:r>
      <w:r w:rsidRPr="00F3708B">
        <w:rPr>
          <w:lang w:val="es-CO"/>
        </w:rPr>
        <w:t xml:space="preserve"> y el </w:t>
      </w:r>
      <w:r w:rsidRPr="00F3708B">
        <w:rPr>
          <w:b/>
          <w:bCs/>
          <w:lang w:val="es-CO"/>
        </w:rPr>
        <w:t>Proveedor de Servicios de Membresía (MSP)</w:t>
      </w:r>
      <w:r w:rsidRPr="00F3708B">
        <w:rPr>
          <w:lang w:val="es-CO"/>
        </w:rPr>
        <w:t xml:space="preserve"> es lo que le da a </w:t>
      </w:r>
      <w:proofErr w:type="spellStart"/>
      <w:r w:rsidRPr="00F3708B">
        <w:rPr>
          <w:lang w:val="es-CO"/>
        </w:rPr>
        <w:t>Hyperledger</w:t>
      </w:r>
      <w:proofErr w:type="spellEnd"/>
      <w:r w:rsidRPr="00F3708B">
        <w:rPr>
          <w:lang w:val="es-CO"/>
        </w:rPr>
        <w:t xml:space="preserve">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su robusto control de acceso y confidencialidad. Los canales aseguran que solo las partes involucradas en una transacción tengan acceso a ella, mientras que el MSP garantiza que cada participante en la red tenga una identidad verificada y los permisos adecuados para realizar sus funciones. Este enfoque granular de la privacidad es una de las razones clave por las que las empresas eligen </w:t>
      </w:r>
      <w:proofErr w:type="spellStart"/>
      <w:r w:rsidRPr="00F3708B">
        <w:rPr>
          <w:lang w:val="es-CO"/>
        </w:rPr>
        <w:t>Hyperledger</w:t>
      </w:r>
      <w:proofErr w:type="spellEnd"/>
      <w:r w:rsidRPr="00F3708B">
        <w:rPr>
          <w:lang w:val="es-CO"/>
        </w:rPr>
        <w:t xml:space="preserve"> </w:t>
      </w:r>
      <w:proofErr w:type="spellStart"/>
      <w:r w:rsidRPr="00F3708B">
        <w:rPr>
          <w:lang w:val="es-CO"/>
        </w:rPr>
        <w:t>Fabric</w:t>
      </w:r>
      <w:proofErr w:type="spellEnd"/>
      <w:r w:rsidRPr="00F3708B">
        <w:rPr>
          <w:lang w:val="es-CO"/>
        </w:rPr>
        <w:t xml:space="preserve"> para construir sus soluciones de </w:t>
      </w:r>
      <w:proofErr w:type="spellStart"/>
      <w:r w:rsidRPr="00F3708B">
        <w:rPr>
          <w:lang w:val="es-CO"/>
        </w:rPr>
        <w:t>blockchain</w:t>
      </w:r>
      <w:proofErr w:type="spellEnd"/>
      <w:r w:rsidRPr="00F3708B">
        <w:rPr>
          <w:lang w:val="es-CO"/>
        </w:rPr>
        <w:t>.</w:t>
      </w:r>
    </w:p>
    <w:p w14:paraId="1F147D50" w14:textId="77777777" w:rsidR="00DC2EFA" w:rsidRPr="00F3708B" w:rsidRDefault="00DC2EFA">
      <w:pPr>
        <w:rPr>
          <w:lang w:val="es-CO"/>
        </w:rPr>
      </w:pPr>
    </w:p>
    <w:sectPr w:rsidR="00DC2EFA" w:rsidRPr="00F3708B" w:rsidSect="00976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31FF"/>
    <w:multiLevelType w:val="multilevel"/>
    <w:tmpl w:val="63F2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21C97"/>
    <w:multiLevelType w:val="multilevel"/>
    <w:tmpl w:val="13C4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4275">
    <w:abstractNumId w:val="0"/>
  </w:num>
  <w:num w:numId="2" w16cid:durableId="108993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08B"/>
    <w:rsid w:val="00260FB7"/>
    <w:rsid w:val="005B3DEF"/>
    <w:rsid w:val="005E2E23"/>
    <w:rsid w:val="007B3D1F"/>
    <w:rsid w:val="00976905"/>
    <w:rsid w:val="00A71FBF"/>
    <w:rsid w:val="00D77733"/>
    <w:rsid w:val="00DC2EFA"/>
    <w:rsid w:val="00F3708B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82174"/>
  <w15:chartTrackingRefBased/>
  <w15:docId w15:val="{D4C49671-5191-4554-8342-55A6DA29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0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0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0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0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902</Words>
  <Characters>4877</Characters>
  <Application>Microsoft Office Word</Application>
  <DocSecurity>0</DocSecurity>
  <Lines>85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Contreras</dc:creator>
  <cp:keywords/>
  <dc:description/>
  <cp:lastModifiedBy>Carlos Contreras</cp:lastModifiedBy>
  <cp:revision>1</cp:revision>
  <dcterms:created xsi:type="dcterms:W3CDTF">2025-06-27T17:02:00Z</dcterms:created>
  <dcterms:modified xsi:type="dcterms:W3CDTF">2025-06-27T18:37:00Z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10d5264b-3eb1-45c0-9d21-75784abc90eb</vt:lpwstr>
  </property>
</Properties>
</file>