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A88D" w14:textId="77777777" w:rsidR="007003B2" w:rsidRPr="00D60D44" w:rsidRDefault="00A87DDF" w:rsidP="00B36165">
      <w:pPr>
        <w:pStyle w:val="Heading2"/>
        <w:spacing w:before="0" w:after="0" w:line="360" w:lineRule="auto"/>
        <w:rPr>
          <w:color w:val="404040" w:themeColor="text1" w:themeTint="BF"/>
          <w:sz w:val="32"/>
          <w:szCs w:val="32"/>
        </w:rPr>
      </w:pPr>
      <w:r w:rsidRPr="00D60D44">
        <w:rPr>
          <w:color w:val="404040" w:themeColor="text1" w:themeTint="BF"/>
          <w:sz w:val="32"/>
          <w:szCs w:val="32"/>
        </w:rPr>
        <w:t>C</w:t>
      </w:r>
      <w:r w:rsidR="00782992" w:rsidRPr="00D60D44">
        <w:rPr>
          <w:color w:val="404040" w:themeColor="text1" w:themeTint="BF"/>
          <w:sz w:val="32"/>
          <w:szCs w:val="32"/>
        </w:rPr>
        <w:t xml:space="preserve">arlos </w:t>
      </w:r>
      <w:r w:rsidRPr="00D60D44">
        <w:rPr>
          <w:color w:val="404040" w:themeColor="text1" w:themeTint="BF"/>
          <w:sz w:val="32"/>
          <w:szCs w:val="32"/>
        </w:rPr>
        <w:t>D</w:t>
      </w:r>
      <w:r w:rsidR="00782992" w:rsidRPr="00D60D44">
        <w:rPr>
          <w:color w:val="404040" w:themeColor="text1" w:themeTint="BF"/>
          <w:sz w:val="32"/>
          <w:szCs w:val="32"/>
        </w:rPr>
        <w:t>amásio</w:t>
      </w:r>
    </w:p>
    <w:p w14:paraId="19F7F26E" w14:textId="68DC702C" w:rsidR="008D4155" w:rsidRPr="008C2EE3" w:rsidRDefault="00121235" w:rsidP="008D4155">
      <w:pPr>
        <w:spacing w:line="360" w:lineRule="auto"/>
        <w:ind w:left="3119" w:hanging="3119"/>
        <w:rPr>
          <w:rFonts w:ascii="Arial" w:hAnsi="Arial" w:cs="Arial"/>
          <w:color w:val="404040" w:themeColor="text1" w:themeTint="BF"/>
          <w:sz w:val="28"/>
          <w:szCs w:val="28"/>
          <w:lang w:val="en-US"/>
        </w:rPr>
      </w:pPr>
      <w:r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 xml:space="preserve">Senior </w:t>
      </w:r>
      <w:r w:rsidR="008D4155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 xml:space="preserve">Business Intelligence </w:t>
      </w:r>
      <w:r w:rsidR="00E903E0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Engineer</w:t>
      </w:r>
    </w:p>
    <w:p w14:paraId="581C2B32" w14:textId="2C98AF30" w:rsidR="008D4155" w:rsidRPr="00BC28CF" w:rsidRDefault="008D4155" w:rsidP="008D4155">
      <w:pPr>
        <w:spacing w:line="264" w:lineRule="auto"/>
        <w:rPr>
          <w:rFonts w:ascii="Arial" w:hAnsi="Arial" w:cs="Arial"/>
        </w:rPr>
      </w:pPr>
      <w:r w:rsidRPr="00BC28CF">
        <w:rPr>
          <w:rFonts w:ascii="Arial" w:hAnsi="Arial" w:cs="Arial"/>
          <w:noProof/>
          <w:lang w:eastAsia="en-GB"/>
        </w:rPr>
        <w:drawing>
          <wp:anchor distT="0" distB="0" distL="0" distR="71755" simplePos="0" relativeHeight="251660288" behindDoc="0" locked="0" layoutInCell="1" allowOverlap="1" wp14:anchorId="42C8BF62" wp14:editId="650D754B">
            <wp:simplePos x="0" y="0"/>
            <wp:positionH relativeFrom="column">
              <wp:posOffset>112395</wp:posOffset>
            </wp:positionH>
            <wp:positionV relativeFrom="paragraph">
              <wp:posOffset>3810</wp:posOffset>
            </wp:positionV>
            <wp:extent cx="125730" cy="128905"/>
            <wp:effectExtent l="0" t="0" r="762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8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6E8" w:rsidRPr="00BC28CF">
        <w:rPr>
          <w:rFonts w:ascii="Arial" w:hAnsi="Arial" w:cs="Arial"/>
        </w:rPr>
        <w:t>+44</w:t>
      </w:r>
      <w:r w:rsidR="00EC42D2" w:rsidRPr="00BC28CF">
        <w:rPr>
          <w:rFonts w:ascii="Arial" w:hAnsi="Arial" w:cs="Arial"/>
        </w:rPr>
        <w:t>7534255518</w:t>
      </w:r>
    </w:p>
    <w:p w14:paraId="4BB1F0B5" w14:textId="0F284DC7" w:rsidR="008D4155" w:rsidRPr="00BC28CF" w:rsidRDefault="008D4155" w:rsidP="008D4155">
      <w:pPr>
        <w:spacing w:line="264" w:lineRule="auto"/>
        <w:rPr>
          <w:rFonts w:ascii="Arial" w:hAnsi="Arial" w:cs="Arial"/>
        </w:rPr>
      </w:pPr>
      <w:r w:rsidRPr="00BC28CF">
        <w:rPr>
          <w:rFonts w:ascii="Arial" w:hAnsi="Arial" w:cs="Arial"/>
        </w:rPr>
        <w:t>carlosadamasio@gmail.com</w:t>
      </w:r>
      <w:r w:rsidRPr="00BC28CF">
        <w:rPr>
          <w:rFonts w:ascii="Arial" w:hAnsi="Arial" w:cs="Arial"/>
          <w:noProof/>
          <w:lang w:eastAsia="en-GB"/>
        </w:rPr>
        <w:drawing>
          <wp:anchor distT="0" distB="0" distL="0" distR="71755" simplePos="0" relativeHeight="251659264" behindDoc="0" locked="0" layoutInCell="1" allowOverlap="1" wp14:anchorId="2E40F1CE" wp14:editId="54DF4697">
            <wp:simplePos x="0" y="0"/>
            <wp:positionH relativeFrom="column">
              <wp:posOffset>112395</wp:posOffset>
            </wp:positionH>
            <wp:positionV relativeFrom="paragraph">
              <wp:posOffset>-1905</wp:posOffset>
            </wp:positionV>
            <wp:extent cx="126365" cy="144145"/>
            <wp:effectExtent l="0" t="0" r="698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C3DE7" w14:textId="77777777" w:rsidR="008D4155" w:rsidRPr="008D4155" w:rsidRDefault="008D4155" w:rsidP="008D4155"/>
    <w:p w14:paraId="478F7AD8" w14:textId="713C9285" w:rsidR="008D4155" w:rsidRPr="00BC28CF" w:rsidRDefault="008E7F4B" w:rsidP="008D4155">
      <w:pPr>
        <w:rPr>
          <w:rFonts w:ascii="Arial" w:hAnsi="Arial" w:cs="Arial"/>
        </w:rPr>
      </w:pPr>
      <w:r>
        <w:rPr>
          <w:rFonts w:ascii="Arial" w:hAnsi="Arial" w:cs="Arial"/>
          <w:color w:val="3476B1" w:themeColor="accent1" w:themeShade="BF"/>
        </w:rPr>
        <w:t>Pronouns</w:t>
      </w:r>
      <w:r w:rsidR="00D16AC5" w:rsidRPr="00BC28CF">
        <w:rPr>
          <w:rFonts w:ascii="Arial" w:hAnsi="Arial" w:cs="Arial"/>
          <w:color w:val="498CF1" w:themeColor="background2" w:themeShade="BF"/>
        </w:rPr>
        <w:t>:</w:t>
      </w:r>
      <w:r w:rsidR="00D16AC5" w:rsidRPr="00BC28CF">
        <w:rPr>
          <w:rFonts w:ascii="Arial" w:hAnsi="Arial" w:cs="Arial"/>
        </w:rPr>
        <w:t xml:space="preserve"> </w:t>
      </w:r>
      <w:r w:rsidR="0088135F">
        <w:rPr>
          <w:rFonts w:ascii="Arial" w:hAnsi="Arial" w:cs="Arial"/>
        </w:rPr>
        <w:t>He/Him</w:t>
      </w:r>
      <w:r w:rsidR="00D16AC5" w:rsidRPr="00BC28CF">
        <w:rPr>
          <w:rFonts w:ascii="Arial" w:hAnsi="Arial" w:cs="Arial"/>
        </w:rPr>
        <w:t xml:space="preserve"> </w:t>
      </w:r>
      <w:r w:rsidR="00D16AC5" w:rsidRPr="00BC28CF">
        <w:rPr>
          <w:rFonts w:ascii="Arial" w:hAnsi="Arial" w:cs="Arial"/>
          <w:color w:val="498CF1" w:themeColor="background2" w:themeShade="BF"/>
        </w:rPr>
        <w:t>|</w:t>
      </w:r>
      <w:r w:rsidR="00D16AC5" w:rsidRPr="00BC28CF">
        <w:rPr>
          <w:rFonts w:ascii="Arial" w:hAnsi="Arial" w:cs="Arial"/>
        </w:rPr>
        <w:t xml:space="preserve"> </w:t>
      </w:r>
      <w:r w:rsidR="00D16AC5" w:rsidRPr="00BC28CF">
        <w:rPr>
          <w:rFonts w:ascii="Arial" w:hAnsi="Arial" w:cs="Arial"/>
          <w:color w:val="3476B1" w:themeColor="accent1" w:themeShade="BF"/>
        </w:rPr>
        <w:t>Date of Birth</w:t>
      </w:r>
      <w:r w:rsidR="00D16AC5" w:rsidRPr="00BC28CF">
        <w:rPr>
          <w:rFonts w:ascii="Arial" w:hAnsi="Arial" w:cs="Arial"/>
          <w:color w:val="498CF1" w:themeColor="background2" w:themeShade="BF"/>
        </w:rPr>
        <w:t>:</w:t>
      </w:r>
      <w:r w:rsidR="00D16AC5" w:rsidRPr="00BC28CF">
        <w:rPr>
          <w:rFonts w:ascii="Arial" w:hAnsi="Arial" w:cs="Arial"/>
        </w:rPr>
        <w:t xml:space="preserve"> 19</w:t>
      </w:r>
      <w:r w:rsidR="00D16AC5" w:rsidRPr="00BC28CF">
        <w:rPr>
          <w:rFonts w:ascii="Arial" w:hAnsi="Arial" w:cs="Arial"/>
          <w:vertAlign w:val="superscript"/>
        </w:rPr>
        <w:t>th</w:t>
      </w:r>
      <w:r w:rsidR="00D16AC5" w:rsidRPr="00BC28CF">
        <w:rPr>
          <w:rFonts w:ascii="Arial" w:hAnsi="Arial" w:cs="Arial"/>
        </w:rPr>
        <w:t xml:space="preserve"> August 1987 </w:t>
      </w:r>
      <w:r w:rsidR="00D16AC5" w:rsidRPr="00BC28CF">
        <w:rPr>
          <w:rFonts w:ascii="Arial" w:hAnsi="Arial" w:cs="Arial"/>
          <w:color w:val="498CF1" w:themeColor="background2" w:themeShade="BF"/>
        </w:rPr>
        <w:t>|</w:t>
      </w:r>
      <w:r w:rsidR="00D16AC5" w:rsidRPr="00BC28CF">
        <w:rPr>
          <w:rFonts w:ascii="Arial" w:hAnsi="Arial" w:cs="Arial"/>
        </w:rPr>
        <w:t xml:space="preserve"> </w:t>
      </w:r>
      <w:r w:rsidR="00D16AC5" w:rsidRPr="00BC28CF">
        <w:rPr>
          <w:rFonts w:ascii="Arial" w:hAnsi="Arial" w:cs="Arial"/>
          <w:color w:val="3476B1" w:themeColor="accent1" w:themeShade="BF"/>
        </w:rPr>
        <w:t>Nationality:</w:t>
      </w:r>
      <w:r w:rsidR="00D16AC5" w:rsidRPr="00BC28CF">
        <w:rPr>
          <w:rFonts w:ascii="Arial" w:hAnsi="Arial" w:cs="Arial"/>
        </w:rPr>
        <w:t xml:space="preserve"> Portuguese</w:t>
      </w:r>
      <w:r>
        <w:rPr>
          <w:rFonts w:ascii="Arial" w:hAnsi="Arial" w:cs="Arial"/>
        </w:rPr>
        <w:t xml:space="preserve">  </w:t>
      </w:r>
      <w:r w:rsidR="00D16AC5" w:rsidRPr="00BC28CF">
        <w:rPr>
          <w:rFonts w:ascii="Arial" w:hAnsi="Arial" w:cs="Arial"/>
        </w:rPr>
        <w:tab/>
      </w:r>
    </w:p>
    <w:p w14:paraId="66688596" w14:textId="77777777" w:rsidR="007B3ACD" w:rsidRPr="00FE0306" w:rsidRDefault="001C4DE8" w:rsidP="00067236">
      <w:pPr>
        <w:pStyle w:val="IntenseQuote"/>
        <w:ind w:right="-58" w:hanging="936"/>
        <w:rPr>
          <w:rFonts w:ascii="Arial" w:hAnsi="Arial" w:cs="Arial"/>
          <w:b w:val="0"/>
          <w:i w:val="0"/>
          <w:color w:val="1E5E9F" w:themeColor="accent2" w:themeShade="BF"/>
        </w:rPr>
      </w:pPr>
      <w:r w:rsidRPr="00FE0306">
        <w:rPr>
          <w:rFonts w:ascii="Arial" w:hAnsi="Arial" w:cs="Arial"/>
          <w:b w:val="0"/>
          <w:i w:val="0"/>
          <w:color w:val="1E5E9F" w:themeColor="accent2" w:themeShade="BF"/>
        </w:rPr>
        <w:t>CAREER</w:t>
      </w:r>
      <w:r w:rsidR="007B3ACD" w:rsidRPr="00FE0306">
        <w:rPr>
          <w:rFonts w:ascii="Arial" w:hAnsi="Arial" w:cs="Arial"/>
          <w:b w:val="0"/>
          <w:i w:val="0"/>
          <w:color w:val="1E5E9F" w:themeColor="accent2" w:themeShade="BF"/>
        </w:rPr>
        <w:t xml:space="preserve"> SUMMARY</w:t>
      </w:r>
    </w:p>
    <w:p w14:paraId="04A268CB" w14:textId="08433006" w:rsidR="007470A6" w:rsidRPr="002E18B6" w:rsidRDefault="00960B45" w:rsidP="00E960FF">
      <w:pPr>
        <w:pStyle w:val="BodyText"/>
        <w:ind w:right="-58"/>
        <w:rPr>
          <w:bCs/>
          <w:color w:val="auto"/>
          <w:sz w:val="20"/>
        </w:rPr>
      </w:pPr>
      <w:r w:rsidRPr="00960B45">
        <w:rPr>
          <w:bCs/>
          <w:color w:val="auto"/>
          <w:sz w:val="20"/>
        </w:rPr>
        <w:t xml:space="preserve">Graduated in Computer Science and Business Management in 2011, I’m currently a Senior Business Intelligence </w:t>
      </w:r>
      <w:r w:rsidR="00E903E0">
        <w:rPr>
          <w:bCs/>
          <w:color w:val="auto"/>
          <w:sz w:val="20"/>
        </w:rPr>
        <w:t>Engineer</w:t>
      </w:r>
      <w:r w:rsidRPr="00960B45">
        <w:rPr>
          <w:bCs/>
          <w:color w:val="auto"/>
          <w:sz w:val="20"/>
        </w:rPr>
        <w:t xml:space="preserve"> working for Sony Interactive Entertainment Europe with over </w:t>
      </w:r>
      <w:r w:rsidR="00E903E0">
        <w:rPr>
          <w:bCs/>
          <w:color w:val="auto"/>
          <w:sz w:val="20"/>
        </w:rPr>
        <w:t>10</w:t>
      </w:r>
      <w:r w:rsidRPr="00960B45">
        <w:rPr>
          <w:bCs/>
          <w:color w:val="auto"/>
          <w:sz w:val="20"/>
        </w:rPr>
        <w:t xml:space="preserve"> years’ experience in Business Intelligence systems across various industries </w:t>
      </w:r>
      <w:r w:rsidR="00E903E0" w:rsidRPr="00960B45">
        <w:rPr>
          <w:bCs/>
          <w:color w:val="auto"/>
          <w:sz w:val="20"/>
        </w:rPr>
        <w:t>e.g.,</w:t>
      </w:r>
      <w:r w:rsidRPr="00960B45">
        <w:rPr>
          <w:bCs/>
          <w:color w:val="auto"/>
          <w:sz w:val="20"/>
        </w:rPr>
        <w:t xml:space="preserve"> Games, Public Administration, Telecommunications and countries </w:t>
      </w:r>
      <w:r w:rsidR="00813CF5" w:rsidRPr="00960B45">
        <w:rPr>
          <w:bCs/>
          <w:color w:val="auto"/>
          <w:sz w:val="20"/>
        </w:rPr>
        <w:t>e.g.,</w:t>
      </w:r>
      <w:r w:rsidRPr="00960B45">
        <w:rPr>
          <w:bCs/>
          <w:color w:val="auto"/>
          <w:sz w:val="20"/>
        </w:rPr>
        <w:t xml:space="preserve"> Angola, Brazil, Portugal, United Kingdom.</w:t>
      </w:r>
    </w:p>
    <w:p w14:paraId="659AEA5E" w14:textId="77777777" w:rsidR="006378B1" w:rsidRPr="00FE0306" w:rsidRDefault="006378B1" w:rsidP="006378B1">
      <w:pPr>
        <w:pStyle w:val="IntenseQuote"/>
        <w:ind w:left="0" w:right="-58"/>
        <w:rPr>
          <w:rFonts w:ascii="Arial" w:hAnsi="Arial" w:cs="Arial"/>
          <w:b w:val="0"/>
          <w:i w:val="0"/>
          <w:color w:val="1E5E9F" w:themeColor="accent2" w:themeShade="BF"/>
          <w:lang w:val="en-US"/>
        </w:rPr>
      </w:pPr>
      <w:r w:rsidRPr="00FE0306">
        <w:rPr>
          <w:rFonts w:ascii="Arial" w:hAnsi="Arial" w:cs="Arial"/>
          <w:b w:val="0"/>
          <w:i w:val="0"/>
          <w:color w:val="1E5E9F" w:themeColor="accent2" w:themeShade="BF"/>
          <w:lang w:val="en-US"/>
        </w:rPr>
        <w:t>KEY SKILLS AND COMPETENCIES</w:t>
      </w:r>
    </w:p>
    <w:p w14:paraId="031E01F4" w14:textId="72309CB2" w:rsidR="006378B1" w:rsidRDefault="009F6A53" w:rsidP="00960B45">
      <w:pPr>
        <w:pStyle w:val="BodyText"/>
        <w:numPr>
          <w:ilvl w:val="0"/>
          <w:numId w:val="12"/>
        </w:numPr>
        <w:spacing w:after="0"/>
        <w:ind w:right="-57"/>
        <w:rPr>
          <w:bCs/>
          <w:color w:val="auto"/>
          <w:sz w:val="20"/>
        </w:rPr>
      </w:pPr>
      <w:r w:rsidRPr="002E18B6">
        <w:rPr>
          <w:bCs/>
          <w:color w:val="auto"/>
          <w:sz w:val="20"/>
        </w:rPr>
        <w:t>Business Intelligence</w:t>
      </w:r>
    </w:p>
    <w:p w14:paraId="4DF85365" w14:textId="123C05F8" w:rsidR="00AE0F11" w:rsidRPr="00AE0F11" w:rsidRDefault="00AE0F11" w:rsidP="00AE0F11">
      <w:pPr>
        <w:pStyle w:val="BodyText"/>
        <w:numPr>
          <w:ilvl w:val="0"/>
          <w:numId w:val="12"/>
        </w:numPr>
        <w:spacing w:after="0"/>
        <w:ind w:right="-57"/>
        <w:rPr>
          <w:bCs/>
          <w:color w:val="auto"/>
          <w:sz w:val="20"/>
        </w:rPr>
      </w:pPr>
      <w:r>
        <w:rPr>
          <w:bCs/>
          <w:color w:val="auto"/>
          <w:sz w:val="20"/>
        </w:rPr>
        <w:t>Amazon Web Services</w:t>
      </w:r>
    </w:p>
    <w:p w14:paraId="02D7DF7B" w14:textId="6E2666A9" w:rsidR="00E903E0" w:rsidRPr="00E903E0" w:rsidRDefault="00E903E0" w:rsidP="00E903E0">
      <w:pPr>
        <w:pStyle w:val="BodyText"/>
        <w:numPr>
          <w:ilvl w:val="0"/>
          <w:numId w:val="12"/>
        </w:numPr>
        <w:spacing w:after="0"/>
        <w:ind w:right="-57"/>
        <w:rPr>
          <w:bCs/>
          <w:color w:val="auto"/>
          <w:sz w:val="20"/>
        </w:rPr>
      </w:pPr>
      <w:r w:rsidRPr="002E18B6">
        <w:rPr>
          <w:bCs/>
          <w:color w:val="auto"/>
          <w:sz w:val="20"/>
        </w:rPr>
        <w:t>Dashboarding and Reporting</w:t>
      </w:r>
    </w:p>
    <w:p w14:paraId="3B1F72AC" w14:textId="026C35BA" w:rsidR="00E903E0" w:rsidRPr="00E903E0" w:rsidRDefault="00E903E0" w:rsidP="00E903E0">
      <w:pPr>
        <w:pStyle w:val="BodyText"/>
        <w:numPr>
          <w:ilvl w:val="0"/>
          <w:numId w:val="12"/>
        </w:numPr>
        <w:spacing w:after="0"/>
        <w:ind w:right="-57"/>
        <w:rPr>
          <w:bCs/>
          <w:color w:val="auto"/>
          <w:sz w:val="20"/>
        </w:rPr>
      </w:pPr>
      <w:r w:rsidRPr="002E18B6">
        <w:rPr>
          <w:bCs/>
          <w:color w:val="auto"/>
          <w:sz w:val="20"/>
        </w:rPr>
        <w:t>Data Modelling</w:t>
      </w:r>
      <w:r>
        <w:rPr>
          <w:bCs/>
          <w:color w:val="auto"/>
          <w:sz w:val="20"/>
        </w:rPr>
        <w:t>, Processing and Warehousing</w:t>
      </w:r>
    </w:p>
    <w:p w14:paraId="2F29B154" w14:textId="512DDF22" w:rsidR="00E903E0" w:rsidRDefault="00E903E0" w:rsidP="00E903E0">
      <w:pPr>
        <w:pStyle w:val="BodyText"/>
        <w:numPr>
          <w:ilvl w:val="0"/>
          <w:numId w:val="12"/>
        </w:numPr>
        <w:spacing w:after="0"/>
        <w:ind w:right="-57"/>
        <w:rPr>
          <w:bCs/>
          <w:color w:val="auto"/>
          <w:sz w:val="20"/>
        </w:rPr>
      </w:pPr>
      <w:r>
        <w:rPr>
          <w:bCs/>
          <w:color w:val="auto"/>
          <w:sz w:val="20"/>
        </w:rPr>
        <w:t>CI/CD</w:t>
      </w:r>
    </w:p>
    <w:p w14:paraId="67D5EBE3" w14:textId="1385E94A" w:rsidR="00E903E0" w:rsidRPr="00E903E0" w:rsidRDefault="00E903E0" w:rsidP="00E903E0">
      <w:pPr>
        <w:pStyle w:val="BodyText"/>
        <w:numPr>
          <w:ilvl w:val="0"/>
          <w:numId w:val="12"/>
        </w:numPr>
        <w:spacing w:after="0"/>
        <w:ind w:right="-57"/>
        <w:rPr>
          <w:bCs/>
          <w:color w:val="auto"/>
          <w:sz w:val="20"/>
        </w:rPr>
      </w:pPr>
      <w:r>
        <w:rPr>
          <w:bCs/>
          <w:color w:val="auto"/>
          <w:sz w:val="20"/>
        </w:rPr>
        <w:t>Infrastructure as Code</w:t>
      </w:r>
    </w:p>
    <w:p w14:paraId="7B69D6C7" w14:textId="258DCD37" w:rsidR="00E903E0" w:rsidRPr="00E903E0" w:rsidRDefault="00E903E0" w:rsidP="00E903E0">
      <w:pPr>
        <w:pStyle w:val="BodyText"/>
        <w:numPr>
          <w:ilvl w:val="0"/>
          <w:numId w:val="12"/>
        </w:numPr>
        <w:spacing w:after="0"/>
        <w:ind w:right="-57"/>
        <w:rPr>
          <w:bCs/>
          <w:color w:val="auto"/>
          <w:sz w:val="20"/>
        </w:rPr>
      </w:pPr>
      <w:r>
        <w:rPr>
          <w:bCs/>
          <w:color w:val="auto"/>
          <w:sz w:val="20"/>
        </w:rPr>
        <w:t>System Administration</w:t>
      </w:r>
    </w:p>
    <w:p w14:paraId="12178FA8" w14:textId="77777777" w:rsidR="00A72A7C" w:rsidRPr="00FE0306" w:rsidRDefault="00B36165" w:rsidP="00960B45">
      <w:pPr>
        <w:pStyle w:val="IntenseQuote"/>
        <w:ind w:left="0" w:right="-58"/>
        <w:rPr>
          <w:rFonts w:ascii="Arial" w:hAnsi="Arial" w:cs="Arial"/>
          <w:b w:val="0"/>
          <w:i w:val="0"/>
          <w:color w:val="1E5E9F" w:themeColor="accent2" w:themeShade="BF"/>
          <w:lang w:val="en-US"/>
        </w:rPr>
      </w:pPr>
      <w:r w:rsidRPr="00FE0306">
        <w:rPr>
          <w:rFonts w:ascii="Arial" w:hAnsi="Arial" w:cs="Arial"/>
          <w:b w:val="0"/>
          <w:i w:val="0"/>
          <w:color w:val="1E5E9F" w:themeColor="accent2" w:themeShade="BF"/>
          <w:lang w:val="en-US"/>
        </w:rPr>
        <w:t>WORK EXPERIENCE</w:t>
      </w:r>
    </w:p>
    <w:tbl>
      <w:tblPr>
        <w:tblW w:w="10078" w:type="dxa"/>
        <w:tblLook w:val="0000" w:firstRow="0" w:lastRow="0" w:firstColumn="0" w:lastColumn="0" w:noHBand="0" w:noVBand="0"/>
      </w:tblPr>
      <w:tblGrid>
        <w:gridCol w:w="2376"/>
        <w:gridCol w:w="7702"/>
      </w:tblGrid>
      <w:tr w:rsidR="00305DEA" w:rsidRPr="008C2EE3" w14:paraId="3F4A0AD6" w14:textId="77777777" w:rsidTr="00DF1013">
        <w:trPr>
          <w:cantSplit/>
        </w:trPr>
        <w:tc>
          <w:tcPr>
            <w:tcW w:w="10078" w:type="dxa"/>
            <w:gridSpan w:val="2"/>
            <w:shd w:val="clear" w:color="auto" w:fill="FFFFFF" w:themeFill="background1"/>
          </w:tcPr>
          <w:p w14:paraId="3EB4F5E4" w14:textId="610015CE" w:rsidR="00305DEA" w:rsidRPr="00305DEA" w:rsidRDefault="00305DEA" w:rsidP="00DF1013">
            <w:pPr>
              <w:pStyle w:val="CellText"/>
              <w:tabs>
                <w:tab w:val="left" w:pos="8445"/>
                <w:tab w:val="left" w:pos="8535"/>
              </w:tabs>
              <w:spacing w:after="120"/>
              <w:rPr>
                <w:bCs/>
                <w:color w:val="1E5E9F" w:themeColor="accent2" w:themeShade="BF"/>
                <w:sz w:val="22"/>
                <w:szCs w:val="20"/>
                <w:lang w:val="en-US"/>
              </w:rPr>
            </w:pPr>
            <w:r w:rsidRPr="00305DEA">
              <w:rPr>
                <w:bCs/>
                <w:color w:val="1E5E9F" w:themeColor="accent2" w:themeShade="BF"/>
                <w:sz w:val="22"/>
                <w:szCs w:val="20"/>
                <w:lang w:val="en-US"/>
              </w:rPr>
              <w:t>Senior Business Intelligence Engineer at</w:t>
            </w:r>
            <w:r>
              <w:rPr>
                <w:bCs/>
                <w:color w:val="1E5E9F" w:themeColor="accent2" w:themeShade="BF"/>
                <w:sz w:val="20"/>
              </w:rPr>
              <w:t xml:space="preserve"> </w:t>
            </w:r>
            <w:r w:rsidRPr="00DF1013">
              <w:rPr>
                <w:b/>
                <w:color w:val="1E5E9F" w:themeColor="accent2" w:themeShade="BF"/>
                <w:sz w:val="22"/>
                <w:szCs w:val="20"/>
                <w:lang w:val="en-US"/>
              </w:rPr>
              <w:t>Sony Interactive Entertainment Europe</w:t>
            </w:r>
            <w:r w:rsidR="00DF1013">
              <w:rPr>
                <w:bCs/>
                <w:color w:val="1E5E9F" w:themeColor="accent2" w:themeShade="BF"/>
                <w:sz w:val="22"/>
                <w:szCs w:val="20"/>
                <w:lang w:val="en-US"/>
              </w:rPr>
              <w:tab/>
            </w:r>
          </w:p>
        </w:tc>
      </w:tr>
      <w:tr w:rsidR="00AD010D" w:rsidRPr="008C2EE3" w14:paraId="3C660F7C" w14:textId="77777777" w:rsidTr="00FE0306">
        <w:trPr>
          <w:cantSplit/>
        </w:trPr>
        <w:tc>
          <w:tcPr>
            <w:tcW w:w="2376" w:type="dxa"/>
          </w:tcPr>
          <w:p w14:paraId="10A23EAA" w14:textId="76E93F67" w:rsidR="00AD010D" w:rsidRDefault="00AD010D" w:rsidP="00EC42D2">
            <w:pPr>
              <w:pStyle w:val="CellText"/>
              <w:ind w:left="34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July 2019 to Present</w:t>
            </w:r>
          </w:p>
        </w:tc>
        <w:tc>
          <w:tcPr>
            <w:tcW w:w="7702" w:type="dxa"/>
          </w:tcPr>
          <w:p w14:paraId="4CD297F8" w14:textId="5F0A20EE" w:rsidR="00FE0306" w:rsidRDefault="00DF1013" w:rsidP="00AD010D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FE0306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Member</w:t>
            </w:r>
            <w:r w:rsidR="00AD010D" w:rsidRPr="00FE0306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of the Analytics</w:t>
            </w:r>
            <w:r w:rsidR="00E903E0" w:rsidRPr="00FE0306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937C35" w:rsidRPr="00FE0306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Engineering </w:t>
            </w:r>
            <w:r w:rsidR="00D829C0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Platform</w:t>
            </w:r>
            <w:r w:rsidR="002F4D2B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AD010D" w:rsidRPr="00FE0306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Team</w:t>
            </w:r>
            <w:r w:rsidR="00453B89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(DSO dept.)</w:t>
            </w:r>
          </w:p>
          <w:p w14:paraId="32FCDD0E" w14:textId="17D40103" w:rsidR="00937C35" w:rsidRDefault="00AD010D" w:rsidP="00AD010D">
            <w:pPr>
              <w:pStyle w:val="CellText"/>
              <w:numPr>
                <w:ilvl w:val="0"/>
                <w:numId w:val="11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Transform</w:t>
            </w:r>
            <w:r w:rsidR="00811482">
              <w:rPr>
                <w:bCs/>
                <w:color w:val="auto"/>
                <w:sz w:val="20"/>
              </w:rPr>
              <w:t>ed</w:t>
            </w:r>
            <w:r>
              <w:rPr>
                <w:bCs/>
                <w:color w:val="auto"/>
                <w:sz w:val="20"/>
              </w:rPr>
              <w:t xml:space="preserve"> what was essentially a lift a</w:t>
            </w:r>
            <w:r w:rsidR="003D6A40">
              <w:rPr>
                <w:bCs/>
                <w:color w:val="auto"/>
                <w:sz w:val="20"/>
              </w:rPr>
              <w:t>nd</w:t>
            </w:r>
            <w:r>
              <w:rPr>
                <w:bCs/>
                <w:color w:val="auto"/>
                <w:sz w:val="20"/>
              </w:rPr>
              <w:t xml:space="preserve"> shift from </w:t>
            </w:r>
            <w:r w:rsidR="000F54F5">
              <w:rPr>
                <w:bCs/>
                <w:color w:val="auto"/>
                <w:sz w:val="20"/>
              </w:rPr>
              <w:t>the</w:t>
            </w:r>
            <w:r>
              <w:rPr>
                <w:bCs/>
                <w:color w:val="auto"/>
                <w:sz w:val="20"/>
              </w:rPr>
              <w:t xml:space="preserve"> on-premises Infrastructure to a</w:t>
            </w:r>
            <w:r w:rsidR="00937C35">
              <w:rPr>
                <w:bCs/>
                <w:color w:val="auto"/>
                <w:sz w:val="20"/>
              </w:rPr>
              <w:t>n</w:t>
            </w:r>
            <w:r>
              <w:rPr>
                <w:bCs/>
                <w:color w:val="auto"/>
                <w:sz w:val="20"/>
              </w:rPr>
              <w:t xml:space="preserve"> Infrastructure as Code approach</w:t>
            </w:r>
            <w:r w:rsidR="00937C35">
              <w:rPr>
                <w:bCs/>
                <w:color w:val="auto"/>
                <w:sz w:val="20"/>
              </w:rPr>
              <w:t>;</w:t>
            </w:r>
            <w:r>
              <w:rPr>
                <w:bCs/>
                <w:color w:val="auto"/>
                <w:sz w:val="20"/>
              </w:rPr>
              <w:t xml:space="preserve"> </w:t>
            </w:r>
          </w:p>
          <w:p w14:paraId="124C77BE" w14:textId="52E2CB71" w:rsidR="00AD010D" w:rsidRDefault="00937C35" w:rsidP="00AD010D">
            <w:pPr>
              <w:pStyle w:val="CellText"/>
              <w:numPr>
                <w:ilvl w:val="0"/>
                <w:numId w:val="11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D</w:t>
            </w:r>
            <w:r w:rsidR="00AD010D">
              <w:rPr>
                <w:bCs/>
                <w:color w:val="auto"/>
                <w:sz w:val="20"/>
              </w:rPr>
              <w:t>evelop</w:t>
            </w:r>
            <w:r w:rsidR="00811482">
              <w:rPr>
                <w:bCs/>
                <w:color w:val="auto"/>
                <w:sz w:val="20"/>
              </w:rPr>
              <w:t>ed</w:t>
            </w:r>
            <w:r w:rsidR="00AD010D">
              <w:rPr>
                <w:bCs/>
                <w:color w:val="auto"/>
                <w:sz w:val="20"/>
              </w:rPr>
              <w:t xml:space="preserve"> and deploy</w:t>
            </w:r>
            <w:r w:rsidR="00811482">
              <w:rPr>
                <w:bCs/>
                <w:color w:val="auto"/>
                <w:sz w:val="20"/>
              </w:rPr>
              <w:t>ed</w:t>
            </w:r>
            <w:r w:rsidR="00AD010D">
              <w:rPr>
                <w:bCs/>
                <w:color w:val="auto"/>
                <w:sz w:val="20"/>
              </w:rPr>
              <w:t xml:space="preserve"> CI/CD pipelines for </w:t>
            </w:r>
            <w:r w:rsidR="004811B5">
              <w:rPr>
                <w:bCs/>
                <w:color w:val="auto"/>
                <w:sz w:val="20"/>
              </w:rPr>
              <w:t>the</w:t>
            </w:r>
            <w:r w:rsidR="00AD010D">
              <w:rPr>
                <w:bCs/>
                <w:color w:val="auto"/>
                <w:sz w:val="20"/>
              </w:rPr>
              <w:t xml:space="preserve"> Ana</w:t>
            </w:r>
            <w:r>
              <w:rPr>
                <w:bCs/>
                <w:color w:val="auto"/>
                <w:sz w:val="20"/>
              </w:rPr>
              <w:t>lytics stacks;</w:t>
            </w:r>
          </w:p>
          <w:p w14:paraId="44ADCFB1" w14:textId="5A04E962" w:rsidR="00937C35" w:rsidRDefault="00937C35" w:rsidP="00AD010D">
            <w:pPr>
              <w:pStyle w:val="CellText"/>
              <w:numPr>
                <w:ilvl w:val="0"/>
                <w:numId w:val="11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Develop</w:t>
            </w:r>
            <w:r w:rsidR="00811482">
              <w:rPr>
                <w:bCs/>
                <w:color w:val="auto"/>
                <w:sz w:val="20"/>
              </w:rPr>
              <w:t>ed</w:t>
            </w:r>
            <w:r>
              <w:rPr>
                <w:bCs/>
                <w:color w:val="auto"/>
                <w:sz w:val="20"/>
              </w:rPr>
              <w:t xml:space="preserve"> and deploy</w:t>
            </w:r>
            <w:r w:rsidR="00811482">
              <w:rPr>
                <w:bCs/>
                <w:color w:val="auto"/>
                <w:sz w:val="20"/>
              </w:rPr>
              <w:t>ed</w:t>
            </w:r>
            <w:r>
              <w:rPr>
                <w:bCs/>
                <w:color w:val="auto"/>
                <w:sz w:val="20"/>
              </w:rPr>
              <w:t xml:space="preserve"> multiple custom products and tools on AWS to enhance and support </w:t>
            </w:r>
            <w:r w:rsidR="00897A57">
              <w:rPr>
                <w:bCs/>
                <w:color w:val="auto"/>
                <w:sz w:val="20"/>
              </w:rPr>
              <w:t>the</w:t>
            </w:r>
            <w:r>
              <w:rPr>
                <w:bCs/>
                <w:color w:val="auto"/>
                <w:sz w:val="20"/>
              </w:rPr>
              <w:t xml:space="preserve"> Analytics Apps;</w:t>
            </w:r>
          </w:p>
          <w:p w14:paraId="3CBD3256" w14:textId="729DF06E" w:rsidR="00811482" w:rsidRDefault="00937C35" w:rsidP="00811482">
            <w:pPr>
              <w:pStyle w:val="CellText"/>
              <w:numPr>
                <w:ilvl w:val="0"/>
                <w:numId w:val="11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Migrat</w:t>
            </w:r>
            <w:r w:rsidR="00811482">
              <w:rPr>
                <w:bCs/>
                <w:color w:val="auto"/>
                <w:sz w:val="20"/>
              </w:rPr>
              <w:t>ed</w:t>
            </w:r>
            <w:r>
              <w:rPr>
                <w:bCs/>
                <w:color w:val="auto"/>
                <w:sz w:val="20"/>
              </w:rPr>
              <w:t xml:space="preserve"> </w:t>
            </w:r>
            <w:r w:rsidR="00811482">
              <w:rPr>
                <w:bCs/>
                <w:color w:val="auto"/>
                <w:sz w:val="20"/>
              </w:rPr>
              <w:t>the</w:t>
            </w:r>
            <w:r>
              <w:rPr>
                <w:bCs/>
                <w:color w:val="auto"/>
                <w:sz w:val="20"/>
              </w:rPr>
              <w:t xml:space="preserve"> Infrastructure from Windows servers to Linux (AML2), refactor</w:t>
            </w:r>
            <w:r w:rsidR="00811482">
              <w:rPr>
                <w:bCs/>
                <w:color w:val="auto"/>
                <w:sz w:val="20"/>
              </w:rPr>
              <w:t>ed</w:t>
            </w:r>
            <w:r>
              <w:rPr>
                <w:bCs/>
                <w:color w:val="auto"/>
                <w:sz w:val="20"/>
              </w:rPr>
              <w:t xml:space="preserve"> and automat</w:t>
            </w:r>
            <w:r w:rsidR="00811482">
              <w:rPr>
                <w:bCs/>
                <w:color w:val="auto"/>
                <w:sz w:val="20"/>
              </w:rPr>
              <w:t>ed</w:t>
            </w:r>
            <w:r>
              <w:rPr>
                <w:bCs/>
                <w:color w:val="auto"/>
                <w:sz w:val="20"/>
              </w:rPr>
              <w:t xml:space="preserve"> the various </w:t>
            </w:r>
            <w:r w:rsidR="0096005D">
              <w:rPr>
                <w:bCs/>
                <w:color w:val="auto"/>
                <w:sz w:val="20"/>
              </w:rPr>
              <w:t xml:space="preserve">needed </w:t>
            </w:r>
            <w:r>
              <w:rPr>
                <w:bCs/>
                <w:color w:val="auto"/>
                <w:sz w:val="20"/>
              </w:rPr>
              <w:t xml:space="preserve">configurations to have </w:t>
            </w:r>
            <w:r w:rsidR="00811482">
              <w:rPr>
                <w:bCs/>
                <w:color w:val="auto"/>
                <w:sz w:val="20"/>
              </w:rPr>
              <w:t>the</w:t>
            </w:r>
            <w:r>
              <w:rPr>
                <w:bCs/>
                <w:color w:val="auto"/>
                <w:sz w:val="20"/>
              </w:rPr>
              <w:t xml:space="preserve"> Analytics Platform up and running</w:t>
            </w:r>
            <w:r w:rsidR="004A1792">
              <w:rPr>
                <w:bCs/>
                <w:color w:val="auto"/>
                <w:sz w:val="20"/>
              </w:rPr>
              <w:t>.</w:t>
            </w:r>
          </w:p>
          <w:p w14:paraId="760D298E" w14:textId="520B4787" w:rsidR="00811482" w:rsidRPr="00811482" w:rsidRDefault="00937C35" w:rsidP="0081148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Technologies</w:t>
            </w:r>
          </w:p>
          <w:p w14:paraId="24E76072" w14:textId="155E0B5E" w:rsidR="00937C35" w:rsidRDefault="00937C35" w:rsidP="00811482">
            <w:pPr>
              <w:pStyle w:val="CellText"/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Terraform, CloudFormatiom, Serverless, Ansible, Linux, Windows, Python, NodeJS, Docker, Jenkins</w:t>
            </w:r>
            <w:r w:rsidR="00811482">
              <w:rPr>
                <w:bCs/>
                <w:color w:val="auto"/>
                <w:sz w:val="20"/>
              </w:rPr>
              <w:t xml:space="preserve">, </w:t>
            </w:r>
            <w:r w:rsidRPr="00FE0306">
              <w:rPr>
                <w:bCs/>
                <w:color w:val="auto"/>
                <w:sz w:val="20"/>
              </w:rPr>
              <w:t>AWS</w:t>
            </w:r>
            <w:r w:rsidR="00811482">
              <w:rPr>
                <w:bCs/>
                <w:color w:val="auto"/>
                <w:sz w:val="20"/>
              </w:rPr>
              <w:t xml:space="preserve"> (</w:t>
            </w:r>
            <w:r>
              <w:rPr>
                <w:bCs/>
                <w:color w:val="auto"/>
                <w:sz w:val="20"/>
              </w:rPr>
              <w:t xml:space="preserve">EC2, </w:t>
            </w:r>
            <w:r w:rsidR="00E92903">
              <w:rPr>
                <w:bCs/>
                <w:color w:val="auto"/>
                <w:sz w:val="20"/>
              </w:rPr>
              <w:t>DynamoDB,</w:t>
            </w:r>
            <w:r w:rsidR="004A1792">
              <w:rPr>
                <w:bCs/>
                <w:color w:val="auto"/>
                <w:sz w:val="20"/>
              </w:rPr>
              <w:t xml:space="preserve"> </w:t>
            </w:r>
            <w:r>
              <w:rPr>
                <w:bCs/>
                <w:color w:val="auto"/>
                <w:sz w:val="20"/>
              </w:rPr>
              <w:t>RDS, EFS, S3, AppStream, Lambda, MSK</w:t>
            </w:r>
            <w:r w:rsidR="00E903E0">
              <w:rPr>
                <w:bCs/>
                <w:color w:val="auto"/>
                <w:sz w:val="20"/>
              </w:rPr>
              <w:t>, ECR</w:t>
            </w:r>
            <w:r w:rsidR="00811482">
              <w:rPr>
                <w:bCs/>
                <w:color w:val="auto"/>
                <w:sz w:val="20"/>
              </w:rPr>
              <w:t>)</w:t>
            </w:r>
            <w:r w:rsidR="00956380">
              <w:rPr>
                <w:bCs/>
                <w:color w:val="auto"/>
                <w:sz w:val="20"/>
              </w:rPr>
              <w:t>, MicroStrategy and Tableau</w:t>
            </w:r>
            <w:r w:rsidR="00E903E0">
              <w:rPr>
                <w:bCs/>
                <w:color w:val="auto"/>
                <w:sz w:val="20"/>
              </w:rPr>
              <w:t>.</w:t>
            </w:r>
          </w:p>
          <w:p w14:paraId="3B4AB748" w14:textId="5BCB64D0" w:rsidR="00202288" w:rsidRDefault="00202288" w:rsidP="00811482">
            <w:pPr>
              <w:pStyle w:val="CellText"/>
              <w:rPr>
                <w:bCs/>
                <w:color w:val="auto"/>
                <w:sz w:val="20"/>
              </w:rPr>
            </w:pPr>
          </w:p>
        </w:tc>
      </w:tr>
      <w:tr w:rsidR="004F356C" w:rsidRPr="008C2EE3" w14:paraId="3E4FCD73" w14:textId="77777777" w:rsidTr="00FE0306">
        <w:trPr>
          <w:cantSplit/>
        </w:trPr>
        <w:tc>
          <w:tcPr>
            <w:tcW w:w="2376" w:type="dxa"/>
          </w:tcPr>
          <w:p w14:paraId="623D6800" w14:textId="390F682B" w:rsidR="00EC42D2" w:rsidRPr="00770D63" w:rsidRDefault="00EC42D2" w:rsidP="00EC42D2">
            <w:pPr>
              <w:pStyle w:val="CellText"/>
              <w:ind w:left="34"/>
              <w:rPr>
                <w:bCs/>
                <w:color w:val="1E5E9F" w:themeColor="accent2" w:themeShade="BF"/>
                <w:sz w:val="22"/>
                <w:szCs w:val="20"/>
                <w:lang w:val="en-US"/>
              </w:rPr>
            </w:pP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August 2016</w:t>
            </w:r>
            <w:r w:rsidRPr="008C2EE3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 xml:space="preserve"> to </w:t>
            </w:r>
            <w:r w:rsidR="00AD010D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 xml:space="preserve">July </w:t>
            </w:r>
            <w:r w:rsidR="00154C40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2019</w:t>
            </w:r>
          </w:p>
        </w:tc>
        <w:tc>
          <w:tcPr>
            <w:tcW w:w="7702" w:type="dxa"/>
          </w:tcPr>
          <w:p w14:paraId="1E9CED5A" w14:textId="0070FAB9" w:rsidR="00811482" w:rsidRPr="00811482" w:rsidRDefault="00AD010D" w:rsidP="0081148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Member of </w:t>
            </w:r>
            <w:r w:rsidR="00811482"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the </w:t>
            </w:r>
            <w:r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Commerce </w:t>
            </w:r>
            <w:r w:rsidR="00811482"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SCRUM </w:t>
            </w:r>
            <w:r w:rsidR="00453B89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</w:t>
            </w:r>
            <w:r w:rsid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eam </w:t>
            </w:r>
            <w:r w:rsidR="00453B89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(</w:t>
            </w:r>
            <w:r w:rsidR="00811482"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DSO de</w:t>
            </w:r>
            <w:r w:rsidR="00453B89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p</w:t>
            </w:r>
            <w:r w:rsidR="00811482"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</w:t>
            </w:r>
            <w:r w:rsidR="00453B89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.)</w:t>
            </w:r>
          </w:p>
          <w:p w14:paraId="67A7BFCB" w14:textId="1901C6E7" w:rsidR="004F356C" w:rsidRDefault="004F356C" w:rsidP="00811482">
            <w:pPr>
              <w:pStyle w:val="CellText"/>
              <w:numPr>
                <w:ilvl w:val="0"/>
                <w:numId w:val="13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Report</w:t>
            </w:r>
            <w:r w:rsidR="00940A30">
              <w:rPr>
                <w:bCs/>
                <w:color w:val="auto"/>
                <w:sz w:val="20"/>
              </w:rPr>
              <w:t>s</w:t>
            </w:r>
            <w:r>
              <w:rPr>
                <w:bCs/>
                <w:color w:val="auto"/>
                <w:sz w:val="20"/>
              </w:rPr>
              <w:t xml:space="preserve"> and Dashboard</w:t>
            </w:r>
            <w:r w:rsidR="00940A30">
              <w:rPr>
                <w:bCs/>
                <w:color w:val="auto"/>
                <w:sz w:val="20"/>
              </w:rPr>
              <w:t>s development</w:t>
            </w:r>
            <w:r>
              <w:rPr>
                <w:bCs/>
                <w:color w:val="auto"/>
                <w:sz w:val="20"/>
              </w:rPr>
              <w:t>;</w:t>
            </w:r>
          </w:p>
          <w:p w14:paraId="2975AFC8" w14:textId="77777777" w:rsidR="004F356C" w:rsidRDefault="004F356C" w:rsidP="004F356C">
            <w:pPr>
              <w:pStyle w:val="CellText"/>
              <w:numPr>
                <w:ilvl w:val="0"/>
                <w:numId w:val="10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Data Modelling;</w:t>
            </w:r>
          </w:p>
          <w:p w14:paraId="22E547C0" w14:textId="232EE45E" w:rsidR="004F356C" w:rsidRDefault="004F356C" w:rsidP="004F356C">
            <w:pPr>
              <w:pStyle w:val="CellText"/>
              <w:numPr>
                <w:ilvl w:val="0"/>
                <w:numId w:val="10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Requirements Gathering</w:t>
            </w:r>
            <w:r w:rsidR="00AD010D">
              <w:rPr>
                <w:bCs/>
                <w:color w:val="auto"/>
                <w:sz w:val="20"/>
              </w:rPr>
              <w:t xml:space="preserve"> and Analysis</w:t>
            </w:r>
            <w:r>
              <w:rPr>
                <w:bCs/>
                <w:color w:val="auto"/>
                <w:sz w:val="20"/>
              </w:rPr>
              <w:t>;</w:t>
            </w:r>
          </w:p>
          <w:p w14:paraId="17006DBA" w14:textId="1736DBF8" w:rsidR="00EC42D2" w:rsidRPr="00AD010D" w:rsidRDefault="00C001E5" w:rsidP="00AD010D">
            <w:pPr>
              <w:pStyle w:val="CellText"/>
              <w:numPr>
                <w:ilvl w:val="0"/>
                <w:numId w:val="10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Business User Guidance</w:t>
            </w:r>
            <w:r w:rsidR="00AD010D">
              <w:rPr>
                <w:bCs/>
                <w:color w:val="auto"/>
                <w:sz w:val="20"/>
              </w:rPr>
              <w:t xml:space="preserve"> and m</w:t>
            </w:r>
            <w:r w:rsidR="00563DCB" w:rsidRPr="00AD010D">
              <w:rPr>
                <w:bCs/>
                <w:color w:val="auto"/>
                <w:sz w:val="20"/>
              </w:rPr>
              <w:t>entoring junior developers.</w:t>
            </w:r>
          </w:p>
          <w:p w14:paraId="5DF66EF3" w14:textId="0764C3FC" w:rsidR="00811482" w:rsidRPr="00453B89" w:rsidRDefault="004F356C" w:rsidP="004F356C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453B89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Technologies</w:t>
            </w:r>
          </w:p>
          <w:p w14:paraId="067E2468" w14:textId="600FECA5" w:rsidR="004F356C" w:rsidRDefault="00EC42D2" w:rsidP="004F356C">
            <w:pPr>
              <w:pStyle w:val="CellText"/>
              <w:rPr>
                <w:bCs/>
                <w:color w:val="auto"/>
                <w:sz w:val="20"/>
              </w:rPr>
            </w:pPr>
            <w:r w:rsidRPr="00EC42D2">
              <w:rPr>
                <w:bCs/>
                <w:color w:val="auto"/>
                <w:sz w:val="20"/>
              </w:rPr>
              <w:t>MicroStrategy</w:t>
            </w:r>
            <w:r w:rsidR="002B6238">
              <w:rPr>
                <w:bCs/>
                <w:color w:val="auto"/>
                <w:sz w:val="20"/>
              </w:rPr>
              <w:t>, Tableau</w:t>
            </w:r>
            <w:r w:rsidRPr="00EC42D2">
              <w:rPr>
                <w:bCs/>
                <w:color w:val="auto"/>
                <w:sz w:val="20"/>
              </w:rPr>
              <w:t>, IBM Netezza, IBM InfoSphere Data Architect</w:t>
            </w:r>
            <w:r w:rsidR="00AD010D">
              <w:rPr>
                <w:bCs/>
                <w:color w:val="auto"/>
                <w:sz w:val="20"/>
              </w:rPr>
              <w:t>.</w:t>
            </w:r>
          </w:p>
          <w:p w14:paraId="30476739" w14:textId="77777777" w:rsidR="00EC42D2" w:rsidRDefault="00EC42D2" w:rsidP="004F356C">
            <w:pPr>
              <w:pStyle w:val="CellText"/>
              <w:rPr>
                <w:bCs/>
                <w:color w:val="auto"/>
                <w:sz w:val="20"/>
              </w:rPr>
            </w:pPr>
          </w:p>
        </w:tc>
      </w:tr>
      <w:tr w:rsidR="00305DEA" w:rsidRPr="00305DEA" w14:paraId="28EC6D21" w14:textId="77777777" w:rsidTr="00FE0306">
        <w:trPr>
          <w:cantSplit/>
        </w:trPr>
        <w:tc>
          <w:tcPr>
            <w:tcW w:w="10078" w:type="dxa"/>
            <w:gridSpan w:val="2"/>
            <w:shd w:val="clear" w:color="auto" w:fill="FFFFFF" w:themeFill="background1"/>
          </w:tcPr>
          <w:p w14:paraId="1C3E9BD1" w14:textId="408594CD" w:rsidR="00305DEA" w:rsidRPr="00305DEA" w:rsidRDefault="00305DEA" w:rsidP="00DF1013">
            <w:pPr>
              <w:pStyle w:val="CellText"/>
              <w:tabs>
                <w:tab w:val="left" w:pos="8445"/>
                <w:tab w:val="left" w:pos="8535"/>
              </w:tabs>
              <w:spacing w:after="120"/>
              <w:rPr>
                <w:bCs/>
                <w:color w:val="1E5E9F" w:themeColor="accent2" w:themeShade="BF"/>
                <w:sz w:val="22"/>
                <w:szCs w:val="20"/>
                <w:lang w:val="en-US"/>
              </w:rPr>
            </w:pPr>
            <w:r w:rsidRPr="00305DEA">
              <w:rPr>
                <w:bCs/>
                <w:color w:val="1E5E9F" w:themeColor="accent2" w:themeShade="BF"/>
                <w:sz w:val="22"/>
                <w:szCs w:val="20"/>
                <w:lang w:val="en-US"/>
              </w:rPr>
              <w:lastRenderedPageBreak/>
              <w:t xml:space="preserve">Business Intelligence Consultant at </w:t>
            </w:r>
            <w:r w:rsidRPr="00DF1013">
              <w:rPr>
                <w:b/>
                <w:color w:val="1E5E9F" w:themeColor="accent2" w:themeShade="BF"/>
                <w:sz w:val="22"/>
                <w:szCs w:val="20"/>
                <w:lang w:val="en-US"/>
              </w:rPr>
              <w:t>Novabase Business Solutions</w:t>
            </w:r>
          </w:p>
        </w:tc>
      </w:tr>
      <w:tr w:rsidR="00FE0306" w:rsidRPr="008C2EE3" w14:paraId="07B70899" w14:textId="77777777" w:rsidTr="00FE0306">
        <w:trPr>
          <w:cantSplit/>
        </w:trPr>
        <w:tc>
          <w:tcPr>
            <w:tcW w:w="2376" w:type="dxa"/>
          </w:tcPr>
          <w:p w14:paraId="39E685AA" w14:textId="77777777" w:rsidR="00FE0306" w:rsidRPr="008C2EE3" w:rsidRDefault="00FE0306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September 2015</w:t>
            </w:r>
            <w:r w:rsidRPr="008C2EE3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 xml:space="preserve"> to </w:t>
            </w: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July 2016</w:t>
            </w:r>
          </w:p>
        </w:tc>
        <w:tc>
          <w:tcPr>
            <w:tcW w:w="7702" w:type="dxa"/>
            <w:vMerge w:val="restart"/>
          </w:tcPr>
          <w:p w14:paraId="14C7DA18" w14:textId="7819FABD" w:rsidR="00FE0306" w:rsidRPr="00DF1013" w:rsidRDefault="00FE0306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F1013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Vodafone Group (</w:t>
            </w:r>
            <w:r w:rsidRPr="00DF1013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Quadruple Play </w:t>
            </w:r>
            <w:r w:rsidR="003512B6" w:rsidRPr="00DF1013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Telecom </w:t>
            </w:r>
            <w:r w:rsidRPr="00DF1013">
              <w:rPr>
                <w:b/>
                <w:bCs/>
                <w:color w:val="404040" w:themeColor="text1" w:themeTint="BF"/>
                <w:sz w:val="20"/>
                <w:szCs w:val="20"/>
              </w:rPr>
              <w:t>Company, UK)</w:t>
            </w:r>
          </w:p>
          <w:p w14:paraId="52068397" w14:textId="5E48B7CA" w:rsidR="00FE0306" w:rsidRPr="00DF1013" w:rsidRDefault="00FE0306" w:rsidP="004A1792">
            <w:pPr>
              <w:pStyle w:val="BodyText"/>
              <w:ind w:left="33"/>
              <w:rPr>
                <w:bCs/>
                <w:color w:val="auto"/>
                <w:sz w:val="20"/>
                <w:szCs w:val="20"/>
              </w:rPr>
            </w:pPr>
            <w:r w:rsidRPr="00DF1013">
              <w:rPr>
                <w:bCs/>
                <w:color w:val="auto"/>
                <w:sz w:val="20"/>
                <w:szCs w:val="20"/>
              </w:rPr>
              <w:t xml:space="preserve">Development of a Vodafone Data Warehouse Group Solution, being part of the ETL team, the main responsibilities included ETL development, tasks estimation, follow and validate the </w:t>
            </w:r>
            <w:r w:rsidR="00C2303D">
              <w:rPr>
                <w:bCs/>
                <w:color w:val="auto"/>
                <w:sz w:val="20"/>
                <w:szCs w:val="20"/>
              </w:rPr>
              <w:t>work</w:t>
            </w:r>
            <w:r w:rsidRPr="00DF1013">
              <w:rPr>
                <w:bCs/>
                <w:color w:val="auto"/>
                <w:sz w:val="20"/>
                <w:szCs w:val="20"/>
              </w:rPr>
              <w:t xml:space="preserve"> from junior developers. </w:t>
            </w:r>
          </w:p>
          <w:p w14:paraId="63D8F298" w14:textId="4A27CC4F" w:rsidR="001561CC" w:rsidRPr="001561CC" w:rsidRDefault="001561CC" w:rsidP="001561CC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Technologies</w:t>
            </w:r>
          </w:p>
          <w:p w14:paraId="27CB5567" w14:textId="77777777" w:rsidR="00FE0306" w:rsidRDefault="00FE0306" w:rsidP="004A1792">
            <w:pPr>
              <w:pStyle w:val="BodyText"/>
              <w:ind w:left="33"/>
              <w:rPr>
                <w:bCs/>
                <w:color w:val="auto"/>
                <w:sz w:val="20"/>
                <w:szCs w:val="20"/>
              </w:rPr>
            </w:pPr>
            <w:r w:rsidRPr="00DF1013">
              <w:rPr>
                <w:bCs/>
                <w:color w:val="auto"/>
                <w:sz w:val="20"/>
                <w:szCs w:val="20"/>
              </w:rPr>
              <w:t>Abinitio, Shell Scripting, Power Designer, PL/SQL, Linux, Oracle</w:t>
            </w:r>
            <w:r w:rsidR="001561CC">
              <w:rPr>
                <w:bCs/>
                <w:color w:val="auto"/>
                <w:sz w:val="20"/>
                <w:szCs w:val="20"/>
              </w:rPr>
              <w:t>.</w:t>
            </w:r>
          </w:p>
          <w:p w14:paraId="5BA2983B" w14:textId="77EBAFFC" w:rsidR="001561CC" w:rsidRPr="00DF1013" w:rsidRDefault="001561CC" w:rsidP="004A1792">
            <w:pPr>
              <w:pStyle w:val="BodyText"/>
              <w:ind w:left="33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E0306" w:rsidRPr="00D60D44" w14:paraId="32E39316" w14:textId="77777777" w:rsidTr="00FE0306">
        <w:trPr>
          <w:cantSplit/>
        </w:trPr>
        <w:tc>
          <w:tcPr>
            <w:tcW w:w="2376" w:type="dxa"/>
          </w:tcPr>
          <w:p w14:paraId="13D17E0C" w14:textId="77777777" w:rsidR="00FE0306" w:rsidRPr="008C2EE3" w:rsidRDefault="00FE0306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7702" w:type="dxa"/>
            <w:vMerge/>
          </w:tcPr>
          <w:p w14:paraId="524B6EB9" w14:textId="7DC1F458" w:rsidR="00FE0306" w:rsidRPr="000D529C" w:rsidRDefault="00FE0306" w:rsidP="004A1792">
            <w:pPr>
              <w:pStyle w:val="BodyText"/>
              <w:ind w:left="33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EF0BDE" w:rsidRPr="008C2EE3" w14:paraId="56864401" w14:textId="77777777" w:rsidTr="00FE0306">
        <w:trPr>
          <w:cantSplit/>
        </w:trPr>
        <w:tc>
          <w:tcPr>
            <w:tcW w:w="2376" w:type="dxa"/>
          </w:tcPr>
          <w:p w14:paraId="5F8E91B3" w14:textId="77777777" w:rsidR="00EF0BDE" w:rsidRPr="008C2EE3" w:rsidRDefault="00EF0BDE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July 2015 to August 2015</w:t>
            </w:r>
          </w:p>
        </w:tc>
        <w:tc>
          <w:tcPr>
            <w:tcW w:w="7702" w:type="dxa"/>
            <w:vMerge w:val="restart"/>
          </w:tcPr>
          <w:p w14:paraId="601910E3" w14:textId="77777777" w:rsidR="00EF0BDE" w:rsidRPr="001807C4" w:rsidRDefault="00EF0BDE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1807C4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Celfocus (Information Technology and Services)</w:t>
            </w:r>
          </w:p>
          <w:p w14:paraId="3CA9B652" w14:textId="0F5C3B1F" w:rsidR="00EF0BDE" w:rsidRPr="004F356C" w:rsidRDefault="00EF0BDE" w:rsidP="00CE4C6E">
            <w:pPr>
              <w:pStyle w:val="BodyText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Internal Analytics Platform for financial </w:t>
            </w:r>
            <w:r>
              <w:rPr>
                <w:bCs/>
                <w:color w:val="auto"/>
                <w:sz w:val="20"/>
              </w:rPr>
              <w:t>data</w:t>
            </w:r>
            <w:r w:rsidR="006F543A">
              <w:rPr>
                <w:bCs/>
                <w:color w:val="auto"/>
                <w:sz w:val="20"/>
              </w:rPr>
              <w:t>,</w:t>
            </w:r>
            <w:r w:rsidRPr="004F356C">
              <w:rPr>
                <w:bCs/>
                <w:color w:val="auto"/>
                <w:sz w:val="20"/>
              </w:rPr>
              <w:t xml:space="preserve"> </w:t>
            </w:r>
            <w:r w:rsidR="00774844">
              <w:rPr>
                <w:bCs/>
                <w:color w:val="auto"/>
                <w:sz w:val="20"/>
              </w:rPr>
              <w:t>p</w:t>
            </w:r>
            <w:r w:rsidRPr="004F356C">
              <w:rPr>
                <w:bCs/>
                <w:color w:val="auto"/>
                <w:sz w:val="20"/>
              </w:rPr>
              <w:t xml:space="preserve">roject </w:t>
            </w:r>
            <w:r w:rsidR="006F543A">
              <w:rPr>
                <w:bCs/>
                <w:color w:val="auto"/>
                <w:sz w:val="20"/>
              </w:rPr>
              <w:t>included</w:t>
            </w:r>
            <w:r w:rsidRPr="004F356C">
              <w:rPr>
                <w:bCs/>
                <w:color w:val="auto"/>
                <w:sz w:val="20"/>
              </w:rPr>
              <w:t xml:space="preserve"> the creation of a Financial Datamart</w:t>
            </w:r>
            <w:r>
              <w:rPr>
                <w:bCs/>
                <w:color w:val="auto"/>
                <w:sz w:val="20"/>
              </w:rPr>
              <w:t>,</w:t>
            </w:r>
            <w:r w:rsidRPr="004F356C">
              <w:rPr>
                <w:bCs/>
                <w:color w:val="auto"/>
                <w:sz w:val="20"/>
              </w:rPr>
              <w:t xml:space="preserve"> </w:t>
            </w:r>
            <w:r>
              <w:rPr>
                <w:bCs/>
                <w:color w:val="auto"/>
                <w:sz w:val="20"/>
              </w:rPr>
              <w:t xml:space="preserve">setting the solution’s </w:t>
            </w:r>
            <w:r w:rsidRPr="004F356C">
              <w:rPr>
                <w:bCs/>
                <w:color w:val="auto"/>
                <w:sz w:val="20"/>
              </w:rPr>
              <w:t xml:space="preserve">infrastructure </w:t>
            </w:r>
            <w:r>
              <w:rPr>
                <w:bCs/>
                <w:color w:val="auto"/>
                <w:sz w:val="20"/>
              </w:rPr>
              <w:t xml:space="preserve">and architecture and </w:t>
            </w:r>
            <w:r w:rsidRPr="004F356C">
              <w:rPr>
                <w:bCs/>
                <w:color w:val="auto"/>
                <w:sz w:val="20"/>
              </w:rPr>
              <w:t>a set of Mobile and Web Dashboards.</w:t>
            </w:r>
          </w:p>
          <w:p w14:paraId="40F9B382" w14:textId="3CFAD9E2" w:rsidR="001561CC" w:rsidRPr="001561CC" w:rsidRDefault="001561CC" w:rsidP="001561CC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Technologies</w:t>
            </w:r>
          </w:p>
          <w:p w14:paraId="17E3D5A0" w14:textId="3E9817D3" w:rsidR="00EF0BDE" w:rsidRDefault="00EF0BDE" w:rsidP="004A1792">
            <w:pPr>
              <w:pStyle w:val="BodyText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MicroStrategy, MySQL, Pentaho Data Integration, </w:t>
            </w:r>
            <w:r>
              <w:rPr>
                <w:bCs/>
                <w:color w:val="auto"/>
                <w:sz w:val="20"/>
              </w:rPr>
              <w:t xml:space="preserve">Windows Server, </w:t>
            </w:r>
            <w:r w:rsidRPr="004F356C">
              <w:rPr>
                <w:bCs/>
                <w:color w:val="auto"/>
                <w:sz w:val="20"/>
              </w:rPr>
              <w:t>Power Shell</w:t>
            </w:r>
            <w:r w:rsidR="001561CC">
              <w:rPr>
                <w:bCs/>
                <w:color w:val="auto"/>
                <w:sz w:val="20"/>
              </w:rPr>
              <w:t>.</w:t>
            </w:r>
          </w:p>
          <w:p w14:paraId="7B7870A4" w14:textId="5F749E25" w:rsidR="001561CC" w:rsidRPr="001561CC" w:rsidRDefault="001561CC" w:rsidP="004A1792">
            <w:pPr>
              <w:pStyle w:val="BodyText"/>
              <w:rPr>
                <w:bCs/>
                <w:color w:val="auto"/>
                <w:sz w:val="20"/>
              </w:rPr>
            </w:pPr>
          </w:p>
        </w:tc>
      </w:tr>
      <w:tr w:rsidR="00EF0BDE" w:rsidRPr="008C2EE3" w14:paraId="558D8D75" w14:textId="77777777" w:rsidTr="00FE0306">
        <w:trPr>
          <w:cantSplit/>
        </w:trPr>
        <w:tc>
          <w:tcPr>
            <w:tcW w:w="2376" w:type="dxa"/>
          </w:tcPr>
          <w:p w14:paraId="77EBC116" w14:textId="77777777" w:rsidR="00EF0BDE" w:rsidRPr="008C2EE3" w:rsidRDefault="00EF0BDE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7702" w:type="dxa"/>
            <w:vMerge/>
          </w:tcPr>
          <w:p w14:paraId="2E60E067" w14:textId="77777777" w:rsidR="00EF0BDE" w:rsidRPr="000D529C" w:rsidRDefault="00EF0BDE" w:rsidP="004A1792">
            <w:pPr>
              <w:pStyle w:val="BodyText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EF0BDE" w:rsidRPr="008C2EE3" w14:paraId="1F34CCD1" w14:textId="77777777" w:rsidTr="00FE0306">
        <w:trPr>
          <w:cantSplit/>
        </w:trPr>
        <w:tc>
          <w:tcPr>
            <w:tcW w:w="2376" w:type="dxa"/>
          </w:tcPr>
          <w:p w14:paraId="3278B622" w14:textId="66A68C90" w:rsidR="00EF0BDE" w:rsidRPr="008C2EE3" w:rsidRDefault="00EF0BDE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November</w:t>
            </w:r>
            <w:r w:rsidRPr="008C2EE3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 xml:space="preserve"> 201</w:t>
            </w: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3</w:t>
            </w:r>
            <w:r w:rsidRPr="008C2EE3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 xml:space="preserve"> to </w:t>
            </w: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June 2015</w:t>
            </w:r>
          </w:p>
        </w:tc>
        <w:tc>
          <w:tcPr>
            <w:tcW w:w="7702" w:type="dxa"/>
            <w:vMerge w:val="restart"/>
          </w:tcPr>
          <w:p w14:paraId="022769D3" w14:textId="77777777" w:rsidR="00EF0BDE" w:rsidRPr="00DF1013" w:rsidRDefault="00EF0BDE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DF1013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Movicel (Triple Play Telecom Company, Angola)</w:t>
            </w:r>
          </w:p>
          <w:p w14:paraId="3D1379D3" w14:textId="77777777" w:rsidR="00EF0BDE" w:rsidRPr="004F356C" w:rsidRDefault="00EF0BDE" w:rsidP="002F151D">
            <w:pPr>
              <w:pStyle w:val="BodyText"/>
              <w:ind w:left="33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Managing the Reporting Team, the role responsibilities included: </w:t>
            </w:r>
          </w:p>
          <w:p w14:paraId="2F357A02" w14:textId="77777777" w:rsidR="00EF0BDE" w:rsidRPr="004F356C" w:rsidRDefault="00EF0BDE" w:rsidP="004A1792">
            <w:pPr>
              <w:pStyle w:val="BodyText"/>
              <w:numPr>
                <w:ilvl w:val="0"/>
                <w:numId w:val="9"/>
              </w:numPr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Reports </w:t>
            </w:r>
            <w:r>
              <w:rPr>
                <w:bCs/>
                <w:color w:val="auto"/>
                <w:sz w:val="20"/>
              </w:rPr>
              <w:t>and Dashboards d</w:t>
            </w:r>
            <w:r w:rsidRPr="004F356C">
              <w:rPr>
                <w:bCs/>
                <w:color w:val="auto"/>
                <w:sz w:val="20"/>
              </w:rPr>
              <w:t>evelopment</w:t>
            </w:r>
            <w:r>
              <w:rPr>
                <w:bCs/>
                <w:color w:val="auto"/>
                <w:sz w:val="20"/>
              </w:rPr>
              <w:t>;</w:t>
            </w:r>
          </w:p>
          <w:p w14:paraId="31966DDA" w14:textId="77777777" w:rsidR="00EF0BDE" w:rsidRPr="004F356C" w:rsidRDefault="00EF0BDE" w:rsidP="004A1792">
            <w:pPr>
              <w:pStyle w:val="BodyText"/>
              <w:numPr>
                <w:ilvl w:val="0"/>
                <w:numId w:val="9"/>
              </w:numPr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>Server</w:t>
            </w:r>
            <w:r>
              <w:rPr>
                <w:bCs/>
                <w:color w:val="auto"/>
                <w:sz w:val="20"/>
              </w:rPr>
              <w:t>s</w:t>
            </w:r>
            <w:r w:rsidRPr="004F356C">
              <w:rPr>
                <w:bCs/>
                <w:color w:val="auto"/>
                <w:sz w:val="20"/>
              </w:rPr>
              <w:t xml:space="preserve"> and Tool administration;</w:t>
            </w:r>
          </w:p>
          <w:p w14:paraId="730116D7" w14:textId="77777777" w:rsidR="00EF0BDE" w:rsidRDefault="00EF0BDE" w:rsidP="004A1792">
            <w:pPr>
              <w:pStyle w:val="BodyText"/>
              <w:numPr>
                <w:ilvl w:val="0"/>
                <w:numId w:val="9"/>
              </w:numPr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Analytics Platform r</w:t>
            </w:r>
            <w:r w:rsidRPr="004F356C">
              <w:rPr>
                <w:bCs/>
                <w:color w:val="auto"/>
                <w:sz w:val="20"/>
              </w:rPr>
              <w:t>oad map specification;</w:t>
            </w:r>
          </w:p>
          <w:p w14:paraId="0BD61D5C" w14:textId="77777777" w:rsidR="00EF0BDE" w:rsidRPr="001E2185" w:rsidRDefault="00EF0BDE" w:rsidP="001E2185">
            <w:pPr>
              <w:pStyle w:val="BodyText"/>
              <w:numPr>
                <w:ilvl w:val="0"/>
                <w:numId w:val="9"/>
              </w:numPr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>Development process specification;</w:t>
            </w:r>
          </w:p>
          <w:p w14:paraId="30311196" w14:textId="77777777" w:rsidR="00EF0BDE" w:rsidRPr="004F356C" w:rsidRDefault="00EF0BDE" w:rsidP="004A1792">
            <w:pPr>
              <w:pStyle w:val="BodyText"/>
              <w:numPr>
                <w:ilvl w:val="0"/>
                <w:numId w:val="9"/>
              </w:numPr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Business users </w:t>
            </w:r>
            <w:r>
              <w:rPr>
                <w:bCs/>
                <w:color w:val="auto"/>
                <w:sz w:val="20"/>
              </w:rPr>
              <w:t xml:space="preserve">and developers </w:t>
            </w:r>
            <w:r w:rsidRPr="004F356C">
              <w:rPr>
                <w:bCs/>
                <w:color w:val="auto"/>
                <w:sz w:val="20"/>
              </w:rPr>
              <w:t>training;</w:t>
            </w:r>
          </w:p>
          <w:p w14:paraId="657C860D" w14:textId="77777777" w:rsidR="00EF0BDE" w:rsidRPr="004F356C" w:rsidRDefault="00EF0BDE" w:rsidP="004A1792">
            <w:pPr>
              <w:pStyle w:val="BodyText"/>
              <w:numPr>
                <w:ilvl w:val="0"/>
                <w:numId w:val="9"/>
              </w:numPr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Focal point with MicroStrategy </w:t>
            </w:r>
            <w:r>
              <w:rPr>
                <w:bCs/>
                <w:color w:val="auto"/>
                <w:sz w:val="20"/>
              </w:rPr>
              <w:t>for</w:t>
            </w:r>
            <w:r w:rsidRPr="004F356C">
              <w:rPr>
                <w:bCs/>
                <w:color w:val="auto"/>
                <w:sz w:val="20"/>
              </w:rPr>
              <w:t xml:space="preserve"> new products </w:t>
            </w:r>
            <w:r>
              <w:rPr>
                <w:bCs/>
                <w:color w:val="auto"/>
                <w:sz w:val="20"/>
              </w:rPr>
              <w:t>presentation and Platform assessment.</w:t>
            </w:r>
          </w:p>
          <w:p w14:paraId="6D98AA58" w14:textId="6A86ADEF" w:rsidR="001561CC" w:rsidRPr="001561CC" w:rsidRDefault="001561CC" w:rsidP="001561CC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Technologies</w:t>
            </w:r>
          </w:p>
          <w:p w14:paraId="2C14B398" w14:textId="77777777" w:rsidR="00EF0BDE" w:rsidRDefault="00EF0BDE" w:rsidP="001561CC">
            <w:pPr>
              <w:pStyle w:val="BodyText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>MicroStrategy, SQL Server Integration Services, Power Shell, SQL Server.</w:t>
            </w:r>
          </w:p>
          <w:p w14:paraId="5BEFF271" w14:textId="6BD6D776" w:rsidR="001561CC" w:rsidRPr="00DF1013" w:rsidRDefault="001561CC" w:rsidP="001561CC">
            <w:pPr>
              <w:pStyle w:val="Body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EF0BDE" w:rsidRPr="008C2EE3" w14:paraId="1017C432" w14:textId="77777777" w:rsidTr="00FE0306">
        <w:trPr>
          <w:cantSplit/>
        </w:trPr>
        <w:tc>
          <w:tcPr>
            <w:tcW w:w="2376" w:type="dxa"/>
          </w:tcPr>
          <w:p w14:paraId="47A239C1" w14:textId="77777777" w:rsidR="00EF0BDE" w:rsidRPr="008C2EE3" w:rsidRDefault="00EF0BDE" w:rsidP="004A1792">
            <w:pPr>
              <w:pStyle w:val="CellText"/>
              <w:ind w:right="317"/>
              <w:rPr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7702" w:type="dxa"/>
            <w:vMerge/>
          </w:tcPr>
          <w:p w14:paraId="4227E8B8" w14:textId="7213F192" w:rsidR="00EF0BDE" w:rsidRPr="002F151D" w:rsidRDefault="00EF0BDE" w:rsidP="002F151D">
            <w:pPr>
              <w:pStyle w:val="BodyText"/>
              <w:ind w:left="393"/>
              <w:rPr>
                <w:bCs/>
                <w:color w:val="auto"/>
                <w:sz w:val="20"/>
              </w:rPr>
            </w:pPr>
          </w:p>
        </w:tc>
      </w:tr>
      <w:tr w:rsidR="00DF1013" w:rsidRPr="00F058B2" w14:paraId="5B8131C7" w14:textId="77777777" w:rsidTr="00ED1BB6">
        <w:trPr>
          <w:cantSplit/>
        </w:trPr>
        <w:tc>
          <w:tcPr>
            <w:tcW w:w="10078" w:type="dxa"/>
            <w:gridSpan w:val="2"/>
          </w:tcPr>
          <w:p w14:paraId="520D18E7" w14:textId="1F5CDD5D" w:rsidR="00DF1013" w:rsidRPr="00DF1013" w:rsidRDefault="00DF1013" w:rsidP="004A1792">
            <w:pPr>
              <w:pStyle w:val="CellText"/>
              <w:rPr>
                <w:color w:val="1E5E9F" w:themeColor="accent2" w:themeShade="BF"/>
                <w:sz w:val="22"/>
                <w:szCs w:val="20"/>
                <w:lang w:val="pt-PT"/>
              </w:rPr>
            </w:pPr>
            <w:r w:rsidRPr="00DF1013">
              <w:rPr>
                <w:bCs/>
                <w:color w:val="1E5E9F" w:themeColor="accent2" w:themeShade="BF"/>
                <w:sz w:val="22"/>
                <w:szCs w:val="22"/>
              </w:rPr>
              <w:t>Business Intelligence Consultant at</w:t>
            </w:r>
            <w:r>
              <w:rPr>
                <w:bCs/>
                <w:color w:val="1E5E9F" w:themeColor="accent2" w:themeShade="BF"/>
                <w:sz w:val="20"/>
              </w:rPr>
              <w:t xml:space="preserve"> </w:t>
            </w:r>
            <w:r w:rsidRPr="00DF1013">
              <w:rPr>
                <w:b/>
                <w:color w:val="1E5E9F" w:themeColor="accent2" w:themeShade="BF"/>
                <w:sz w:val="22"/>
                <w:szCs w:val="20"/>
                <w:lang w:val="en-US"/>
              </w:rPr>
              <w:t>Maksen Consulting</w:t>
            </w:r>
          </w:p>
        </w:tc>
      </w:tr>
      <w:tr w:rsidR="00EF0BDE" w:rsidRPr="00272EA7" w14:paraId="0B3A110C" w14:textId="77777777" w:rsidTr="00FE0306">
        <w:trPr>
          <w:cantSplit/>
        </w:trPr>
        <w:tc>
          <w:tcPr>
            <w:tcW w:w="2376" w:type="dxa"/>
          </w:tcPr>
          <w:p w14:paraId="065F93A9" w14:textId="77777777" w:rsidR="00EF0BDE" w:rsidRPr="008C2EE3" w:rsidRDefault="00EF0BDE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January</w:t>
            </w:r>
            <w:r w:rsidRPr="008C2EE3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 xml:space="preserve"> 201</w:t>
            </w: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2</w:t>
            </w:r>
            <w:r w:rsidRPr="008C2EE3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 xml:space="preserve"> to </w:t>
            </w:r>
          </w:p>
          <w:p w14:paraId="1BB0713F" w14:textId="77777777" w:rsidR="00EF0BDE" w:rsidRPr="00CC2D0D" w:rsidRDefault="00EF0BDE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pt-PT"/>
              </w:rPr>
            </w:pPr>
            <w:r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October 2013</w:t>
            </w:r>
          </w:p>
        </w:tc>
        <w:tc>
          <w:tcPr>
            <w:tcW w:w="7702" w:type="dxa"/>
            <w:vMerge w:val="restart"/>
          </w:tcPr>
          <w:p w14:paraId="2EAA0D37" w14:textId="77777777" w:rsidR="00EF0BDE" w:rsidRPr="00FE0306" w:rsidRDefault="00EF0BDE" w:rsidP="00FE0306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</w:pPr>
            <w:r w:rsidRPr="00DF1013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 xml:space="preserve">PT Portugal (Quadruple Play </w:t>
            </w:r>
            <w:r w:rsidRPr="00DF1013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Telecom Company</w:t>
            </w:r>
            <w:r w:rsidRPr="00DF1013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>, Portugal)</w:t>
            </w:r>
          </w:p>
          <w:p w14:paraId="749962C1" w14:textId="1270248C" w:rsidR="00EF0BDE" w:rsidRPr="00121235" w:rsidRDefault="00BE2F6D" w:rsidP="00BE2F6D">
            <w:pPr>
              <w:pStyle w:val="CellText"/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 xml:space="preserve">Consultancy project which </w:t>
            </w:r>
            <w:r w:rsidRPr="004F356C">
              <w:rPr>
                <w:bCs/>
                <w:color w:val="auto"/>
                <w:sz w:val="20"/>
              </w:rPr>
              <w:t xml:space="preserve">beheld </w:t>
            </w:r>
            <w:r>
              <w:rPr>
                <w:bCs/>
                <w:color w:val="auto"/>
                <w:sz w:val="20"/>
              </w:rPr>
              <w:t>r</w:t>
            </w:r>
            <w:r w:rsidR="00EF0BDE">
              <w:rPr>
                <w:bCs/>
                <w:color w:val="auto"/>
                <w:sz w:val="20"/>
              </w:rPr>
              <w:t>efactoring</w:t>
            </w:r>
            <w:r w:rsidR="00EF0BDE" w:rsidRPr="004F356C">
              <w:rPr>
                <w:bCs/>
                <w:color w:val="auto"/>
                <w:sz w:val="20"/>
              </w:rPr>
              <w:t xml:space="preserve"> </w:t>
            </w:r>
            <w:r w:rsidR="00EF0BDE">
              <w:rPr>
                <w:bCs/>
                <w:color w:val="auto"/>
                <w:sz w:val="20"/>
              </w:rPr>
              <w:t>ETL</w:t>
            </w:r>
            <w:r w:rsidR="00EF0BDE" w:rsidRPr="004F356C">
              <w:rPr>
                <w:bCs/>
                <w:color w:val="auto"/>
                <w:sz w:val="20"/>
              </w:rPr>
              <w:t xml:space="preserve"> processes</w:t>
            </w:r>
            <w:r w:rsidR="00EF0BDE">
              <w:rPr>
                <w:bCs/>
                <w:color w:val="auto"/>
                <w:sz w:val="20"/>
              </w:rPr>
              <w:t>, Reporting stack and Database objects</w:t>
            </w:r>
            <w:r w:rsidR="00EF0BDE" w:rsidRPr="004F356C">
              <w:rPr>
                <w:bCs/>
                <w:color w:val="auto"/>
                <w:sz w:val="20"/>
              </w:rPr>
              <w:t xml:space="preserve"> from the company’s Datawarehouse, DataMart and ODS, due to an integration of </w:t>
            </w:r>
            <w:r w:rsidR="00EF0BDE">
              <w:rPr>
                <w:bCs/>
                <w:color w:val="auto"/>
                <w:sz w:val="20"/>
              </w:rPr>
              <w:t>a new</w:t>
            </w:r>
            <w:r w:rsidR="00EF0BDE" w:rsidRPr="004F356C">
              <w:rPr>
                <w:bCs/>
                <w:color w:val="auto"/>
                <w:sz w:val="20"/>
              </w:rPr>
              <w:t xml:space="preserve"> CRM </w:t>
            </w:r>
            <w:r w:rsidR="00EF0BDE">
              <w:rPr>
                <w:bCs/>
                <w:color w:val="auto"/>
                <w:sz w:val="20"/>
              </w:rPr>
              <w:t xml:space="preserve">system with the existing </w:t>
            </w:r>
            <w:r w:rsidR="00EF0BDE" w:rsidRPr="004F356C">
              <w:rPr>
                <w:bCs/>
                <w:color w:val="auto"/>
                <w:sz w:val="20"/>
              </w:rPr>
              <w:t>legacy systems.</w:t>
            </w:r>
          </w:p>
          <w:p w14:paraId="2E4347AE" w14:textId="0A06AF1C" w:rsidR="001561CC" w:rsidRPr="001561CC" w:rsidRDefault="001561CC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811482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Technologies</w:t>
            </w:r>
          </w:p>
          <w:p w14:paraId="51B66A1B" w14:textId="77777777" w:rsidR="00EF0BDE" w:rsidRDefault="00EF0BDE" w:rsidP="004A1792">
            <w:pPr>
              <w:pStyle w:val="CellText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>Oracle, IBM Data Stage, PL/SQL, MicroStrategy</w:t>
            </w:r>
            <w:r>
              <w:rPr>
                <w:bCs/>
                <w:color w:val="auto"/>
                <w:sz w:val="20"/>
              </w:rPr>
              <w:t>, Windows Server</w:t>
            </w:r>
          </w:p>
          <w:p w14:paraId="5AF52FDD" w14:textId="3D787893" w:rsidR="001561CC" w:rsidRPr="00FE0306" w:rsidRDefault="001561CC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</w:pPr>
          </w:p>
        </w:tc>
      </w:tr>
      <w:tr w:rsidR="00EF0BDE" w:rsidRPr="008C2EE3" w14:paraId="1ED5D477" w14:textId="77777777" w:rsidTr="00FE0306">
        <w:trPr>
          <w:cantSplit/>
        </w:trPr>
        <w:tc>
          <w:tcPr>
            <w:tcW w:w="2376" w:type="dxa"/>
          </w:tcPr>
          <w:p w14:paraId="4DACB214" w14:textId="77777777" w:rsidR="00EF0BDE" w:rsidRPr="00CC2D0D" w:rsidRDefault="00EF0BDE" w:rsidP="004A1792">
            <w:pPr>
              <w:pStyle w:val="CellText"/>
              <w:ind w:right="317"/>
              <w:rPr>
                <w:i/>
                <w:iCs/>
                <w:color w:val="404040" w:themeColor="text1" w:themeTint="BF"/>
                <w:sz w:val="20"/>
                <w:szCs w:val="20"/>
                <w:lang w:val="pt-PT"/>
              </w:rPr>
            </w:pPr>
          </w:p>
        </w:tc>
        <w:tc>
          <w:tcPr>
            <w:tcW w:w="7702" w:type="dxa"/>
            <w:vMerge/>
          </w:tcPr>
          <w:p w14:paraId="6995471B" w14:textId="63E3A126" w:rsidR="00EF0BDE" w:rsidRPr="008C2EE3" w:rsidRDefault="00EF0BDE" w:rsidP="004A1792">
            <w:pPr>
              <w:pStyle w:val="CellText"/>
              <w:rPr>
                <w:color w:val="auto"/>
                <w:sz w:val="20"/>
                <w:lang w:val="en-US"/>
              </w:rPr>
            </w:pPr>
          </w:p>
        </w:tc>
      </w:tr>
      <w:tr w:rsidR="00EF0BDE" w:rsidRPr="00272EA7" w14:paraId="6BAB1FC3" w14:textId="77777777" w:rsidTr="00FE0306">
        <w:trPr>
          <w:cantSplit/>
        </w:trPr>
        <w:tc>
          <w:tcPr>
            <w:tcW w:w="2376" w:type="dxa"/>
          </w:tcPr>
          <w:p w14:paraId="0C44A42A" w14:textId="77777777" w:rsidR="00EF0BDE" w:rsidRPr="0038582F" w:rsidRDefault="00EF0BDE" w:rsidP="004A1792">
            <w:pPr>
              <w:pStyle w:val="CellText"/>
              <w:ind w:right="317"/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</w:pPr>
            <w:r w:rsidRPr="0038582F">
              <w:rPr>
                <w:b/>
                <w:bCs/>
                <w:i/>
                <w:color w:val="404040" w:themeColor="text1" w:themeTint="BF"/>
                <w:sz w:val="20"/>
                <w:szCs w:val="20"/>
                <w:lang w:val="en-US"/>
              </w:rPr>
              <w:t>September 2011 to December 2011</w:t>
            </w:r>
          </w:p>
        </w:tc>
        <w:tc>
          <w:tcPr>
            <w:tcW w:w="7702" w:type="dxa"/>
            <w:vMerge w:val="restart"/>
          </w:tcPr>
          <w:p w14:paraId="6F5E26D7" w14:textId="77777777" w:rsidR="00EF0BDE" w:rsidRPr="00FE0306" w:rsidRDefault="00EF0BDE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</w:pPr>
            <w:r w:rsidRPr="00FE0306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>Oi Telemar – (Quadruple Play</w:t>
            </w:r>
            <w:r w:rsidRPr="00FE0306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 xml:space="preserve"> Telecom Company</w:t>
            </w:r>
            <w:r w:rsidRPr="00FE0306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 xml:space="preserve">, Brasil) </w:t>
            </w:r>
          </w:p>
          <w:p w14:paraId="3958C0DA" w14:textId="77777777" w:rsidR="001561CC" w:rsidRDefault="00EF0BDE" w:rsidP="004A1792">
            <w:pPr>
              <w:pStyle w:val="CellText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Consultancy project to r</w:t>
            </w:r>
            <w:r w:rsidRPr="00CC2D0D">
              <w:rPr>
                <w:color w:val="auto"/>
                <w:sz w:val="20"/>
                <w:lang w:val="en-US"/>
              </w:rPr>
              <w:t xml:space="preserve">eview and improve </w:t>
            </w:r>
            <w:r>
              <w:rPr>
                <w:color w:val="auto"/>
                <w:sz w:val="20"/>
                <w:lang w:val="en-US"/>
              </w:rPr>
              <w:t xml:space="preserve">the </w:t>
            </w:r>
            <w:r w:rsidRPr="00CC2D0D">
              <w:rPr>
                <w:color w:val="auto"/>
                <w:sz w:val="20"/>
                <w:lang w:val="en-US"/>
              </w:rPr>
              <w:t>company's IT Demand Management and Development Process.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</w:p>
          <w:p w14:paraId="09C6F04E" w14:textId="18E7A8FF" w:rsidR="001561CC" w:rsidRPr="001561CC" w:rsidRDefault="001561CC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1561CC">
              <w:rPr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Frameworks</w:t>
            </w:r>
          </w:p>
          <w:p w14:paraId="405A84F2" w14:textId="0C1A149E" w:rsidR="00EF0BDE" w:rsidRPr="00FE0306" w:rsidRDefault="00EF0BDE" w:rsidP="004A1792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</w:pPr>
            <w:r>
              <w:rPr>
                <w:color w:val="auto"/>
                <w:sz w:val="20"/>
                <w:lang w:val="en-US"/>
              </w:rPr>
              <w:t>ITIL v3 and COBBIT 5</w:t>
            </w:r>
          </w:p>
        </w:tc>
      </w:tr>
      <w:tr w:rsidR="00EF0BDE" w:rsidRPr="008C2EE3" w14:paraId="2D37D229" w14:textId="77777777" w:rsidTr="00FE0306">
        <w:trPr>
          <w:cantSplit/>
        </w:trPr>
        <w:tc>
          <w:tcPr>
            <w:tcW w:w="2376" w:type="dxa"/>
          </w:tcPr>
          <w:p w14:paraId="1EEE729B" w14:textId="77777777" w:rsidR="00EF0BDE" w:rsidRPr="00CC2D0D" w:rsidRDefault="00EF0BDE" w:rsidP="004A1792">
            <w:pPr>
              <w:pStyle w:val="CellText"/>
              <w:ind w:right="317"/>
              <w:rPr>
                <w:i/>
                <w:iCs/>
                <w:color w:val="404040" w:themeColor="text1" w:themeTint="BF"/>
                <w:sz w:val="20"/>
                <w:szCs w:val="20"/>
                <w:lang w:val="pt-PT"/>
              </w:rPr>
            </w:pPr>
          </w:p>
        </w:tc>
        <w:tc>
          <w:tcPr>
            <w:tcW w:w="7702" w:type="dxa"/>
            <w:vMerge/>
          </w:tcPr>
          <w:p w14:paraId="3CAF540A" w14:textId="512ABB3E" w:rsidR="00EF0BDE" w:rsidRPr="008C2EE3" w:rsidRDefault="00EF0BDE" w:rsidP="004A1792">
            <w:pPr>
              <w:pStyle w:val="CellText"/>
              <w:rPr>
                <w:color w:val="auto"/>
                <w:sz w:val="20"/>
                <w:lang w:val="en-US"/>
              </w:rPr>
            </w:pPr>
          </w:p>
        </w:tc>
      </w:tr>
    </w:tbl>
    <w:p w14:paraId="4DA56327" w14:textId="79E6F801" w:rsidR="00A72A7C" w:rsidRPr="008C2EE3" w:rsidRDefault="0038502F" w:rsidP="001B0171">
      <w:pPr>
        <w:pStyle w:val="IntenseQuote"/>
        <w:ind w:left="0" w:right="-58"/>
        <w:rPr>
          <w:rFonts w:ascii="Arial" w:hAnsi="Arial" w:cs="Arial"/>
          <w:b w:val="0"/>
          <w:i w:val="0"/>
          <w:color w:val="1E5E9F" w:themeColor="accent2" w:themeShade="BF"/>
          <w:sz w:val="22"/>
          <w:szCs w:val="22"/>
          <w:lang w:val="en-US"/>
        </w:rPr>
      </w:pPr>
      <w:r w:rsidRPr="008C2EE3">
        <w:rPr>
          <w:rFonts w:ascii="Arial" w:hAnsi="Arial" w:cs="Arial"/>
          <w:b w:val="0"/>
          <w:i w:val="0"/>
          <w:color w:val="1E5E9F" w:themeColor="accent2" w:themeShade="BF"/>
          <w:sz w:val="22"/>
          <w:szCs w:val="22"/>
          <w:lang w:val="en-US"/>
        </w:rPr>
        <w:t>TRAINING AND CERTIFICATIONS</w:t>
      </w:r>
    </w:p>
    <w:tbl>
      <w:tblPr>
        <w:tblW w:w="10081" w:type="dxa"/>
        <w:tblLook w:val="0000" w:firstRow="0" w:lastRow="0" w:firstColumn="0" w:lastColumn="0" w:noHBand="0" w:noVBand="0"/>
      </w:tblPr>
      <w:tblGrid>
        <w:gridCol w:w="10044"/>
        <w:gridCol w:w="222"/>
      </w:tblGrid>
      <w:tr w:rsidR="00A72A7C" w:rsidRPr="008C2EE3" w14:paraId="2BC3930B" w14:textId="77777777" w:rsidTr="00244AD0">
        <w:trPr>
          <w:cantSplit/>
        </w:trPr>
        <w:tc>
          <w:tcPr>
            <w:tcW w:w="8381" w:type="dxa"/>
          </w:tcPr>
          <w:tbl>
            <w:tblPr>
              <w:tblW w:w="9828" w:type="dxa"/>
              <w:tblLook w:val="0000" w:firstRow="0" w:lastRow="0" w:firstColumn="0" w:lastColumn="0" w:noHBand="0" w:noVBand="0"/>
            </w:tblPr>
            <w:tblGrid>
              <w:gridCol w:w="2127"/>
              <w:gridCol w:w="7701"/>
            </w:tblGrid>
            <w:tr w:rsidR="00272EA7" w:rsidRPr="008C2EE3" w14:paraId="48509A0D" w14:textId="77777777" w:rsidTr="00D20A23">
              <w:tc>
                <w:tcPr>
                  <w:tcW w:w="2127" w:type="dxa"/>
                </w:tcPr>
                <w:p w14:paraId="5CD9A1BD" w14:textId="77777777" w:rsidR="00272EA7" w:rsidRPr="004F356C" w:rsidRDefault="00272EA7" w:rsidP="00A63010">
                  <w:pPr>
                    <w:pStyle w:val="CellText"/>
                    <w:rPr>
                      <w:bCs/>
                      <w:color w:val="auto"/>
                      <w:sz w:val="20"/>
                    </w:rPr>
                  </w:pPr>
                  <w:r>
                    <w:rPr>
                      <w:bCs/>
                      <w:color w:val="auto"/>
                      <w:sz w:val="20"/>
                    </w:rPr>
                    <w:t>2019</w:t>
                  </w:r>
                </w:p>
              </w:tc>
              <w:tc>
                <w:tcPr>
                  <w:tcW w:w="7701" w:type="dxa"/>
                </w:tcPr>
                <w:p w14:paraId="241EAFF2" w14:textId="48B6548B" w:rsidR="00272EA7" w:rsidRPr="004F356C" w:rsidRDefault="00272EA7" w:rsidP="00970516">
                  <w:pPr>
                    <w:overflowPunct w:val="0"/>
                    <w:autoSpaceDE w:val="0"/>
                    <w:autoSpaceDN w:val="0"/>
                    <w:adjustRightInd w:val="0"/>
                    <w:ind w:left="317"/>
                    <w:textAlignment w:val="baseline"/>
                    <w:rPr>
                      <w:rFonts w:ascii="Arial" w:hAnsi="Arial" w:cs="Arial"/>
                      <w:bCs/>
                      <w:sz w:val="20"/>
                    </w:rPr>
                  </w:pPr>
                  <w:r w:rsidRPr="00272EA7">
                    <w:rPr>
                      <w:rFonts w:ascii="Arial" w:hAnsi="Arial" w:cs="Arial"/>
                      <w:bCs/>
                      <w:sz w:val="20"/>
                    </w:rPr>
                    <w:t xml:space="preserve">AWS Certified </w:t>
                  </w:r>
                  <w:r w:rsidR="00121235">
                    <w:rPr>
                      <w:rFonts w:ascii="Arial" w:hAnsi="Arial" w:cs="Arial"/>
                      <w:bCs/>
                      <w:sz w:val="20"/>
                    </w:rPr>
                    <w:t>Solutions Architect</w:t>
                  </w:r>
                  <w:r w:rsidRPr="00272EA7">
                    <w:rPr>
                      <w:rFonts w:ascii="Arial" w:hAnsi="Arial" w:cs="Arial"/>
                      <w:bCs/>
                      <w:sz w:val="20"/>
                    </w:rPr>
                    <w:t xml:space="preserve"> </w:t>
                  </w:r>
                  <w:r w:rsidR="00121235">
                    <w:rPr>
                      <w:rFonts w:ascii="Arial" w:hAnsi="Arial" w:cs="Arial"/>
                      <w:bCs/>
                      <w:sz w:val="20"/>
                    </w:rPr>
                    <w:t>Associate</w:t>
                  </w:r>
                </w:p>
              </w:tc>
            </w:tr>
            <w:tr w:rsidR="00D20A23" w:rsidRPr="008C2EE3" w14:paraId="1D9789EF" w14:textId="77777777" w:rsidTr="00D20A23">
              <w:tc>
                <w:tcPr>
                  <w:tcW w:w="2127" w:type="dxa"/>
                </w:tcPr>
                <w:p w14:paraId="5732B4F8" w14:textId="77777777" w:rsidR="00D20A23" w:rsidRPr="004F356C" w:rsidRDefault="00426DC6" w:rsidP="00A63010">
                  <w:pPr>
                    <w:pStyle w:val="CellText"/>
                    <w:rPr>
                      <w:bCs/>
                      <w:color w:val="auto"/>
                      <w:sz w:val="20"/>
                    </w:rPr>
                  </w:pPr>
                  <w:r w:rsidRPr="004F356C">
                    <w:rPr>
                      <w:bCs/>
                      <w:color w:val="auto"/>
                      <w:sz w:val="20"/>
                    </w:rPr>
                    <w:t>20</w:t>
                  </w:r>
                  <w:r w:rsidR="00A87DDF" w:rsidRPr="004F356C">
                    <w:rPr>
                      <w:bCs/>
                      <w:color w:val="auto"/>
                      <w:sz w:val="20"/>
                    </w:rPr>
                    <w:t>15</w:t>
                  </w:r>
                </w:p>
              </w:tc>
              <w:tc>
                <w:tcPr>
                  <w:tcW w:w="7701" w:type="dxa"/>
                </w:tcPr>
                <w:p w14:paraId="4F557C8A" w14:textId="77777777" w:rsidR="00D20A23" w:rsidRPr="004F356C" w:rsidRDefault="00A87DDF" w:rsidP="00970516">
                  <w:pPr>
                    <w:overflowPunct w:val="0"/>
                    <w:autoSpaceDE w:val="0"/>
                    <w:autoSpaceDN w:val="0"/>
                    <w:adjustRightInd w:val="0"/>
                    <w:ind w:left="317"/>
                    <w:textAlignment w:val="baseline"/>
                    <w:rPr>
                      <w:rFonts w:ascii="Arial" w:hAnsi="Arial" w:cs="Arial"/>
                      <w:bCs/>
                      <w:sz w:val="20"/>
                    </w:rPr>
                  </w:pPr>
                  <w:r w:rsidRPr="004F356C">
                    <w:rPr>
                      <w:rFonts w:ascii="Arial" w:hAnsi="Arial" w:cs="Arial"/>
                      <w:bCs/>
                      <w:sz w:val="20"/>
                    </w:rPr>
                    <w:t>MicroStrategy Certified Engineering Principal v9.4.1</w:t>
                  </w:r>
                  <w:r w:rsidR="006C141F" w:rsidRPr="004F356C">
                    <w:rPr>
                      <w:rFonts w:ascii="Arial" w:hAnsi="Arial" w:cs="Arial"/>
                      <w:bCs/>
                      <w:sz w:val="20"/>
                    </w:rPr>
                    <w:t xml:space="preserve"> by MicroStrategy</w:t>
                  </w:r>
                </w:p>
              </w:tc>
            </w:tr>
          </w:tbl>
          <w:p w14:paraId="3A881059" w14:textId="77777777" w:rsidR="00A72A7C" w:rsidRPr="008C2EE3" w:rsidRDefault="00A72A7C" w:rsidP="001A08CB">
            <w:pPr>
              <w:pStyle w:val="Cell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00" w:type="dxa"/>
          </w:tcPr>
          <w:p w14:paraId="10E7E832" w14:textId="77777777" w:rsidR="00A72A7C" w:rsidRPr="008C2EE3" w:rsidRDefault="00A72A7C" w:rsidP="001A08CB">
            <w:pPr>
              <w:pStyle w:val="CellTex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08ECCE6A" w14:textId="77777777" w:rsidR="00A72A7C" w:rsidRPr="00FE0306" w:rsidRDefault="00FC35CD" w:rsidP="001B0171">
      <w:pPr>
        <w:pStyle w:val="IntenseQuote"/>
        <w:ind w:left="0" w:right="-58"/>
        <w:rPr>
          <w:rFonts w:ascii="Arial" w:hAnsi="Arial" w:cs="Arial"/>
          <w:b w:val="0"/>
          <w:i w:val="0"/>
          <w:color w:val="1E5E9F" w:themeColor="accent2" w:themeShade="BF"/>
          <w:lang w:val="en-US"/>
        </w:rPr>
      </w:pPr>
      <w:r w:rsidRPr="00FE0306">
        <w:rPr>
          <w:rFonts w:ascii="Arial" w:hAnsi="Arial" w:cs="Arial"/>
          <w:b w:val="0"/>
          <w:i w:val="0"/>
          <w:color w:val="1E5E9F" w:themeColor="accent2" w:themeShade="BF"/>
          <w:lang w:val="en-US"/>
        </w:rPr>
        <w:lastRenderedPageBreak/>
        <w:t>ACADEMIC QUALIFICATIONS</w:t>
      </w:r>
    </w:p>
    <w:tbl>
      <w:tblPr>
        <w:tblW w:w="9828" w:type="dxa"/>
        <w:tblLook w:val="0000" w:firstRow="0" w:lastRow="0" w:firstColumn="0" w:lastColumn="0" w:noHBand="0" w:noVBand="0"/>
      </w:tblPr>
      <w:tblGrid>
        <w:gridCol w:w="2268"/>
        <w:gridCol w:w="7560"/>
      </w:tblGrid>
      <w:tr w:rsidR="006038F1" w:rsidRPr="008C2EE3" w14:paraId="5A4C21D3" w14:textId="77777777" w:rsidTr="00C622E8">
        <w:tc>
          <w:tcPr>
            <w:tcW w:w="2268" w:type="dxa"/>
          </w:tcPr>
          <w:p w14:paraId="1F8D7AFD" w14:textId="61D2038B" w:rsidR="00244AD0" w:rsidRPr="0038582F" w:rsidRDefault="006C141F" w:rsidP="006C141F">
            <w:pPr>
              <w:pStyle w:val="CellText"/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38582F">
              <w:rPr>
                <w:bCs/>
                <w:color w:val="auto"/>
                <w:sz w:val="20"/>
              </w:rPr>
              <w:t>200</w:t>
            </w:r>
            <w:r w:rsidR="00121235" w:rsidRPr="0038582F">
              <w:rPr>
                <w:bCs/>
                <w:color w:val="auto"/>
                <w:sz w:val="20"/>
              </w:rPr>
              <w:t>6</w:t>
            </w:r>
            <w:r w:rsidR="00A63010" w:rsidRPr="0038582F">
              <w:rPr>
                <w:bCs/>
                <w:color w:val="auto"/>
                <w:sz w:val="20"/>
              </w:rPr>
              <w:t xml:space="preserve"> – 20</w:t>
            </w:r>
            <w:r w:rsidRPr="0038582F">
              <w:rPr>
                <w:bCs/>
                <w:color w:val="auto"/>
                <w:sz w:val="20"/>
              </w:rPr>
              <w:t>11</w:t>
            </w:r>
          </w:p>
        </w:tc>
        <w:tc>
          <w:tcPr>
            <w:tcW w:w="7560" w:type="dxa"/>
          </w:tcPr>
          <w:p w14:paraId="11B40784" w14:textId="77777777" w:rsidR="00A63010" w:rsidRPr="0038582F" w:rsidRDefault="006C141F" w:rsidP="0038582F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</w:pPr>
            <w:r w:rsidRPr="0038582F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>Instituto Superior de Ciências do Trabalho e da Empresa</w:t>
            </w:r>
            <w:r w:rsidR="00A63010" w:rsidRPr="0038582F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 xml:space="preserve"> – </w:t>
            </w:r>
            <w:r w:rsidRPr="0038582F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>ISCTE-IUL</w:t>
            </w:r>
          </w:p>
          <w:p w14:paraId="429110FE" w14:textId="77777777" w:rsidR="00A63010" w:rsidRPr="0038582F" w:rsidRDefault="00A63010" w:rsidP="0038582F">
            <w:pPr>
              <w:pStyle w:val="CellText"/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</w:pPr>
            <w:r w:rsidRPr="0038582F">
              <w:rPr>
                <w:b/>
                <w:bCs/>
                <w:color w:val="404040" w:themeColor="text1" w:themeTint="BF"/>
                <w:sz w:val="20"/>
                <w:szCs w:val="20"/>
                <w:lang w:val="pt-PT"/>
              </w:rPr>
              <w:t>Lisbon, Portugal</w:t>
            </w:r>
          </w:p>
          <w:p w14:paraId="5245C966" w14:textId="4C4CD833" w:rsidR="00244AD0" w:rsidRPr="004F356C" w:rsidRDefault="00A63010" w:rsidP="0038582F">
            <w:pPr>
              <w:pStyle w:val="CellText"/>
              <w:numPr>
                <w:ilvl w:val="0"/>
                <w:numId w:val="14"/>
              </w:numPr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BSc in </w:t>
            </w:r>
            <w:r w:rsidR="00F058B2" w:rsidRPr="004F356C">
              <w:rPr>
                <w:bCs/>
                <w:color w:val="auto"/>
                <w:sz w:val="20"/>
              </w:rPr>
              <w:t>Computer Science and Business Administration</w:t>
            </w:r>
            <w:r w:rsidRPr="004F356C">
              <w:rPr>
                <w:bCs/>
                <w:color w:val="auto"/>
                <w:sz w:val="20"/>
              </w:rPr>
              <w:t>.</w:t>
            </w:r>
          </w:p>
        </w:tc>
      </w:tr>
    </w:tbl>
    <w:p w14:paraId="4DA76F88" w14:textId="77777777" w:rsidR="00A72A7C" w:rsidRPr="00FE0306" w:rsidRDefault="00067236" w:rsidP="001B0171">
      <w:pPr>
        <w:pStyle w:val="IntenseQuote"/>
        <w:ind w:left="0" w:right="-58"/>
        <w:rPr>
          <w:rFonts w:ascii="Arial" w:hAnsi="Arial" w:cs="Arial"/>
          <w:b w:val="0"/>
          <w:i w:val="0"/>
          <w:color w:val="1E5E9F" w:themeColor="accent2" w:themeShade="BF"/>
          <w:lang w:val="en-US"/>
        </w:rPr>
      </w:pPr>
      <w:r w:rsidRPr="00FE0306">
        <w:rPr>
          <w:rFonts w:ascii="Arial" w:hAnsi="Arial" w:cs="Arial"/>
          <w:b w:val="0"/>
          <w:i w:val="0"/>
          <w:color w:val="1E5E9F" w:themeColor="accent2" w:themeShade="BF"/>
          <w:lang w:val="en-US"/>
        </w:rPr>
        <w:t>LANGUAGES</w:t>
      </w:r>
    </w:p>
    <w:tbl>
      <w:tblPr>
        <w:tblW w:w="9828" w:type="dxa"/>
        <w:tblLook w:val="0000" w:firstRow="0" w:lastRow="0" w:firstColumn="0" w:lastColumn="0" w:noHBand="0" w:noVBand="0"/>
      </w:tblPr>
      <w:tblGrid>
        <w:gridCol w:w="2268"/>
        <w:gridCol w:w="7560"/>
      </w:tblGrid>
      <w:tr w:rsidR="00A72A7C" w:rsidRPr="008C2EE3" w14:paraId="3D73E496" w14:textId="77777777" w:rsidTr="001A08CB">
        <w:tc>
          <w:tcPr>
            <w:tcW w:w="2268" w:type="dxa"/>
          </w:tcPr>
          <w:p w14:paraId="2B6E8AA6" w14:textId="77777777" w:rsidR="00A72A7C" w:rsidRPr="004F356C" w:rsidRDefault="00A72A7C" w:rsidP="001A08CB">
            <w:pPr>
              <w:pStyle w:val="CellText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>Portuguese</w:t>
            </w:r>
          </w:p>
        </w:tc>
        <w:tc>
          <w:tcPr>
            <w:tcW w:w="7560" w:type="dxa"/>
          </w:tcPr>
          <w:p w14:paraId="4AC9DEC4" w14:textId="77777777" w:rsidR="00A72A7C" w:rsidRPr="004F356C" w:rsidRDefault="00A72A7C" w:rsidP="00067236">
            <w:pPr>
              <w:pStyle w:val="CellText"/>
              <w:ind w:left="284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>Native language</w:t>
            </w:r>
          </w:p>
        </w:tc>
      </w:tr>
      <w:tr w:rsidR="00A72A7C" w:rsidRPr="008C2EE3" w14:paraId="5DD15DD1" w14:textId="77777777" w:rsidTr="001A08CB">
        <w:tc>
          <w:tcPr>
            <w:tcW w:w="2268" w:type="dxa"/>
          </w:tcPr>
          <w:p w14:paraId="2215311A" w14:textId="77777777" w:rsidR="00A72A7C" w:rsidRPr="004F356C" w:rsidRDefault="00A72A7C" w:rsidP="001A08CB">
            <w:pPr>
              <w:pStyle w:val="CellText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>English</w:t>
            </w:r>
          </w:p>
        </w:tc>
        <w:tc>
          <w:tcPr>
            <w:tcW w:w="7560" w:type="dxa"/>
          </w:tcPr>
          <w:p w14:paraId="2209676C" w14:textId="77777777" w:rsidR="00A72A7C" w:rsidRPr="004F356C" w:rsidRDefault="00A72A7C" w:rsidP="006C141F">
            <w:pPr>
              <w:pStyle w:val="CellText"/>
              <w:ind w:left="284"/>
              <w:rPr>
                <w:bCs/>
                <w:color w:val="auto"/>
                <w:sz w:val="20"/>
              </w:rPr>
            </w:pPr>
            <w:r w:rsidRPr="004F356C">
              <w:rPr>
                <w:bCs/>
                <w:color w:val="auto"/>
                <w:sz w:val="20"/>
              </w:rPr>
              <w:t xml:space="preserve">Written and Verbal: </w:t>
            </w:r>
            <w:r w:rsidR="007470A6" w:rsidRPr="004F356C">
              <w:rPr>
                <w:bCs/>
                <w:color w:val="auto"/>
                <w:sz w:val="20"/>
              </w:rPr>
              <w:t xml:space="preserve">Very </w:t>
            </w:r>
            <w:r w:rsidR="006C141F" w:rsidRPr="004F356C">
              <w:rPr>
                <w:bCs/>
                <w:color w:val="auto"/>
                <w:sz w:val="20"/>
              </w:rPr>
              <w:t>Good</w:t>
            </w:r>
          </w:p>
        </w:tc>
      </w:tr>
      <w:tr w:rsidR="00272EA7" w:rsidRPr="008C2EE3" w14:paraId="0A134BC1" w14:textId="77777777" w:rsidTr="001A08CB">
        <w:tc>
          <w:tcPr>
            <w:tcW w:w="2268" w:type="dxa"/>
          </w:tcPr>
          <w:p w14:paraId="440914FC" w14:textId="77777777" w:rsidR="00272EA7" w:rsidRPr="004F356C" w:rsidRDefault="00272EA7" w:rsidP="001A08CB">
            <w:pPr>
              <w:pStyle w:val="CellText"/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Spanish</w:t>
            </w:r>
          </w:p>
        </w:tc>
        <w:tc>
          <w:tcPr>
            <w:tcW w:w="7560" w:type="dxa"/>
          </w:tcPr>
          <w:p w14:paraId="2B76DD44" w14:textId="77777777" w:rsidR="00272EA7" w:rsidRPr="004F356C" w:rsidRDefault="00272EA7" w:rsidP="006C141F">
            <w:pPr>
              <w:pStyle w:val="CellText"/>
              <w:ind w:left="284"/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Basic communication skills</w:t>
            </w:r>
          </w:p>
        </w:tc>
      </w:tr>
    </w:tbl>
    <w:p w14:paraId="214DDA9F" w14:textId="77777777" w:rsidR="00A72A7C" w:rsidRPr="008C2EE3" w:rsidRDefault="00A72A7C" w:rsidP="00A72A7C">
      <w:pPr>
        <w:rPr>
          <w:sz w:val="2"/>
          <w:lang w:val="en-US"/>
        </w:rPr>
      </w:pPr>
    </w:p>
    <w:sectPr w:rsidR="00A72A7C" w:rsidRPr="008C2EE3" w:rsidSect="003A2992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666" w:right="1021" w:bottom="907" w:left="1021" w:header="568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6962" w14:textId="77777777" w:rsidR="00A43AD0" w:rsidRPr="00506A4A" w:rsidRDefault="00A43AD0" w:rsidP="00506A4A">
      <w:r>
        <w:separator/>
      </w:r>
    </w:p>
  </w:endnote>
  <w:endnote w:type="continuationSeparator" w:id="0">
    <w:p w14:paraId="5C24498C" w14:textId="77777777" w:rsidR="00A43AD0" w:rsidRPr="00506A4A" w:rsidRDefault="00A43AD0" w:rsidP="0050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9A70" w14:textId="77777777" w:rsidR="007241AD" w:rsidRPr="00EB2B14" w:rsidRDefault="007C260A">
    <w:pPr>
      <w:pStyle w:val="Footer"/>
      <w:tabs>
        <w:tab w:val="clear" w:pos="4320"/>
        <w:tab w:val="clear" w:pos="8640"/>
        <w:tab w:val="center" w:pos="4680"/>
        <w:tab w:val="right" w:pos="9540"/>
      </w:tabs>
      <w:rPr>
        <w:rFonts w:ascii="Arial" w:hAnsi="Arial" w:cs="Arial"/>
        <w:sz w:val="16"/>
        <w:szCs w:val="16"/>
      </w:rPr>
    </w:pPr>
    <w:r w:rsidRPr="00EB2B14">
      <w:rPr>
        <w:rFonts w:ascii="Arial" w:hAnsi="Arial" w:cs="Arial"/>
        <w:sz w:val="20"/>
      </w:rPr>
      <w:tab/>
    </w:r>
    <w:r w:rsidRPr="00EB2B14">
      <w:rPr>
        <w:rFonts w:ascii="Arial" w:hAnsi="Arial" w:cs="Arial"/>
        <w:sz w:val="20"/>
      </w:rPr>
      <w:tab/>
    </w:r>
    <w:r w:rsidRPr="00EB2B14">
      <w:rPr>
        <w:rFonts w:ascii="Arial" w:hAnsi="Arial" w:cs="Arial"/>
        <w:sz w:val="16"/>
        <w:szCs w:val="16"/>
      </w:rPr>
      <w:t xml:space="preserve">Page </w:t>
    </w:r>
    <w:r w:rsidR="00064A2C" w:rsidRPr="00EB2B14">
      <w:rPr>
        <w:rStyle w:val="PageNumber"/>
        <w:rFonts w:ascii="Arial" w:hAnsi="Arial" w:cs="Arial"/>
        <w:sz w:val="16"/>
        <w:szCs w:val="16"/>
      </w:rPr>
      <w:fldChar w:fldCharType="begin"/>
    </w:r>
    <w:r w:rsidRPr="00EB2B14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064A2C" w:rsidRPr="00EB2B14">
      <w:rPr>
        <w:rStyle w:val="PageNumber"/>
        <w:rFonts w:ascii="Arial" w:hAnsi="Arial" w:cs="Arial"/>
        <w:sz w:val="16"/>
        <w:szCs w:val="16"/>
      </w:rPr>
      <w:fldChar w:fldCharType="separate"/>
    </w:r>
    <w:r w:rsidR="000E62BF">
      <w:rPr>
        <w:rStyle w:val="PageNumber"/>
        <w:rFonts w:ascii="Arial" w:hAnsi="Arial" w:cs="Arial"/>
        <w:noProof/>
        <w:sz w:val="16"/>
        <w:szCs w:val="16"/>
      </w:rPr>
      <w:t>3</w:t>
    </w:r>
    <w:r w:rsidR="00064A2C" w:rsidRPr="00EB2B14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36C2" w14:textId="77777777" w:rsidR="007241AD" w:rsidRPr="007946EB" w:rsidRDefault="007C260A">
    <w:pPr>
      <w:pStyle w:val="Footer"/>
      <w:tabs>
        <w:tab w:val="clear" w:pos="4320"/>
        <w:tab w:val="clear" w:pos="8640"/>
        <w:tab w:val="center" w:pos="4680"/>
        <w:tab w:val="right" w:pos="9540"/>
      </w:tabs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>CV P</w:t>
    </w:r>
    <w:r w:rsidR="003E3E97">
      <w:rPr>
        <w:rFonts w:ascii="Arial" w:hAnsi="Arial" w:cs="Arial"/>
        <w:color w:val="000080"/>
        <w:sz w:val="16"/>
        <w:szCs w:val="16"/>
      </w:rPr>
      <w:t>P</w:t>
    </w:r>
    <w:r>
      <w:rPr>
        <w:rFonts w:ascii="Arial" w:hAnsi="Arial" w:cs="Arial"/>
        <w:color w:val="000080"/>
        <w:sz w:val="20"/>
      </w:rPr>
      <w:tab/>
    </w:r>
    <w:r>
      <w:rPr>
        <w:rFonts w:ascii="Arial" w:hAnsi="Arial" w:cs="Arial"/>
        <w:color w:val="000080"/>
        <w:sz w:val="20"/>
      </w:rPr>
      <w:tab/>
    </w:r>
    <w:r w:rsidRPr="007946EB">
      <w:rPr>
        <w:rFonts w:ascii="Arial" w:hAnsi="Arial" w:cs="Arial"/>
        <w:color w:val="000080"/>
        <w:sz w:val="16"/>
        <w:szCs w:val="16"/>
      </w:rPr>
      <w:t xml:space="preserve">Page </w:t>
    </w:r>
    <w:r w:rsidR="00064A2C" w:rsidRPr="007946EB">
      <w:rPr>
        <w:rStyle w:val="PageNumber"/>
        <w:rFonts w:ascii="Arial" w:hAnsi="Arial" w:cs="Arial"/>
        <w:color w:val="000080"/>
        <w:sz w:val="16"/>
        <w:szCs w:val="16"/>
      </w:rPr>
      <w:fldChar w:fldCharType="begin"/>
    </w:r>
    <w:r w:rsidRPr="007946EB">
      <w:rPr>
        <w:rStyle w:val="PageNumber"/>
        <w:rFonts w:ascii="Arial" w:hAnsi="Arial" w:cs="Arial"/>
        <w:color w:val="000080"/>
        <w:sz w:val="16"/>
        <w:szCs w:val="16"/>
      </w:rPr>
      <w:instrText xml:space="preserve"> PAGE </w:instrText>
    </w:r>
    <w:r w:rsidR="00064A2C" w:rsidRPr="007946EB">
      <w:rPr>
        <w:rStyle w:val="PageNumber"/>
        <w:rFonts w:ascii="Arial" w:hAnsi="Arial" w:cs="Arial"/>
        <w:color w:val="000080"/>
        <w:sz w:val="16"/>
        <w:szCs w:val="16"/>
      </w:rPr>
      <w:fldChar w:fldCharType="separate"/>
    </w:r>
    <w:r w:rsidR="003E3E97">
      <w:rPr>
        <w:rStyle w:val="PageNumber"/>
        <w:rFonts w:ascii="Arial" w:hAnsi="Arial" w:cs="Arial"/>
        <w:noProof/>
        <w:color w:val="000080"/>
        <w:sz w:val="16"/>
        <w:szCs w:val="16"/>
      </w:rPr>
      <w:t>1</w:t>
    </w:r>
    <w:r w:rsidR="00064A2C" w:rsidRPr="007946EB">
      <w:rPr>
        <w:rStyle w:val="PageNumber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3093" w14:textId="77777777" w:rsidR="00A43AD0" w:rsidRPr="00506A4A" w:rsidRDefault="00A43AD0" w:rsidP="00506A4A">
      <w:r>
        <w:separator/>
      </w:r>
    </w:p>
  </w:footnote>
  <w:footnote w:type="continuationSeparator" w:id="0">
    <w:p w14:paraId="744B8D85" w14:textId="77777777" w:rsidR="00A43AD0" w:rsidRPr="00506A4A" w:rsidRDefault="00A43AD0" w:rsidP="00506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ABEB" w14:textId="77777777" w:rsidR="003E3E97" w:rsidRPr="00067236" w:rsidRDefault="003E3E97" w:rsidP="003A2992">
    <w:pPr>
      <w:pStyle w:val="Header"/>
      <w:tabs>
        <w:tab w:val="clear" w:pos="4320"/>
        <w:tab w:val="clear" w:pos="8640"/>
      </w:tabs>
      <w:spacing w:before="120"/>
      <w:rPr>
        <w:color w:val="1E5E9F" w:themeColor="accent2" w:themeShade="BF"/>
        <w:sz w:val="28"/>
      </w:rPr>
    </w:pPr>
    <w:r w:rsidRPr="00067236">
      <w:rPr>
        <w:rFonts w:ascii="Arial" w:hAnsi="Arial" w:cs="Arial"/>
        <w:b/>
        <w:bCs/>
        <w:color w:val="1E5E9F" w:themeColor="accent2" w:themeShade="BF"/>
        <w:sz w:val="28"/>
      </w:rPr>
      <w:t>Curriculum Vitae</w:t>
    </w:r>
    <w:r w:rsidRPr="00067236">
      <w:rPr>
        <w:rFonts w:ascii="Arial" w:hAnsi="Arial" w:cs="Arial"/>
        <w:b/>
        <w:bCs/>
        <w:color w:val="1E5E9F" w:themeColor="accent2" w:themeShade="BF"/>
        <w:sz w:val="28"/>
      </w:rPr>
      <w:tab/>
    </w:r>
    <w:r w:rsidRPr="00067236">
      <w:rPr>
        <w:rFonts w:ascii="Arial" w:hAnsi="Arial" w:cs="Arial"/>
        <w:b/>
        <w:bCs/>
        <w:color w:val="1E5E9F" w:themeColor="accent2" w:themeShade="BF"/>
        <w:sz w:val="28"/>
      </w:rPr>
      <w:tab/>
    </w:r>
    <w:r w:rsidR="003A2992" w:rsidRPr="00067236">
      <w:rPr>
        <w:rFonts w:ascii="Arial" w:hAnsi="Arial" w:cs="Arial"/>
        <w:b/>
        <w:bCs/>
        <w:noProof/>
        <w:color w:val="1E5E9F" w:themeColor="accent2" w:themeShade="BF"/>
        <w:sz w:val="28"/>
        <w:lang w:val="pt-PT" w:eastAsia="pt-PT"/>
      </w:rPr>
      <w:ptab w:relativeTo="margin" w:alignment="right" w:leader="none"/>
    </w:r>
  </w:p>
  <w:p w14:paraId="6B8904F9" w14:textId="77777777" w:rsidR="007241AD" w:rsidRPr="003E3E97" w:rsidRDefault="00000000" w:rsidP="003E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79C2" w14:textId="77777777" w:rsidR="003E3E97" w:rsidRPr="003E3E97" w:rsidRDefault="003E3E97" w:rsidP="003E3E97">
    <w:pPr>
      <w:pStyle w:val="Header"/>
      <w:tabs>
        <w:tab w:val="clear" w:pos="8640"/>
        <w:tab w:val="right" w:pos="9360"/>
      </w:tabs>
      <w:spacing w:before="120"/>
    </w:pPr>
    <w:r w:rsidRPr="003E3E97">
      <w:t>Curriculum Vitae</w:t>
    </w:r>
    <w:r w:rsidRPr="003E3E97">
      <w:tab/>
    </w:r>
    <w:r w:rsidRPr="003E3E97">
      <w:tab/>
    </w:r>
    <w:r w:rsidRPr="003E3E97">
      <w:rPr>
        <w:noProof/>
        <w:lang w:eastAsia="en-GB"/>
      </w:rPr>
      <w:drawing>
        <wp:inline distT="0" distB="0" distL="0" distR="0" wp14:anchorId="4F1C6353" wp14:editId="0F1B40C5">
          <wp:extent cx="1248706" cy="360000"/>
          <wp:effectExtent l="19050" t="0" r="8594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706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 picture containing window, tower&#13;&#13;&#13;&#13;&#13;&#13;&#13;&#13;&#13;&#13;&#13;&#13;&#10;&#13;&#13;&#13;&#13;&#13;&#13;&#13;&#13;&#13;&#13;&#13;&#13;&#10;Description automatically generated" style="width:511.65pt;height:511.65pt;flip:x;visibility:visible;mso-wrap-style:square" o:bullet="t">
        <v:imagedata r:id="rId1" o:title="A picture containing window, tower&#13;&#13;&#13;&#13;&#13;&#13;&#13;&#13;&#13;&#13;&#13;&#13;&#10;&#13;&#13;&#13;&#13;&#13;&#13;&#13;&#13;&#13;&#13;&#13;&#13;&#10;Description automatically generated"/>
      </v:shape>
    </w:pict>
  </w:numPicBullet>
  <w:abstractNum w:abstractNumId="0" w15:restartNumberingAfterBreak="0">
    <w:nsid w:val="02F6480D"/>
    <w:multiLevelType w:val="hybridMultilevel"/>
    <w:tmpl w:val="021E7A3C"/>
    <w:lvl w:ilvl="0" w:tplc="08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234F4B75"/>
    <w:multiLevelType w:val="hybridMultilevel"/>
    <w:tmpl w:val="E15E6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173"/>
    <w:multiLevelType w:val="hybridMultilevel"/>
    <w:tmpl w:val="48D4408A"/>
    <w:lvl w:ilvl="0" w:tplc="802447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609D44">
      <w:start w:val="10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7C3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441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6C1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63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A4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BC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A5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0E71"/>
    <w:multiLevelType w:val="hybridMultilevel"/>
    <w:tmpl w:val="69207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A0F97"/>
    <w:multiLevelType w:val="hybridMultilevel"/>
    <w:tmpl w:val="B0E4B6EE"/>
    <w:lvl w:ilvl="0" w:tplc="0056605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Rockwell Condensed" w:hAnsi="Georgia" w:cs="Rockwell Condensed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C50FE"/>
    <w:multiLevelType w:val="hybridMultilevel"/>
    <w:tmpl w:val="ED60F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1209"/>
    <w:multiLevelType w:val="hybridMultilevel"/>
    <w:tmpl w:val="1FC2B872"/>
    <w:lvl w:ilvl="0" w:tplc="62969B5E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  <w:color w:val="1E5E9F" w:themeColor="accent2" w:themeShade="BF"/>
      </w:rPr>
    </w:lvl>
    <w:lvl w:ilvl="1" w:tplc="0816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7" w15:restartNumberingAfterBreak="0">
    <w:nsid w:val="492A0DE2"/>
    <w:multiLevelType w:val="hybridMultilevel"/>
    <w:tmpl w:val="B3E857E0"/>
    <w:lvl w:ilvl="0" w:tplc="08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4E0A0B74"/>
    <w:multiLevelType w:val="hybridMultilevel"/>
    <w:tmpl w:val="29DC5672"/>
    <w:lvl w:ilvl="0" w:tplc="08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 w15:restartNumberingAfterBreak="0">
    <w:nsid w:val="50935906"/>
    <w:multiLevelType w:val="hybridMultilevel"/>
    <w:tmpl w:val="E77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53865"/>
    <w:multiLevelType w:val="hybridMultilevel"/>
    <w:tmpl w:val="96DCDA2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F0726"/>
    <w:multiLevelType w:val="hybridMultilevel"/>
    <w:tmpl w:val="F432C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E3F11"/>
    <w:multiLevelType w:val="hybridMultilevel"/>
    <w:tmpl w:val="7E0E4F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2D64E5B"/>
    <w:multiLevelType w:val="hybridMultilevel"/>
    <w:tmpl w:val="8C44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549391">
    <w:abstractNumId w:val="10"/>
  </w:num>
  <w:num w:numId="2" w16cid:durableId="1088624489">
    <w:abstractNumId w:val="4"/>
  </w:num>
  <w:num w:numId="3" w16cid:durableId="1186596083">
    <w:abstractNumId w:val="6"/>
  </w:num>
  <w:num w:numId="4" w16cid:durableId="2112697386">
    <w:abstractNumId w:val="12"/>
  </w:num>
  <w:num w:numId="5" w16cid:durableId="1141387535">
    <w:abstractNumId w:val="2"/>
  </w:num>
  <w:num w:numId="6" w16cid:durableId="63571314">
    <w:abstractNumId w:val="1"/>
  </w:num>
  <w:num w:numId="7" w16cid:durableId="1982341570">
    <w:abstractNumId w:val="0"/>
  </w:num>
  <w:num w:numId="8" w16cid:durableId="626010175">
    <w:abstractNumId w:val="7"/>
  </w:num>
  <w:num w:numId="9" w16cid:durableId="519048650">
    <w:abstractNumId w:val="8"/>
  </w:num>
  <w:num w:numId="10" w16cid:durableId="829056811">
    <w:abstractNumId w:val="3"/>
  </w:num>
  <w:num w:numId="11" w16cid:durableId="1115707285">
    <w:abstractNumId w:val="11"/>
  </w:num>
  <w:num w:numId="12" w16cid:durableId="1516504313">
    <w:abstractNumId w:val="9"/>
  </w:num>
  <w:num w:numId="13" w16cid:durableId="532695791">
    <w:abstractNumId w:val="5"/>
  </w:num>
  <w:num w:numId="14" w16cid:durableId="20555429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C"/>
    <w:rsid w:val="00040C13"/>
    <w:rsid w:val="00064A2C"/>
    <w:rsid w:val="0006596F"/>
    <w:rsid w:val="00067236"/>
    <w:rsid w:val="000701E8"/>
    <w:rsid w:val="000765EE"/>
    <w:rsid w:val="00087946"/>
    <w:rsid w:val="000B55E5"/>
    <w:rsid w:val="000B6D5D"/>
    <w:rsid w:val="000C5318"/>
    <w:rsid w:val="000D529C"/>
    <w:rsid w:val="000E62BF"/>
    <w:rsid w:val="000F2D45"/>
    <w:rsid w:val="000F3EAD"/>
    <w:rsid w:val="000F54F5"/>
    <w:rsid w:val="00120108"/>
    <w:rsid w:val="00121235"/>
    <w:rsid w:val="0013536E"/>
    <w:rsid w:val="00151377"/>
    <w:rsid w:val="0015285D"/>
    <w:rsid w:val="001548E1"/>
    <w:rsid w:val="00154C40"/>
    <w:rsid w:val="001561CC"/>
    <w:rsid w:val="0016532B"/>
    <w:rsid w:val="00165A06"/>
    <w:rsid w:val="00173ECE"/>
    <w:rsid w:val="001807C4"/>
    <w:rsid w:val="001B0171"/>
    <w:rsid w:val="001C4DE8"/>
    <w:rsid w:val="001C4F13"/>
    <w:rsid w:val="001D084C"/>
    <w:rsid w:val="001D4C79"/>
    <w:rsid w:val="001E2185"/>
    <w:rsid w:val="001E597F"/>
    <w:rsid w:val="00202288"/>
    <w:rsid w:val="00207E7B"/>
    <w:rsid w:val="0021383C"/>
    <w:rsid w:val="002303F7"/>
    <w:rsid w:val="00244AD0"/>
    <w:rsid w:val="00250CB5"/>
    <w:rsid w:val="00272EA7"/>
    <w:rsid w:val="00283958"/>
    <w:rsid w:val="002916CF"/>
    <w:rsid w:val="002B6238"/>
    <w:rsid w:val="002B76D5"/>
    <w:rsid w:val="002E033C"/>
    <w:rsid w:val="002E18B6"/>
    <w:rsid w:val="002F151D"/>
    <w:rsid w:val="002F4D2B"/>
    <w:rsid w:val="00301474"/>
    <w:rsid w:val="0030383E"/>
    <w:rsid w:val="00304BB0"/>
    <w:rsid w:val="00305DEA"/>
    <w:rsid w:val="003502FD"/>
    <w:rsid w:val="003512B6"/>
    <w:rsid w:val="00384C1F"/>
    <w:rsid w:val="0038502F"/>
    <w:rsid w:val="0038582F"/>
    <w:rsid w:val="0039112C"/>
    <w:rsid w:val="003A06C0"/>
    <w:rsid w:val="003A2992"/>
    <w:rsid w:val="003A7E4D"/>
    <w:rsid w:val="003A7F6C"/>
    <w:rsid w:val="003D6A40"/>
    <w:rsid w:val="003E3E97"/>
    <w:rsid w:val="003F037B"/>
    <w:rsid w:val="003F15F9"/>
    <w:rsid w:val="0042508E"/>
    <w:rsid w:val="0042596B"/>
    <w:rsid w:val="00426DC6"/>
    <w:rsid w:val="00447B5D"/>
    <w:rsid w:val="00453B89"/>
    <w:rsid w:val="00462C78"/>
    <w:rsid w:val="004811B5"/>
    <w:rsid w:val="004851F0"/>
    <w:rsid w:val="004968C2"/>
    <w:rsid w:val="004A1792"/>
    <w:rsid w:val="004C1195"/>
    <w:rsid w:val="004D0390"/>
    <w:rsid w:val="004D4266"/>
    <w:rsid w:val="004F356C"/>
    <w:rsid w:val="0050521C"/>
    <w:rsid w:val="00506A4A"/>
    <w:rsid w:val="00526962"/>
    <w:rsid w:val="00532D2B"/>
    <w:rsid w:val="00552289"/>
    <w:rsid w:val="00553C4E"/>
    <w:rsid w:val="00563DCB"/>
    <w:rsid w:val="00582999"/>
    <w:rsid w:val="005B29C5"/>
    <w:rsid w:val="005C0E9C"/>
    <w:rsid w:val="006038F1"/>
    <w:rsid w:val="00636523"/>
    <w:rsid w:val="006378B1"/>
    <w:rsid w:val="00644B31"/>
    <w:rsid w:val="006523AF"/>
    <w:rsid w:val="00653E87"/>
    <w:rsid w:val="00674719"/>
    <w:rsid w:val="0068345E"/>
    <w:rsid w:val="006C070B"/>
    <w:rsid w:val="006C141F"/>
    <w:rsid w:val="006C2439"/>
    <w:rsid w:val="006E0994"/>
    <w:rsid w:val="006F4694"/>
    <w:rsid w:val="006F543A"/>
    <w:rsid w:val="007003B2"/>
    <w:rsid w:val="00711C38"/>
    <w:rsid w:val="007245D5"/>
    <w:rsid w:val="00736A2F"/>
    <w:rsid w:val="007470A6"/>
    <w:rsid w:val="007508FF"/>
    <w:rsid w:val="00763AEE"/>
    <w:rsid w:val="00765036"/>
    <w:rsid w:val="00770D63"/>
    <w:rsid w:val="00774844"/>
    <w:rsid w:val="007822EE"/>
    <w:rsid w:val="00782992"/>
    <w:rsid w:val="007B3ACD"/>
    <w:rsid w:val="007C1585"/>
    <w:rsid w:val="007C260A"/>
    <w:rsid w:val="007C4AF9"/>
    <w:rsid w:val="007D0859"/>
    <w:rsid w:val="007D6AE2"/>
    <w:rsid w:val="00811482"/>
    <w:rsid w:val="00813CF5"/>
    <w:rsid w:val="0083219C"/>
    <w:rsid w:val="008365FC"/>
    <w:rsid w:val="00846EB7"/>
    <w:rsid w:val="00865E66"/>
    <w:rsid w:val="0088135F"/>
    <w:rsid w:val="00897A57"/>
    <w:rsid w:val="008C2EE3"/>
    <w:rsid w:val="008D4155"/>
    <w:rsid w:val="008E7F4B"/>
    <w:rsid w:val="00906586"/>
    <w:rsid w:val="00937C35"/>
    <w:rsid w:val="00940A30"/>
    <w:rsid w:val="00956380"/>
    <w:rsid w:val="0096005D"/>
    <w:rsid w:val="00960B45"/>
    <w:rsid w:val="00970516"/>
    <w:rsid w:val="0099510C"/>
    <w:rsid w:val="009B15C5"/>
    <w:rsid w:val="009C2901"/>
    <w:rsid w:val="009C4C49"/>
    <w:rsid w:val="009D524E"/>
    <w:rsid w:val="009F6A53"/>
    <w:rsid w:val="00A10BD6"/>
    <w:rsid w:val="00A40977"/>
    <w:rsid w:val="00A43AD0"/>
    <w:rsid w:val="00A44BAC"/>
    <w:rsid w:val="00A63010"/>
    <w:rsid w:val="00A72A7C"/>
    <w:rsid w:val="00A87DDF"/>
    <w:rsid w:val="00A947E0"/>
    <w:rsid w:val="00AC62C3"/>
    <w:rsid w:val="00AD010D"/>
    <w:rsid w:val="00AE0F11"/>
    <w:rsid w:val="00B01156"/>
    <w:rsid w:val="00B056E8"/>
    <w:rsid w:val="00B137C3"/>
    <w:rsid w:val="00B36165"/>
    <w:rsid w:val="00B54C97"/>
    <w:rsid w:val="00B646CA"/>
    <w:rsid w:val="00B811D8"/>
    <w:rsid w:val="00B9783C"/>
    <w:rsid w:val="00BC28CF"/>
    <w:rsid w:val="00BE2F6D"/>
    <w:rsid w:val="00C001E5"/>
    <w:rsid w:val="00C2303D"/>
    <w:rsid w:val="00C256E6"/>
    <w:rsid w:val="00C42630"/>
    <w:rsid w:val="00C463C0"/>
    <w:rsid w:val="00C57206"/>
    <w:rsid w:val="00C622E8"/>
    <w:rsid w:val="00C76060"/>
    <w:rsid w:val="00C8473E"/>
    <w:rsid w:val="00CC2D0D"/>
    <w:rsid w:val="00CD26DA"/>
    <w:rsid w:val="00CE4C6E"/>
    <w:rsid w:val="00D011DF"/>
    <w:rsid w:val="00D16AC5"/>
    <w:rsid w:val="00D20A23"/>
    <w:rsid w:val="00D23485"/>
    <w:rsid w:val="00D52907"/>
    <w:rsid w:val="00D60D44"/>
    <w:rsid w:val="00D63FB8"/>
    <w:rsid w:val="00D72A40"/>
    <w:rsid w:val="00D829C0"/>
    <w:rsid w:val="00D901EB"/>
    <w:rsid w:val="00DD5526"/>
    <w:rsid w:val="00DF1013"/>
    <w:rsid w:val="00DF12AF"/>
    <w:rsid w:val="00E055ED"/>
    <w:rsid w:val="00E07CFD"/>
    <w:rsid w:val="00E1211A"/>
    <w:rsid w:val="00E15301"/>
    <w:rsid w:val="00E70A5D"/>
    <w:rsid w:val="00E903E0"/>
    <w:rsid w:val="00E92903"/>
    <w:rsid w:val="00E960FF"/>
    <w:rsid w:val="00EB2B14"/>
    <w:rsid w:val="00EC42D2"/>
    <w:rsid w:val="00EE38FC"/>
    <w:rsid w:val="00EF0BDE"/>
    <w:rsid w:val="00F030C8"/>
    <w:rsid w:val="00F058B2"/>
    <w:rsid w:val="00F125E7"/>
    <w:rsid w:val="00F3513A"/>
    <w:rsid w:val="00F502C1"/>
    <w:rsid w:val="00F74406"/>
    <w:rsid w:val="00FA086A"/>
    <w:rsid w:val="00FC35CD"/>
    <w:rsid w:val="00FE0306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4DCA1"/>
  <w15:docId w15:val="{686B51C4-AB5D-0E45-BAB3-14117EFE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7C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TitreProp,2,TitreProp1,21,TitreProp2,22,TitreProp3,23,TitreProp4,24,TitreProp5,25,TitreProp6,26,TitreProp7,27,TitreProp8,28,TitreProp9,29,TitreProp10,210"/>
    <w:basedOn w:val="Normal"/>
    <w:next w:val="Normal"/>
    <w:link w:val="Heading2Char"/>
    <w:qFormat/>
    <w:rsid w:val="00A72A7C"/>
    <w:pPr>
      <w:keepNext/>
      <w:tabs>
        <w:tab w:val="left" w:pos="1440"/>
      </w:tabs>
      <w:spacing w:before="120" w:after="360"/>
      <w:outlineLvl w:val="1"/>
    </w:pPr>
    <w:rPr>
      <w:rFonts w:ascii="Arial" w:hAnsi="Arial" w:cs="Arial"/>
      <w:b/>
      <w:bCs/>
      <w:color w:val="000080"/>
      <w:sz w:val="36"/>
    </w:rPr>
  </w:style>
  <w:style w:type="paragraph" w:styleId="Heading4">
    <w:name w:val="heading 4"/>
    <w:basedOn w:val="Normal"/>
    <w:next w:val="BodyText"/>
    <w:link w:val="Heading4Char"/>
    <w:qFormat/>
    <w:rsid w:val="00A72A7C"/>
    <w:pPr>
      <w:keepNext/>
      <w:pBdr>
        <w:top w:val="single" w:sz="12" w:space="4" w:color="999999"/>
      </w:pBdr>
      <w:spacing w:before="120" w:after="120"/>
      <w:outlineLvl w:val="3"/>
    </w:pPr>
    <w:rPr>
      <w:rFonts w:ascii="Arial" w:hAnsi="Arial"/>
      <w:b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reProp Char,2 Char,TitreProp1 Char,21 Char,TitreProp2 Char,22 Char,TitreProp3 Char,23 Char,TitreProp4 Char,24 Char,TitreProp5 Char,25 Char,TitreProp6 Char,26 Char,TitreProp7 Char,27 Char,TitreProp8 Char,28 Char,TitreProp9 Char,29 Char"/>
    <w:basedOn w:val="DefaultParagraphFont"/>
    <w:link w:val="Heading2"/>
    <w:rsid w:val="00A72A7C"/>
    <w:rPr>
      <w:rFonts w:ascii="Arial" w:eastAsia="Times New Roman" w:hAnsi="Arial" w:cs="Arial"/>
      <w:b/>
      <w:bCs/>
      <w:color w:val="000080"/>
      <w:sz w:val="36"/>
      <w:szCs w:val="24"/>
    </w:rPr>
  </w:style>
  <w:style w:type="character" w:customStyle="1" w:styleId="Heading4Char">
    <w:name w:val="Heading 4 Char"/>
    <w:basedOn w:val="DefaultParagraphFont"/>
    <w:link w:val="Heading4"/>
    <w:rsid w:val="00A72A7C"/>
    <w:rPr>
      <w:rFonts w:ascii="Arial" w:eastAsia="Times New Roman" w:hAnsi="Arial" w:cs="Times New Roman"/>
      <w:b/>
      <w:color w:val="000080"/>
      <w:sz w:val="28"/>
      <w:szCs w:val="24"/>
    </w:rPr>
  </w:style>
  <w:style w:type="paragraph" w:styleId="Header">
    <w:name w:val="header"/>
    <w:basedOn w:val="Normal"/>
    <w:link w:val="HeaderChar"/>
    <w:rsid w:val="00A7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2A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7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2A7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72A7C"/>
    <w:pPr>
      <w:spacing w:after="120"/>
    </w:pPr>
    <w:rPr>
      <w:rFonts w:ascii="Arial" w:hAnsi="Arial" w:cs="Arial"/>
      <w:color w:val="000080"/>
    </w:rPr>
  </w:style>
  <w:style w:type="character" w:customStyle="1" w:styleId="BodyTextChar">
    <w:name w:val="Body Text Char"/>
    <w:basedOn w:val="DefaultParagraphFont"/>
    <w:link w:val="BodyText"/>
    <w:rsid w:val="00A72A7C"/>
    <w:rPr>
      <w:rFonts w:ascii="Arial" w:eastAsia="Times New Roman" w:hAnsi="Arial" w:cs="Arial"/>
      <w:color w:val="000080"/>
      <w:sz w:val="24"/>
      <w:szCs w:val="24"/>
    </w:rPr>
  </w:style>
  <w:style w:type="character" w:styleId="PageNumber">
    <w:name w:val="page number"/>
    <w:basedOn w:val="DefaultParagraphFont"/>
    <w:rsid w:val="00A72A7C"/>
  </w:style>
  <w:style w:type="paragraph" w:customStyle="1" w:styleId="CellText">
    <w:name w:val="Cell Text"/>
    <w:basedOn w:val="BodyText"/>
    <w:rsid w:val="00A72A7C"/>
    <w:pPr>
      <w:spacing w:before="60" w:after="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72A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2A7C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66"/>
    <w:rPr>
      <w:rFonts w:ascii="Tahoma" w:eastAsia="Times New Roman" w:hAnsi="Tahoma" w:cs="Tahoma"/>
      <w:sz w:val="16"/>
      <w:szCs w:val="16"/>
    </w:rPr>
  </w:style>
  <w:style w:type="paragraph" w:customStyle="1" w:styleId="NormalC1">
    <w:name w:val="Normal C1"/>
    <w:basedOn w:val="Normal"/>
    <w:rsid w:val="00244AD0"/>
    <w:pPr>
      <w:overflowPunct w:val="0"/>
      <w:autoSpaceDE w:val="0"/>
      <w:autoSpaceDN w:val="0"/>
      <w:adjustRightInd w:val="0"/>
      <w:ind w:left="567" w:hanging="567"/>
      <w:jc w:val="both"/>
      <w:textAlignment w:val="baseline"/>
    </w:pPr>
    <w:rPr>
      <w:sz w:val="20"/>
      <w:szCs w:val="2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65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65"/>
    <w:rPr>
      <w:rFonts w:ascii="Times New Roman" w:eastAsia="Times New Roman" w:hAnsi="Times New Roman" w:cs="Times New Roman"/>
      <w:b/>
      <w:bCs/>
      <w:i/>
      <w:iCs/>
      <w:color w:val="629DD1" w:themeColor="accent1"/>
      <w:sz w:val="24"/>
      <w:szCs w:val="24"/>
    </w:rPr>
  </w:style>
  <w:style w:type="paragraph" w:customStyle="1" w:styleId="OiaeaeiYiio2">
    <w:name w:val="O?ia eaeiYiio 2"/>
    <w:basedOn w:val="Normal"/>
    <w:rsid w:val="004968C2"/>
    <w:pPr>
      <w:widowControl w:val="0"/>
      <w:jc w:val="right"/>
    </w:pPr>
    <w:rPr>
      <w:i/>
      <w:sz w:val="16"/>
      <w:szCs w:val="20"/>
      <w:lang w:val="en-US"/>
    </w:rPr>
  </w:style>
  <w:style w:type="paragraph" w:customStyle="1" w:styleId="CVNormal">
    <w:name w:val="CV Normal"/>
    <w:basedOn w:val="Normal"/>
    <w:link w:val="CVNormalCarcter"/>
    <w:rsid w:val="00CC2D0D"/>
    <w:pPr>
      <w:suppressAutoHyphens/>
      <w:ind w:left="113" w:right="113"/>
    </w:pPr>
    <w:rPr>
      <w:rFonts w:ascii="Arial Narrow" w:hAnsi="Arial Narrow"/>
      <w:sz w:val="20"/>
      <w:szCs w:val="20"/>
      <w:lang w:val="en-US" w:eastAsia="ar-SA"/>
    </w:rPr>
  </w:style>
  <w:style w:type="character" w:customStyle="1" w:styleId="CVNormalCarcter">
    <w:name w:val="CV Normal Carácter"/>
    <w:link w:val="CVNormal"/>
    <w:rsid w:val="00CC2D0D"/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8D415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6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B66157-4534-0542-9732-6F1E2EBE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Carlos Damasio CV</vt:lpstr>
    </vt:vector>
  </TitlesOfParts>
  <Manager/>
  <Company/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Damasio CV</dc:title>
  <dc:subject>Curriculum Vitae</dc:subject>
  <dc:creator>carlosadamasio@gmail.com</dc:creator>
  <cp:keywords/>
  <dc:description/>
  <cp:lastModifiedBy>Damasio, Carlos</cp:lastModifiedBy>
  <cp:revision>2</cp:revision>
  <cp:lastPrinted>2014-05-07T13:06:00Z</cp:lastPrinted>
  <dcterms:created xsi:type="dcterms:W3CDTF">2023-04-29T18:07:00Z</dcterms:created>
  <dcterms:modified xsi:type="dcterms:W3CDTF">2023-04-29T18:07:00Z</dcterms:modified>
  <cp:category/>
</cp:coreProperties>
</file>