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77D59" w14:textId="77777777" w:rsidR="0023471E" w:rsidRPr="0023471E" w:rsidRDefault="0023471E" w:rsidP="0023471E">
      <w:pPr>
        <w:keepNext/>
        <w:keepLines/>
        <w:ind w:firstLine="0"/>
        <w:jc w:val="center"/>
        <w:outlineLvl w:val="0"/>
        <w:rPr>
          <w:rFonts w:eastAsiaTheme="majorEastAsia" w:cstheme="majorBidi"/>
          <w:b/>
          <w:szCs w:val="40"/>
        </w:rPr>
      </w:pPr>
      <w:r w:rsidRPr="0023471E">
        <w:rPr>
          <w:rFonts w:eastAsiaTheme="majorEastAsia" w:cstheme="majorBidi"/>
          <w:b/>
          <w:szCs w:val="40"/>
        </w:rPr>
        <w:t>CAPÍTULO IV: DISEÑO DEL SISTEMA</w:t>
      </w:r>
    </w:p>
    <w:p w14:paraId="78A0B005" w14:textId="77777777" w:rsidR="0023471E" w:rsidRPr="0023471E" w:rsidRDefault="0023471E" w:rsidP="0023471E">
      <w:pPr>
        <w:keepNext/>
        <w:keepLines/>
        <w:ind w:firstLine="0"/>
        <w:jc w:val="center"/>
        <w:outlineLvl w:val="0"/>
        <w:rPr>
          <w:rFonts w:eastAsiaTheme="majorEastAsia" w:cstheme="majorBidi"/>
          <w:b/>
          <w:szCs w:val="40"/>
        </w:rPr>
      </w:pPr>
      <w:r w:rsidRPr="0023471E">
        <w:rPr>
          <w:rFonts w:eastAsiaTheme="majorEastAsia" w:cstheme="majorBidi"/>
          <w:b/>
          <w:szCs w:val="40"/>
        </w:rPr>
        <w:t>Introducción</w:t>
      </w:r>
    </w:p>
    <w:p w14:paraId="478DB736" w14:textId="77777777" w:rsidR="0023471E" w:rsidRPr="0023471E" w:rsidRDefault="0023471E" w:rsidP="0023471E">
      <w:r w:rsidRPr="0023471E">
        <w:t>Antes de escribir una línea de código de producción, el equipo de Kuelap Travel necesitaba responder dos preguntas fundamentales: ¿bajo qué principios de diseño se construirá el sistema? y ¿qué arquitectura de software lo sostendrá? Estas decisiones no son decorativas. Determinan qué tan fácil es cambiar el sistema cuando los requisitos evolucionan, qué tan difícil es introducir un error al modificar un módulo y qué tan rápido puede integrarse un nuevo integrante al proyecto.</w:t>
      </w:r>
    </w:p>
    <w:p w14:paraId="22BA7526" w14:textId="77777777" w:rsidR="0023471E" w:rsidRPr="0023471E" w:rsidRDefault="0023471E" w:rsidP="0023471E">
      <w:r w:rsidRPr="0023471E">
        <w:t>Este capítulo documenta cómo el equipo aplicó los cuatro principios fundamentales de diseño de software cohesión, acoplamiento, abstracción y ocultamiento de información en el contexto específico de Kuelap Travel, ilustrando cada principio con ejemplos concretos del sistema. A continuación se presenta el Documento de Decisión Arquitectónica (ADR), que registra formalmente la evaluación de tres alternativas de arquitectura y la justificación de la elección final.</w:t>
      </w:r>
    </w:p>
    <w:p w14:paraId="662D072C" w14:textId="77777777" w:rsidR="0023471E" w:rsidRPr="0023471E" w:rsidRDefault="0023471E" w:rsidP="0023471E">
      <w:pPr>
        <w:keepNext/>
        <w:keepLines/>
        <w:ind w:firstLine="0"/>
        <w:jc w:val="center"/>
        <w:outlineLvl w:val="0"/>
        <w:rPr>
          <w:rFonts w:eastAsiaTheme="majorEastAsia" w:cstheme="majorBidi"/>
          <w:b/>
          <w:szCs w:val="40"/>
        </w:rPr>
      </w:pPr>
      <w:r w:rsidRPr="0023471E">
        <w:rPr>
          <w:rFonts w:eastAsiaTheme="majorEastAsia" w:cstheme="majorBidi"/>
          <w:b/>
          <w:szCs w:val="40"/>
        </w:rPr>
        <w:t>Principios de Diseño de Software Aplicados a Kuelap Travel</w:t>
      </w:r>
    </w:p>
    <w:p w14:paraId="6879110D" w14:textId="77777777" w:rsidR="0023471E" w:rsidRPr="0023471E" w:rsidRDefault="0023471E" w:rsidP="0023471E">
      <w:r w:rsidRPr="0023471E">
        <w:t>La ingeniería de software ha identificado a lo largo de décadas un conjunto de principios que guían la construcción de sistemas mantenibles, comprensibles y extensibles. No son reglas arbitrarias: cada uno responde a un problema real que aparece cuando los sistemas crecen y los equipos los modifican. A continuación se analizan los cuatro principios más relevantes para este proyecto, con su aplicación explícita en Kuelap Travel.</w:t>
      </w:r>
    </w:p>
    <w:p w14:paraId="07901969" w14:textId="77777777" w:rsidR="0023471E" w:rsidRPr="0023471E" w:rsidRDefault="0023471E" w:rsidP="0023471E">
      <w:pPr>
        <w:keepNext/>
        <w:keepLines/>
        <w:ind w:firstLine="0"/>
        <w:outlineLvl w:val="1"/>
        <w:rPr>
          <w:rFonts w:eastAsiaTheme="majorEastAsia" w:cstheme="majorBidi"/>
          <w:b/>
          <w:color w:val="000000" w:themeColor="text1"/>
          <w:szCs w:val="32"/>
        </w:rPr>
      </w:pPr>
      <w:r w:rsidRPr="0023471E">
        <w:rPr>
          <w:rFonts w:eastAsiaTheme="majorEastAsia" w:cstheme="majorBidi"/>
          <w:b/>
          <w:color w:val="000000" w:themeColor="text1"/>
          <w:szCs w:val="32"/>
        </w:rPr>
        <w:t>Alta Cohesión</w:t>
      </w:r>
    </w:p>
    <w:p w14:paraId="3E2B8405" w14:textId="77777777" w:rsidR="0023471E" w:rsidRPr="0023471E" w:rsidRDefault="0023471E" w:rsidP="0023471E">
      <w:r w:rsidRPr="0023471E">
        <w:t>La cohesión mide en qué medida los elementos de un módulo o clase están relacionados entre sí y contribuyen a un único propósito bien definido. Un módulo con alta cohesión hace una sola cosa y la hace bien; un módulo con baja cohesión mezcla responsabilidades que no tienen relación natural, lo que dificulta entenderlo, probarlo y modificarlo sin efecto colateral (Pressman &amp; Maxim, 2021).</w:t>
      </w:r>
    </w:p>
    <w:p w14:paraId="26749A78" w14:textId="77777777" w:rsidR="0023471E" w:rsidRPr="0023471E" w:rsidRDefault="0023471E" w:rsidP="0023471E">
      <w:r w:rsidRPr="0023471E">
        <w:t>El principio de alta cohesión se relaciona directamente con el principio de responsabilidad única (SRP) de SOLID: cada clase debe tener una sola razón para cambiar. Si una clase cambia cuando cambia la lógica de negocio y también cuando cambia la lógica de presentación, está acumulando responsabilidades que no le corresponden.</w:t>
      </w:r>
    </w:p>
    <w:p w14:paraId="6256C196" w14:textId="77777777" w:rsidR="0023471E" w:rsidRPr="0023471E" w:rsidRDefault="0023471E" w:rsidP="0023471E">
      <w:pPr>
        <w:keepNext/>
        <w:keepLines/>
        <w:outlineLvl w:val="2"/>
        <w:rPr>
          <w:rFonts w:eastAsiaTheme="majorEastAsia" w:cstheme="majorBidi"/>
          <w:b/>
          <w:i/>
          <w:color w:val="000000" w:themeColor="text1"/>
          <w:szCs w:val="28"/>
        </w:rPr>
      </w:pPr>
      <w:r w:rsidRPr="0023471E">
        <w:rPr>
          <w:rFonts w:eastAsiaTheme="majorEastAsia" w:cstheme="majorBidi"/>
          <w:b/>
          <w:i/>
          <w:color w:val="000000" w:themeColor="text1"/>
          <w:szCs w:val="28"/>
        </w:rPr>
        <w:lastRenderedPageBreak/>
        <w:t>Aplicación en Kuelap Travel:</w:t>
      </w:r>
    </w:p>
    <w:p w14:paraId="354D8916" w14:textId="77777777" w:rsidR="0023471E" w:rsidRPr="0023471E" w:rsidRDefault="0023471E" w:rsidP="0023471E">
      <w:r w:rsidRPr="0023471E">
        <w:t>El sistema organiza sus clases en módulos con propósito único. La clase ReservaService, ubicada en la capa de servicio, se ocupa exclusivamente de la lógica de negocio asociada a las reservas: validar disponibilidad, calcular el precio final según la tarifa vigente, crear el registro de reserva y coordinar la transición de estado. No envía notificaciones ni accede directamente a la base de datos; delega esas responsabilidades a los servicios especializados correspondientes.</w:t>
      </w:r>
    </w:p>
    <w:p w14:paraId="7A90D28D" w14:textId="77777777" w:rsidR="0023471E" w:rsidRPr="0023471E" w:rsidRDefault="0023471E" w:rsidP="0023471E">
      <w:r w:rsidRPr="0023471E">
        <w:t>De manera análoga, la clase NotificacionService gestiona únicamente el envío de alertas al usuario y al conductor, sin conocer los detalles internos de cómo se calculó el precio de una reserva. Si mañana se decide cambiar el proveedor de notificaciones push de Firebase a OneSignal, la modificación se limita a NotificacionService y sus dependencias directas, sin tocar el módulo de reservas.</w:t>
      </w:r>
    </w:p>
    <w:p w14:paraId="20EA68F4" w14:textId="77777777" w:rsidR="0023471E" w:rsidRPr="0023471E" w:rsidRDefault="0023471E" w:rsidP="0023471E">
      <w:r w:rsidRPr="0023471E">
        <w:t>La separación también se refleja en la estructura de controladores. El controlador ReservaController no contiene lógica de negocio: recibe la solicitud HTTP, valida el formato de los datos de entrada con un FormRequest, invoca el servicio correspondiente y devuelve la respuesta. Esta distribución garantiza que cada clase tenga una razón de cambio clara y delimitada.</w:t>
      </w:r>
    </w:p>
    <w:p w14:paraId="5BC92AB0" w14:textId="77777777" w:rsidR="0023471E" w:rsidRPr="0023471E" w:rsidRDefault="0023471E" w:rsidP="0023471E">
      <w:r w:rsidRPr="0023471E">
        <w:t>Módulos del sistema y su responsabilidad única: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23471E" w:rsidRPr="0023471E" w14:paraId="666E83BD" w14:textId="77777777" w:rsidTr="003815C6">
        <w:trPr>
          <w:tblHeader/>
        </w:trPr>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4F7777CE"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Clase / Módulo</w:t>
            </w:r>
          </w:p>
        </w:tc>
        <w:tc>
          <w:tcPr>
            <w:tcW w:w="32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353BF9D2"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Responsabilidad única</w:t>
            </w:r>
          </w:p>
        </w:tc>
        <w:tc>
          <w:tcPr>
            <w:tcW w:w="33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58EBBAEA"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Qué NO hace</w:t>
            </w:r>
          </w:p>
        </w:tc>
      </w:tr>
      <w:tr w:rsidR="0023471E" w:rsidRPr="0023471E" w14:paraId="7630F0CD" w14:textId="77777777" w:rsidTr="003815C6">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C0D69B"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ReservaService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F5D631"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Lógica de negocio de reservas: validar, calcular precio, crear registro</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27067E"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 envía notificaciones ni accede a BD directamente</w:t>
            </w:r>
          </w:p>
        </w:tc>
      </w:tr>
      <w:tr w:rsidR="0023471E" w:rsidRPr="0023471E" w14:paraId="5F3ECA3A" w14:textId="77777777" w:rsidTr="003815C6">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E92F14B"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NotificacionService</w:t>
            </w:r>
          </w:p>
        </w:tc>
        <w:tc>
          <w:tcPr>
            <w:tcW w:w="3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763F97CB"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Enviar alertas push y correos al usuario y conductor</w:t>
            </w:r>
          </w:p>
        </w:tc>
        <w:tc>
          <w:tcPr>
            <w:tcW w:w="33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0AF46E1"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 conoce la lógica de reservas ni de pagos</w:t>
            </w:r>
          </w:p>
        </w:tc>
      </w:tr>
      <w:tr w:rsidR="0023471E" w:rsidRPr="0023471E" w14:paraId="50D5CD13" w14:textId="77777777" w:rsidTr="003815C6">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E0FE86"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PagoService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910565"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Procesar transacciones, validar medios de pago, registrar estado</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889555"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 actualiza el estado de la reserva directamente</w:t>
            </w:r>
          </w:p>
        </w:tc>
      </w:tr>
      <w:tr w:rsidR="0023471E" w:rsidRPr="0023471E" w14:paraId="0866071B" w14:textId="77777777" w:rsidTr="003815C6">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529261F"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ReservaController</w:t>
            </w:r>
          </w:p>
        </w:tc>
        <w:tc>
          <w:tcPr>
            <w:tcW w:w="3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6A85366"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Recibir petición HTTP, validar formato, invocar servicio, responder</w:t>
            </w:r>
          </w:p>
        </w:tc>
        <w:tc>
          <w:tcPr>
            <w:tcW w:w="33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2942542"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 contiene lógica de negocio ni accede a BD</w:t>
            </w:r>
          </w:p>
        </w:tc>
      </w:tr>
      <w:tr w:rsidR="0023471E" w:rsidRPr="0023471E" w14:paraId="6ADFD801" w14:textId="77777777" w:rsidTr="003815C6">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2B5E24"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ReservaRepository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C778EB"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Acceso y persistencia de datos de reservas en la BD</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767E80"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 aplica reglas de negocio ni valida disponibilidad</w:t>
            </w:r>
          </w:p>
        </w:tc>
      </w:tr>
    </w:tbl>
    <w:p w14:paraId="286E8099" w14:textId="77777777" w:rsidR="0023471E" w:rsidRPr="0023471E" w:rsidRDefault="0023471E" w:rsidP="0023471E">
      <w:pPr>
        <w:rPr>
          <w:lang w:val="es-MX"/>
        </w:rPr>
      </w:pPr>
    </w:p>
    <w:p w14:paraId="32482627" w14:textId="77777777" w:rsidR="0023471E" w:rsidRPr="0023471E" w:rsidRDefault="0023471E" w:rsidP="0023471E">
      <w:pPr>
        <w:keepNext/>
        <w:keepLines/>
        <w:ind w:firstLine="0"/>
        <w:outlineLvl w:val="1"/>
        <w:rPr>
          <w:rFonts w:eastAsiaTheme="majorEastAsia" w:cstheme="majorBidi"/>
          <w:b/>
          <w:color w:val="000000" w:themeColor="text1"/>
          <w:szCs w:val="32"/>
        </w:rPr>
      </w:pPr>
      <w:r w:rsidRPr="0023471E">
        <w:rPr>
          <w:rFonts w:eastAsiaTheme="majorEastAsia" w:cstheme="majorBidi"/>
          <w:b/>
          <w:color w:val="000000" w:themeColor="text1"/>
          <w:szCs w:val="32"/>
        </w:rPr>
        <w:lastRenderedPageBreak/>
        <w:t>Bajo Acoplamiento</w:t>
      </w:r>
    </w:p>
    <w:p w14:paraId="14EC8554" w14:textId="77777777" w:rsidR="0023471E" w:rsidRPr="0023471E" w:rsidRDefault="0023471E" w:rsidP="0023471E">
      <w:r w:rsidRPr="0023471E">
        <w:t>El acoplamiento mide el grado de dependencia entre módulos. Un sistema con alto acoplamiento es frágil: modificar un componente puede romper otros de manera inesperada, y las pruebas unitarias se vuelven imposibles porque cada clase arrastra sus dependencias al momento de testearla. El objetivo del diseño es minimizar el acoplamiento sin sacrificar la necesaria comunicación entre módulos (Gamma et al., 1994).</w:t>
      </w:r>
    </w:p>
    <w:p w14:paraId="50C3B537" w14:textId="77777777" w:rsidR="0023471E" w:rsidRPr="0023471E" w:rsidRDefault="0023471E" w:rsidP="0023471E">
      <w:r w:rsidRPr="0023471E">
        <w:t>El bajo acoplamiento se logra principalmente a través de la abstracción: en lugar de que los módulos dependan de implementaciones concretas, dependen de interfaces o contratos que pueden ser satisfechos por distintas implementaciones. Este es también el principio de inversión de dependencias (DIP) de SOLID.</w:t>
      </w:r>
    </w:p>
    <w:p w14:paraId="7F0BE6AD" w14:textId="77777777" w:rsidR="0023471E" w:rsidRPr="0023471E" w:rsidRDefault="0023471E" w:rsidP="0023471E">
      <w:pPr>
        <w:keepNext/>
        <w:keepLines/>
        <w:outlineLvl w:val="2"/>
        <w:rPr>
          <w:rFonts w:eastAsiaTheme="majorEastAsia" w:cstheme="majorBidi"/>
          <w:b/>
          <w:i/>
          <w:color w:val="000000" w:themeColor="text1"/>
          <w:szCs w:val="28"/>
        </w:rPr>
      </w:pPr>
      <w:r w:rsidRPr="0023471E">
        <w:rPr>
          <w:rFonts w:eastAsiaTheme="majorEastAsia" w:cstheme="majorBidi"/>
          <w:b/>
          <w:i/>
          <w:color w:val="000000" w:themeColor="text1"/>
          <w:szCs w:val="28"/>
        </w:rPr>
        <w:t>Aplicación en Kuelap Travel:</w:t>
      </w:r>
    </w:p>
    <w:p w14:paraId="069D8A0A" w14:textId="77777777" w:rsidR="0023471E" w:rsidRPr="0023471E" w:rsidRDefault="0023471E" w:rsidP="0023471E">
      <w:r w:rsidRPr="0023471E">
        <w:t>El módulo de pagos de Kuelap Travel necesita comunicarse con una pasarela de pago externa. Una implementación de alto acoplamiento haría que PagoService llame directamente a la API de MercadoPago con su SDK concreto. Si en algún momento se decide cambiar a Culqi o a Izipay, habría que modificar PagoService, sus pruebas y todo módulo que dependa de él.</w:t>
      </w:r>
    </w:p>
    <w:p w14:paraId="64C5599A" w14:textId="77777777" w:rsidR="0023471E" w:rsidRPr="0023471E" w:rsidRDefault="0023471E" w:rsidP="0023471E">
      <w:r w:rsidRPr="0023471E">
        <w:t>El equipo resolvió esto definiendo una interfaz PasarelaPagoInterface con los métodos procesar(monto, medio), verificar(transaccionId) y revertir(transaccionId). PagoService depende de esa interfaz, no de MercadoPago. La implementación concreta MercadoPagoAdapter implementa la interfaz y encapsula los detalles del SDK externo. El contenedor de inyección de dependencias de Laravel se encarga de resolver qué implementación concreta se usa en tiempo de ejecución.</w:t>
      </w:r>
    </w:p>
    <w:p w14:paraId="020B5D17" w14:textId="77777777" w:rsidR="0023471E" w:rsidRPr="0023471E" w:rsidRDefault="0023471E" w:rsidP="0023471E">
      <w:r w:rsidRPr="0023471E">
        <w:t>El resultado es que PagoService puede probarse con un mock de PasarelaPagoInterface sin conexión a internet, y cambiar la pasarela de pago en producción requiere únicamente crear una nueva implementación concreta y actualizar el binding en el proveedor de servicios, sin tocar ninguna otra clase del sistema.</w:t>
      </w:r>
    </w:p>
    <w:p w14:paraId="08FEDD4D" w14:textId="77777777" w:rsidR="0023471E" w:rsidRPr="0023471E" w:rsidRDefault="0023471E" w:rsidP="0023471E">
      <w:r w:rsidRPr="0023471E">
        <w:t>El mismo principio se aplica en las notificaciones: NotificacionService depende de NotificadorInterface, implementada por FirebaseNotificador. Si se migra a otro proveedor, la interfaz permanece estable y solo cambia el adaptador.</w:t>
      </w:r>
    </w:p>
    <w:p w14:paraId="347C9151" w14:textId="77777777" w:rsidR="0023471E" w:rsidRPr="0023471E" w:rsidRDefault="0023471E" w:rsidP="0023471E">
      <w:r w:rsidRPr="0023471E">
        <w:lastRenderedPageBreak/>
        <w:t>Reducción del acoplamiento mediante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2719"/>
        <w:gridCol w:w="2731"/>
        <w:gridCol w:w="1600"/>
      </w:tblGrid>
      <w:tr w:rsidR="0023471E" w:rsidRPr="0023471E" w14:paraId="60EE9341" w14:textId="77777777" w:rsidTr="003815C6">
        <w:trPr>
          <w:tblHeader/>
        </w:trPr>
        <w:tc>
          <w:tcPr>
            <w:tcW w:w="26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29DF9FB1"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Servicio</w:t>
            </w:r>
          </w:p>
        </w:tc>
        <w:tc>
          <w:tcPr>
            <w:tcW w:w="26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02FE1AA4"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Interfaz definida</w:t>
            </w:r>
          </w:p>
        </w:tc>
        <w:tc>
          <w:tcPr>
            <w:tcW w:w="22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6950AC6D"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Implementación concreta</w:t>
            </w:r>
          </w:p>
        </w:tc>
        <w:tc>
          <w:tcPr>
            <w:tcW w:w="19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56F3C58D"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Beneficio</w:t>
            </w:r>
          </w:p>
        </w:tc>
      </w:tr>
      <w:tr w:rsidR="0023471E" w:rsidRPr="0023471E" w14:paraId="324876D6" w14:textId="77777777" w:rsidTr="003815C6">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940712"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PagoService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E00AF1"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PasarelaPagoInterface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108B62"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MercadoPagoAdapter</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BFDB2F"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Cambio de pasarela sin modificar servicio</w:t>
            </w:r>
          </w:p>
        </w:tc>
      </w:tr>
      <w:tr w:rsidR="0023471E" w:rsidRPr="0023471E" w14:paraId="5A2F4E23" w14:textId="77777777" w:rsidTr="003815C6">
        <w:tc>
          <w:tcPr>
            <w:tcW w:w="26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103C4A3"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NotificacionService</w:t>
            </w:r>
          </w:p>
        </w:tc>
        <w:tc>
          <w:tcPr>
            <w:tcW w:w="26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89B7357"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NotificadorInterface</w:t>
            </w:r>
          </w:p>
        </w:tc>
        <w:tc>
          <w:tcPr>
            <w:tcW w:w="2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6EA48713"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FirebaseNotificador</w:t>
            </w:r>
          </w:p>
        </w:tc>
        <w:tc>
          <w:tcPr>
            <w:tcW w:w="19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8DEE621"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Cambio de proveedor push sin impacto</w:t>
            </w:r>
          </w:p>
        </w:tc>
      </w:tr>
      <w:tr w:rsidR="0023471E" w:rsidRPr="0023471E" w14:paraId="64F108DD" w14:textId="77777777" w:rsidTr="003815C6">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D57FDC"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ReservaService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971163"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ReservaRepositoryInterface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82BD1D"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EloquentReservaRepository</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9DB336"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Tests sin BD real</w:t>
            </w:r>
          </w:p>
        </w:tc>
      </w:tr>
    </w:tbl>
    <w:p w14:paraId="0DEDF5DB" w14:textId="77777777" w:rsidR="0023471E" w:rsidRPr="0023471E" w:rsidRDefault="0023471E" w:rsidP="0023471E"/>
    <w:p w14:paraId="7CFD97CA" w14:textId="77777777" w:rsidR="0023471E" w:rsidRPr="0023471E" w:rsidRDefault="0023471E" w:rsidP="0023471E">
      <w:pPr>
        <w:keepNext/>
        <w:keepLines/>
        <w:ind w:firstLine="0"/>
        <w:outlineLvl w:val="1"/>
        <w:rPr>
          <w:rFonts w:eastAsiaTheme="majorEastAsia" w:cstheme="majorBidi"/>
          <w:b/>
          <w:color w:val="000000" w:themeColor="text1"/>
          <w:szCs w:val="32"/>
        </w:rPr>
      </w:pPr>
      <w:r w:rsidRPr="0023471E">
        <w:rPr>
          <w:rFonts w:eastAsiaTheme="majorEastAsia" w:cstheme="majorBidi"/>
          <w:b/>
          <w:color w:val="000000" w:themeColor="text1"/>
          <w:szCs w:val="32"/>
        </w:rPr>
        <w:t>Abstracción</w:t>
      </w:r>
    </w:p>
    <w:p w14:paraId="27B51A4B" w14:textId="77777777" w:rsidR="0023471E" w:rsidRPr="0023471E" w:rsidRDefault="0023471E" w:rsidP="0023471E">
      <w:r w:rsidRPr="0023471E">
        <w:t>La abstracción es el principio por el cual se exponen únicamente los aspectos relevantes de un objeto o módulo, ocultando los detalles de implementación que no son necesarios para quien usa ese objeto. Una abstracción bien diseñada permite que el cliente de una clase entienda qué hace sin necesidad de saber cómo lo hace (Sommerville, 2016).</w:t>
      </w:r>
    </w:p>
    <w:p w14:paraId="69BE771A" w14:textId="77777777" w:rsidR="0023471E" w:rsidRPr="0023471E" w:rsidRDefault="0023471E" w:rsidP="0023471E">
      <w:r w:rsidRPr="0023471E">
        <w:t>En la práctica, la abstracción se materializa en clases abstractas, interfaces y en la definición cuidadosa de los métodos públicos de cada clase. El contrato público de una clase es su abstracción; su implementación interna es el detalle que se oculta.</w:t>
      </w:r>
    </w:p>
    <w:p w14:paraId="4AEC01B4" w14:textId="77777777" w:rsidR="0023471E" w:rsidRPr="0023471E" w:rsidRDefault="0023471E" w:rsidP="0023471E">
      <w:pPr>
        <w:keepNext/>
        <w:keepLines/>
        <w:outlineLvl w:val="2"/>
        <w:rPr>
          <w:rFonts w:eastAsiaTheme="majorEastAsia" w:cstheme="majorBidi"/>
          <w:b/>
          <w:i/>
          <w:color w:val="000000" w:themeColor="text1"/>
          <w:szCs w:val="28"/>
        </w:rPr>
      </w:pPr>
      <w:r w:rsidRPr="0023471E">
        <w:rPr>
          <w:rFonts w:eastAsiaTheme="majorEastAsia" w:cstheme="majorBidi"/>
          <w:b/>
          <w:i/>
          <w:color w:val="000000" w:themeColor="text1"/>
          <w:szCs w:val="28"/>
        </w:rPr>
        <w:t>Aplicación en Kuelap Travel:</w:t>
      </w:r>
    </w:p>
    <w:p w14:paraId="5B0A2763" w14:textId="77777777" w:rsidR="0023471E" w:rsidRPr="0023471E" w:rsidRDefault="0023471E" w:rsidP="0023471E">
      <w:r w:rsidRPr="0023471E">
        <w:t>La abstracción más visible del sistema es el modelo de dominio de Reserva. Desde el punto de vista del controlador, una reserva se crea llamando a ReservaService::crear(usuario, ruta, fecha, asientos). El controlador no sabe ni le interesa si el cálculo del precio toma en cuenta la temporada alta, si valida el límite de asientos por defecto o si la fecha mínima de reserva está definida por una política de negocio. Esos detalles están encapsulados dentro del servicio.</w:t>
      </w:r>
    </w:p>
    <w:p w14:paraId="2F95E85E" w14:textId="77777777" w:rsidR="0023471E" w:rsidRPr="0023471E" w:rsidRDefault="0023471E" w:rsidP="0023471E">
      <w:r w:rsidRPr="0023471E">
        <w:t xml:space="preserve">Otro ejemplo de abstracción aparece en el repositorio de datos. EloquentReservaRepository implementa ReservaRepositoryInterface y expone métodos como buscarPorId(id), listarPorUsuario(usuarioId) y guardar(reserva). El servicio que consume este repositorio ignora completamente si los datos se leen de una base de datos MySQL, de un archivo </w:t>
      </w:r>
      <w:r w:rsidRPr="0023471E">
        <w:lastRenderedPageBreak/>
        <w:t>JSON o de una API externa. Esa ignorancia es deliberada: hace que el código sea más fácil de probar y de cambiar.</w:t>
      </w:r>
    </w:p>
    <w:p w14:paraId="25002B1A" w14:textId="77777777" w:rsidR="0023471E" w:rsidRPr="0023471E" w:rsidRDefault="0023471E" w:rsidP="0023471E">
      <w:r w:rsidRPr="0023471E">
        <w:t>La abstracción también opera a nivel de presentación. El controlador devuelve siempre un Resource de Laravel (ReservaResource), que define qué campos del modelo se exponen en la respuesta JSON. Si la estructura interna del modelo cambia por ejemplo, si se separa el campo nombre_usuario en nombre y apellido el Resource se actualiza sin que los clientes externos de la API necesiten ser notificados de ese cambio interno.</w:t>
      </w:r>
    </w:p>
    <w:p w14:paraId="12824CD4" w14:textId="77777777" w:rsidR="0023471E" w:rsidRPr="0023471E" w:rsidRDefault="0023471E" w:rsidP="0023471E">
      <w:pPr>
        <w:keepNext/>
        <w:keepLines/>
        <w:ind w:firstLine="0"/>
        <w:outlineLvl w:val="1"/>
        <w:rPr>
          <w:rFonts w:eastAsiaTheme="majorEastAsia" w:cstheme="majorBidi"/>
          <w:b/>
          <w:color w:val="000000" w:themeColor="text1"/>
          <w:szCs w:val="32"/>
        </w:rPr>
      </w:pPr>
      <w:r w:rsidRPr="0023471E">
        <w:rPr>
          <w:rFonts w:eastAsiaTheme="majorEastAsia" w:cstheme="majorBidi"/>
          <w:b/>
          <w:color w:val="000000" w:themeColor="text1"/>
          <w:szCs w:val="32"/>
        </w:rPr>
        <w:t>Ocultamiento de Información</w:t>
      </w:r>
    </w:p>
    <w:p w14:paraId="2BCA2653" w14:textId="77777777" w:rsidR="0023471E" w:rsidRPr="0023471E" w:rsidRDefault="0023471E" w:rsidP="0023471E">
      <w:r w:rsidRPr="0023471E">
        <w:t>El ocultamiento de información, formulado por Parnas en 1972, establece que cada módulo debe proteger su diseño interno de manera que sus clientes dependan solo de su interfaz pública y no de sus detalles de implementación. El corolario es directo: si los detalles internos cambian, los clientes no deben verse afectados (Parnas, 1972, citado en Pressman &amp; Maxim, 2021).</w:t>
      </w:r>
    </w:p>
    <w:p w14:paraId="052D18AB" w14:textId="77777777" w:rsidR="0023471E" w:rsidRPr="0023471E" w:rsidRDefault="0023471E" w:rsidP="0023471E">
      <w:r w:rsidRPr="0023471E">
        <w:t>Este principio va más allá del simple uso de modificadores de acceso (private, protected, public). Implica una decisión de diseño sobre qué decisiones de implementación son volátiles propensas a cambiar y cuáles son estables. Las decisiones volátiles deben ocultarse detrás de una interfaz estable.</w:t>
      </w:r>
    </w:p>
    <w:p w14:paraId="2E181BC8" w14:textId="77777777" w:rsidR="0023471E" w:rsidRPr="0023471E" w:rsidRDefault="0023471E" w:rsidP="0023471E">
      <w:pPr>
        <w:keepNext/>
        <w:keepLines/>
        <w:outlineLvl w:val="2"/>
        <w:rPr>
          <w:rFonts w:eastAsiaTheme="majorEastAsia" w:cstheme="majorBidi"/>
          <w:b/>
          <w:i/>
          <w:color w:val="000000" w:themeColor="text1"/>
          <w:szCs w:val="28"/>
        </w:rPr>
      </w:pPr>
      <w:r w:rsidRPr="0023471E">
        <w:rPr>
          <w:rFonts w:eastAsiaTheme="majorEastAsia" w:cstheme="majorBidi"/>
          <w:b/>
          <w:i/>
          <w:color w:val="000000" w:themeColor="text1"/>
          <w:szCs w:val="28"/>
        </w:rPr>
        <w:t>Aplicación en Kuelap Travel:</w:t>
      </w:r>
    </w:p>
    <w:p w14:paraId="6DEEA251" w14:textId="77777777" w:rsidR="0023471E" w:rsidRPr="0023471E" w:rsidRDefault="0023471E" w:rsidP="0023471E">
      <w:r w:rsidRPr="0023471E">
        <w:t>El cálculo del precio de una reserva en Kuelap Travel es un ejemplo claro de información que debe ocultarse. La fórmula considera la tarifa base de la ruta, un multiplicador de temporada y un descuento por usuario frecuente. Esta lógica vive dentro de un método privado calcularPrecio() dentro de ReservaService. Ninguna clase externa puede invocar ese método directamente; solo el servicio lo usa internamente al crear una reserva.</w:t>
      </w:r>
    </w:p>
    <w:p w14:paraId="76D5F562" w14:textId="77777777" w:rsidR="0023471E" w:rsidRPr="0023471E" w:rsidRDefault="0023471E" w:rsidP="0023471E">
      <w:r w:rsidRPr="0023471E">
        <w:t>Si el área de negocio decide modificar la política de descuentos por ejemplo, agregar un descuento para grupos de más de 10 pasajeros el cambio se realiza únicamente dentro de ese método privado. El controlador, los tests de integración y el cliente de la API no necesitan modificación alguna, porque no dependen de cómo se calcula el precio, sino solo del precio resultante.</w:t>
      </w:r>
    </w:p>
    <w:p w14:paraId="0933A977" w14:textId="77777777" w:rsidR="0023471E" w:rsidRPr="0023471E" w:rsidRDefault="0023471E" w:rsidP="0023471E">
      <w:r w:rsidRPr="0023471E">
        <w:lastRenderedPageBreak/>
        <w:t>El ocultamiento también se aplica en la gestión de estados de la reserva. El ciclo de vida de una reserva pasa por los estados PENDIENTE, CONFIRMADA, EN_CURSO, COMPLETADA y CANCELADA. Las transiciones válidas entre estados y las condiciones que las habilitan están encapsuladas dentro de la clase Reserva y en ReservaService. El controlador simplemente llama a confirmar(), cancelar() o completar(); no maneja directamente el atributo estado ni verifica las precondiciones de cada transición. Eso evita que aparezcan en distintos puntos del código fragmentos de lógica condicional sobre el estado de la reserva, que serían difíciles de mantener coherentes.</w:t>
      </w:r>
    </w:p>
    <w:p w14:paraId="1DF8ED42" w14:textId="77777777" w:rsidR="0023471E" w:rsidRPr="0023471E" w:rsidRDefault="0023471E" w:rsidP="0023471E">
      <w:r w:rsidRPr="0023471E">
        <w:t>Resumen de principios de diseño aplicados en Kuelap Travel: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00"/>
        <w:gridCol w:w="2160"/>
      </w:tblGrid>
      <w:tr w:rsidR="0023471E" w:rsidRPr="0023471E" w14:paraId="2D4AA9E5" w14:textId="77777777" w:rsidTr="003815C6">
        <w:trPr>
          <w:tblHeader/>
        </w:trPr>
        <w:tc>
          <w:tcPr>
            <w:tcW w:w="20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71B2CB33"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Principio</w:t>
            </w:r>
          </w:p>
        </w:tc>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732A55A4"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Definición resumida</w:t>
            </w:r>
          </w:p>
        </w:tc>
        <w:tc>
          <w:tcPr>
            <w:tcW w:w="24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3A2466FF"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Ejemplo en el sistema</w:t>
            </w:r>
          </w:p>
        </w:tc>
        <w:tc>
          <w:tcPr>
            <w:tcW w:w="21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21900633" w14:textId="77777777" w:rsidR="0023471E" w:rsidRPr="0023471E" w:rsidRDefault="0023471E" w:rsidP="0023471E">
            <w:pPr>
              <w:spacing w:after="0" w:line="240" w:lineRule="auto"/>
              <w:ind w:firstLine="0"/>
              <w:jc w:val="center"/>
              <w:rPr>
                <w:rFonts w:ascii="Arial" w:eastAsia="Arial" w:hAnsi="Arial" w:cs="Arial"/>
                <w:kern w:val="0"/>
                <w:sz w:val="22"/>
                <w:szCs w:val="22"/>
                <w:lang w:val="es-MX" w:eastAsia="es-MX"/>
                <w14:ligatures w14:val="none"/>
              </w:rPr>
            </w:pPr>
            <w:r w:rsidRPr="0023471E">
              <w:rPr>
                <w:rFonts w:ascii="Arial" w:eastAsia="Arial" w:hAnsi="Arial" w:cs="Arial"/>
                <w:b/>
                <w:bCs/>
                <w:color w:val="FFFFFF"/>
                <w:kern w:val="0"/>
                <w:sz w:val="20"/>
                <w:szCs w:val="20"/>
                <w:lang w:val="es-MX" w:eastAsia="es-MX"/>
                <w14:ligatures w14:val="none"/>
              </w:rPr>
              <w:t>Beneficio obtenido</w:t>
            </w:r>
          </w:p>
        </w:tc>
      </w:tr>
      <w:tr w:rsidR="0023471E" w:rsidRPr="0023471E" w14:paraId="52C7F01D" w14:textId="77777777" w:rsidTr="003815C6">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648817"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Alta cohesión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C5A249"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Cada módulo tiene una única responsabilidad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EFB2BF"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ReservaService solo gestiona reservas; NotificacionService solo notifica</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A91643"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Cambios localizados, código comprensible</w:t>
            </w:r>
          </w:p>
        </w:tc>
      </w:tr>
      <w:tr w:rsidR="0023471E" w:rsidRPr="0023471E" w14:paraId="4E12BE30" w14:textId="77777777" w:rsidTr="003815C6">
        <w:tc>
          <w:tcPr>
            <w:tcW w:w="20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5B537854"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Bajo acoplamiento</w:t>
            </w:r>
          </w:p>
        </w:tc>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C3C08A8"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Los módulos dependen de interfaces, no de implementaciones concretas</w:t>
            </w:r>
          </w:p>
        </w:t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624DC37"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PagoService depende de PasarelaPagoInterface, no de MercadoPago SDK</w:t>
            </w:r>
          </w:p>
        </w:tc>
        <w:tc>
          <w:tcPr>
            <w:tcW w:w="21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F20F2E3"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Facilita el cambio de proveedor y los tests</w:t>
            </w:r>
          </w:p>
        </w:tc>
      </w:tr>
      <w:tr w:rsidR="0023471E" w:rsidRPr="0023471E" w14:paraId="34EF64D9" w14:textId="77777777" w:rsidTr="003815C6">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171B78"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Abstracción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8590E0"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Se expone solo lo necesario; los detalles se ocultan tras contratos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13C9C1"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ReservaResource define qué campos expone la API, independiente del modelo interno</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2FA590"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Clientes de la API no se ven afectados por cambios internos</w:t>
            </w:r>
          </w:p>
        </w:tc>
      </w:tr>
      <w:tr w:rsidR="0023471E" w:rsidRPr="0023471E" w14:paraId="4156645E" w14:textId="77777777" w:rsidTr="003815C6">
        <w:tc>
          <w:tcPr>
            <w:tcW w:w="20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5EFCA316"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Ocultamiento de información</w:t>
            </w:r>
          </w:p>
        </w:tc>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D095D0F"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Las decisiones volátiles se protegen tras interfaces estables</w:t>
            </w:r>
          </w:p>
        </w:t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B43C8AB"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calcularPrecio() es privado; el controlador solo recibe el precio final</w:t>
            </w:r>
          </w:p>
        </w:tc>
        <w:tc>
          <w:tcPr>
            <w:tcW w:w="21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275EEC9" w14:textId="77777777" w:rsidR="0023471E" w:rsidRPr="0023471E" w:rsidRDefault="0023471E" w:rsidP="0023471E">
            <w:pPr>
              <w:spacing w:after="0" w:line="240" w:lineRule="auto"/>
              <w:ind w:firstLine="0"/>
              <w:jc w:val="left"/>
              <w:rPr>
                <w:rFonts w:ascii="Arial" w:eastAsia="Arial" w:hAnsi="Arial" w:cs="Arial"/>
                <w:kern w:val="0"/>
                <w:sz w:val="22"/>
                <w:szCs w:val="22"/>
                <w:lang w:val="es-MX" w:eastAsia="es-MX"/>
                <w14:ligatures w14:val="none"/>
              </w:rPr>
            </w:pPr>
            <w:r w:rsidRPr="0023471E">
              <w:rPr>
                <w:rFonts w:ascii="Arial" w:eastAsia="Arial" w:hAnsi="Arial" w:cs="Arial"/>
                <w:kern w:val="0"/>
                <w:sz w:val="20"/>
                <w:szCs w:val="20"/>
                <w:lang w:val="es-MX" w:eastAsia="es-MX"/>
                <w14:ligatures w14:val="none"/>
              </w:rPr>
              <w:t>Cambios en la lógica de precios no impactan capas externas</w:t>
            </w:r>
          </w:p>
        </w:tc>
      </w:tr>
    </w:tbl>
    <w:p w14:paraId="2A5551B3" w14:textId="77777777" w:rsidR="0023471E" w:rsidRPr="0023471E" w:rsidRDefault="0023471E" w:rsidP="0023471E">
      <w:pPr>
        <w:rPr>
          <w:lang w:val="es-MX"/>
        </w:rPr>
      </w:pPr>
    </w:p>
    <w:p w14:paraId="262C1AEB" w14:textId="77777777" w:rsidR="0023471E" w:rsidRPr="0023471E" w:rsidRDefault="0023471E" w:rsidP="0023471E"/>
    <w:p w14:paraId="05116983" w14:textId="77777777" w:rsidR="0023471E" w:rsidRPr="0023471E" w:rsidRDefault="0023471E" w:rsidP="0023471E"/>
    <w:p w14:paraId="08098CA7" w14:textId="77777777" w:rsidR="0023471E" w:rsidRPr="0023471E" w:rsidRDefault="0023471E" w:rsidP="0023471E"/>
    <w:p w14:paraId="71658FC6" w14:textId="77777777" w:rsidR="0023471E" w:rsidRPr="0023471E" w:rsidRDefault="0023471E" w:rsidP="0023471E"/>
    <w:p w14:paraId="6049861B" w14:textId="77777777" w:rsidR="0023471E" w:rsidRPr="0023471E" w:rsidRDefault="0023471E" w:rsidP="0023471E"/>
    <w:p w14:paraId="0AA0189B" w14:textId="5E577347" w:rsidR="00825A7B" w:rsidRDefault="00E6133C" w:rsidP="00E6133C">
      <w:pPr>
        <w:pStyle w:val="Ttulo1"/>
      </w:pPr>
      <w:r w:rsidRPr="00E6133C">
        <w:lastRenderedPageBreak/>
        <w:t>Documento de Decisión Arquitectónica (ADR)</w:t>
      </w:r>
    </w:p>
    <w:p w14:paraId="7BE2219C" w14:textId="77777777" w:rsidR="00E6133C" w:rsidRDefault="00E6133C" w:rsidP="00E6133C">
      <w:pPr>
        <w:pStyle w:val="Ttulo2"/>
      </w:pPr>
      <w:r>
        <w:t>Contexto</w:t>
      </w:r>
    </w:p>
    <w:p w14:paraId="2D306285" w14:textId="77777777" w:rsidR="00E6133C" w:rsidRDefault="00E6133C" w:rsidP="00E6133C">
      <w:r>
        <w:t>Kuelap Travel es un sistema web de reservas de transporte turístico que gestiona tres flujos principales: la reserva de asientos por parte del usuario, el procesamiento del pago y el envío de notificaciones al usuario y al conductor. El equipo de desarrollo está compuesto por cuatro estudiantes universitarios con experiencia introductoria en Laravel, bases de datos relacionales y control de versiones con Git.</w:t>
      </w:r>
    </w:p>
    <w:p w14:paraId="3440641B" w14:textId="77777777" w:rsidR="00E6133C" w:rsidRDefault="00E6133C" w:rsidP="00E6133C">
      <w:r>
        <w:t>La decisión sobre la arquitectura debía tomarse antes de iniciar el desarrollo, ya que condiciona la estructura de carpetas del proyecto, la distribución de responsabilidades entre clases y la forma en que los módulos se comunican entre sí. Una elección equivocada a este nivel es costosa de corregir una vez que el código avanza.</w:t>
      </w:r>
    </w:p>
    <w:p w14:paraId="51B2559D" w14:textId="254D26D8" w:rsidR="00E6133C" w:rsidRDefault="00E6133C" w:rsidP="00E6133C">
      <w:r>
        <w:t>Las restricciones del proyecto son las siguientes: plazo de un semestre académico, equipo pequeño sin experiencia en arquitecturas de microservicios, infraestructura de despliegue limitada a un servidor compartido, y necesidad de documentación académica que evidencie el proceso de decisión.</w:t>
      </w:r>
    </w:p>
    <w:p w14:paraId="7F4177FA" w14:textId="77777777" w:rsidR="00E6133C" w:rsidRDefault="00E6133C" w:rsidP="00E6133C">
      <w:pPr>
        <w:pStyle w:val="Ttulo2"/>
      </w:pPr>
      <w:r>
        <w:t>Alternativas Evaluadas</w:t>
      </w:r>
    </w:p>
    <w:p w14:paraId="0DA4B972" w14:textId="77777777" w:rsidR="00E6133C" w:rsidRDefault="00E6133C" w:rsidP="00E6133C">
      <w:r>
        <w:t>El equipo evaluó tres alternativas de arquitectura ampliamente documentadas en la literatura de ingeniería de software. A continuación se describe cada una con sus características, ventajas y desventajas en el contexto específico de este proyecto.</w:t>
      </w:r>
    </w:p>
    <w:p w14:paraId="036AF534" w14:textId="77777777" w:rsidR="00E6133C" w:rsidRPr="00E6133C" w:rsidRDefault="00E6133C" w:rsidP="00E6133C">
      <w:pPr>
        <w:rPr>
          <w:b/>
          <w:bCs/>
        </w:rPr>
      </w:pPr>
      <w:r w:rsidRPr="00E6133C">
        <w:rPr>
          <w:b/>
          <w:bCs/>
        </w:rPr>
        <w:t>Alternativa A: Arquitectura en Capas (Layered Architecture)</w:t>
      </w:r>
    </w:p>
    <w:p w14:paraId="394D7481" w14:textId="77777777" w:rsidR="00E6133C" w:rsidRDefault="00E6133C" w:rsidP="00E6133C">
      <w:r>
        <w:t>La arquitectura en capas organiza el sistema en niveles horizontales, donde cada capa solo puede comunicarse con la capa inmediatamente inferior. La estructura típica incluye una capa de presentación (interfaz de usuario y controladores), una capa de lógica de negocio (servicios y reglas del dominio), una capa de acceso a datos (repositorios y ORM) y la base de datos en la base de la pila (Bass et al., 2021).</w:t>
      </w:r>
    </w:p>
    <w:p w14:paraId="6B7B3D92" w14:textId="77777777" w:rsidR="00E6133C" w:rsidRDefault="00E6133C" w:rsidP="00E6133C">
      <w:r>
        <w:t xml:space="preserve">La principal ventaja de este modelo es su claridad estructural: el flujo de una solicitud siempre sigue el mismo camino y es fácil de rastrear. La separación de responsabilidades es explícita y el nivel de testabilidad es alto porque cada capa puede probarse de manera aislada. Es </w:t>
      </w:r>
      <w:r>
        <w:lastRenderedPageBreak/>
        <w:t>también el modelo que mejor se documenta en entornos académicos, porque su estructura jerárquica es intuitiva.</w:t>
      </w:r>
    </w:p>
    <w:p w14:paraId="71F5F988" w14:textId="77777777" w:rsidR="00E6133C" w:rsidRDefault="00E6133C" w:rsidP="00E6133C">
      <w:r>
        <w:t>Su limitación principal aparece en sistemas con muchos módulos muy distintos entre sí: la capa de negocio puede volverse un monolito difícil de escalar si todos los servicios conviven en el mismo nivel sin subdivisión adicional.</w:t>
      </w:r>
    </w:p>
    <w:p w14:paraId="0472BB0A" w14:textId="77777777" w:rsidR="00E6133C" w:rsidRPr="00E6133C" w:rsidRDefault="00E6133C" w:rsidP="00E6133C">
      <w:pPr>
        <w:rPr>
          <w:b/>
          <w:bCs/>
        </w:rPr>
      </w:pPr>
      <w:r w:rsidRPr="00E6133C">
        <w:rPr>
          <w:b/>
          <w:bCs/>
        </w:rPr>
        <w:t>Alternativa B: Modelo-Vista-Controlador (MVC)</w:t>
      </w:r>
    </w:p>
    <w:p w14:paraId="407E2003" w14:textId="77777777" w:rsidR="00E6133C" w:rsidRDefault="00E6133C" w:rsidP="00E6133C">
      <w:r>
        <w:t>MVC es un patrón arquitectónico que separa la aplicación en tres componentes: el Modelo (datos y lógica de negocio), la Vista (interfaz de usuario) y el Controlador (coordinador entre modelo y vista que procesa las solicitudes). Es el patrón estructural que Laravel implementa de forma nativa y que los estudiantes del equipo conocen de cursos previos (Osmani, 2012).</w:t>
      </w:r>
    </w:p>
    <w:p w14:paraId="419EE177" w14:textId="77777777" w:rsidR="00E6133C" w:rsidRDefault="00E6133C" w:rsidP="00E6133C">
      <w:r>
        <w:t>Su ventaja es la familiaridad del equipo con el framework y la convención sobre configuración que Laravel propone. Sin embargo, en su forma más simple, MVC no prescribe cómo organizar la lógica de negocio compleja dentro del Modelo: el riesgo es que los modelos de Eloquent acumulen responsabilidades de dominio, acceso a datos y validación simultáneamente, generando lo que se conoce como el problema del Modelo graso (Fat Model).</w:t>
      </w:r>
    </w:p>
    <w:p w14:paraId="073C6BEC" w14:textId="77777777" w:rsidR="00E6133C" w:rsidRDefault="00E6133C" w:rsidP="00E6133C">
      <w:r>
        <w:t>Aplicado sin disciplina adicional, MVC puede llevar a una arquitectura donde los controladores son delgados pero los modelos tienen cohesión baja, mezclando lógica de negocio con queries de base de datos.</w:t>
      </w:r>
    </w:p>
    <w:p w14:paraId="34050078" w14:textId="77777777" w:rsidR="00E6133C" w:rsidRPr="00E6133C" w:rsidRDefault="00E6133C" w:rsidP="00E6133C">
      <w:pPr>
        <w:rPr>
          <w:b/>
          <w:bCs/>
        </w:rPr>
      </w:pPr>
      <w:r w:rsidRPr="00E6133C">
        <w:rPr>
          <w:b/>
          <w:bCs/>
        </w:rPr>
        <w:t>Alternativa C: Microservicios</w:t>
      </w:r>
    </w:p>
    <w:p w14:paraId="3EEFDD3A" w14:textId="77777777" w:rsidR="00E6133C" w:rsidRDefault="00E6133C" w:rsidP="00E6133C">
      <w:r>
        <w:t>La arquitectura de microservicios descompone el sistema en servicios pequeños e independientes, cada uno con su propia base de datos, su propia lógica de negocio y su propio ciclo de despliegue. Los servicios se comunican a través de APIs REST o colas de mensajes. Esta arquitectura está diseñada para equipos grandes que necesitan escalar componentes de forma independiente y desplegar cambios sin afectar al sistema completo (Newman, 2019).</w:t>
      </w:r>
    </w:p>
    <w:p w14:paraId="1A1670DB" w14:textId="1306C78D" w:rsidR="00E6133C" w:rsidRDefault="00E6133C" w:rsidP="00E6133C">
      <w:r>
        <w:t xml:space="preserve">Las ventajas de microservicios son reales pero se materializan en contextos con equipos distribuidos, alta carga de tráfico y necesidad de escalar módulos de forma independiente. Para un sistema universitario desarrollado por cuatro personas en un semestre, los microservicios representan una sobrecarga operacional y de infraestructura que no tiene retorno positivo: </w:t>
      </w:r>
      <w:r>
        <w:lastRenderedPageBreak/>
        <w:t>requieren orquestación de contenedores (Kubernetes o similar), gestión de múltiples repositorios, comunicación entre servicios, manejo de consistencia eventual y una curva de aprendizaje incompatible con el plazo disponible.</w:t>
      </w:r>
    </w:p>
    <w:p w14:paraId="1D173F67" w14:textId="6C7C94BF" w:rsidR="00E6133C" w:rsidRDefault="00E6133C" w:rsidP="00E6133C">
      <w:pPr>
        <w:pStyle w:val="Ttulo2"/>
      </w:pPr>
      <w:r w:rsidRPr="00E6133C">
        <w:t>Tabla Comparativa de Alternativas</w:t>
      </w:r>
    </w:p>
    <w:p w14:paraId="6F221D55" w14:textId="6AAF973D" w:rsidR="00E6133C" w:rsidRDefault="00E6133C" w:rsidP="00E6133C">
      <w:r w:rsidRPr="00E6133C">
        <w:t>Comparación de alternativas arquitectónicas para Kuelap Travel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E6133C" w:rsidRPr="00E6133C" w14:paraId="3F9F47F4" w14:textId="77777777" w:rsidTr="00E6133C">
        <w:trPr>
          <w:tblHeader/>
        </w:trPr>
        <w:tc>
          <w:tcPr>
            <w:tcW w:w="24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0772AD91" w14:textId="77777777" w:rsidR="00E6133C" w:rsidRPr="00E6133C" w:rsidRDefault="00E6133C" w:rsidP="00E6133C">
            <w:pPr>
              <w:spacing w:after="0" w:line="240" w:lineRule="auto"/>
              <w:ind w:firstLine="0"/>
              <w:jc w:val="center"/>
              <w:rPr>
                <w:rFonts w:ascii="Arial" w:eastAsia="Arial" w:hAnsi="Arial" w:cs="Arial"/>
                <w:kern w:val="0"/>
                <w:sz w:val="22"/>
                <w:szCs w:val="22"/>
                <w:lang w:val="es-MX" w:eastAsia="es-MX"/>
                <w14:ligatures w14:val="none"/>
              </w:rPr>
            </w:pPr>
            <w:r w:rsidRPr="00E6133C">
              <w:rPr>
                <w:rFonts w:ascii="Arial" w:eastAsia="Arial" w:hAnsi="Arial" w:cs="Arial"/>
                <w:b/>
                <w:bCs/>
                <w:color w:val="FFFFFF"/>
                <w:kern w:val="0"/>
                <w:sz w:val="20"/>
                <w:szCs w:val="20"/>
                <w:lang w:val="es-MX" w:eastAsia="es-MX"/>
                <w14:ligatures w14:val="none"/>
              </w:rPr>
              <w:t>Criterio de evaluación</w:t>
            </w:r>
          </w:p>
        </w:tc>
        <w:tc>
          <w:tcPr>
            <w:tcW w:w="232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55794175" w14:textId="77777777" w:rsidR="00E6133C" w:rsidRPr="00E6133C" w:rsidRDefault="00E6133C" w:rsidP="00E6133C">
            <w:pPr>
              <w:spacing w:after="0" w:line="240" w:lineRule="auto"/>
              <w:ind w:firstLine="0"/>
              <w:jc w:val="center"/>
              <w:rPr>
                <w:rFonts w:ascii="Arial" w:eastAsia="Arial" w:hAnsi="Arial" w:cs="Arial"/>
                <w:kern w:val="0"/>
                <w:sz w:val="22"/>
                <w:szCs w:val="22"/>
                <w:lang w:val="es-MX" w:eastAsia="es-MX"/>
                <w14:ligatures w14:val="none"/>
              </w:rPr>
            </w:pPr>
            <w:r w:rsidRPr="00E6133C">
              <w:rPr>
                <w:rFonts w:ascii="Arial" w:eastAsia="Arial" w:hAnsi="Arial" w:cs="Arial"/>
                <w:b/>
                <w:bCs/>
                <w:color w:val="FFFFFF"/>
                <w:kern w:val="0"/>
                <w:sz w:val="20"/>
                <w:szCs w:val="20"/>
                <w:lang w:val="es-MX" w:eastAsia="es-MX"/>
                <w14:ligatures w14:val="none"/>
              </w:rPr>
              <w:t>Arquitectura en Capas</w:t>
            </w:r>
          </w:p>
        </w:tc>
        <w:tc>
          <w:tcPr>
            <w:tcW w:w="232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27D0FEAC" w14:textId="77777777" w:rsidR="00E6133C" w:rsidRPr="00E6133C" w:rsidRDefault="00E6133C" w:rsidP="00E6133C">
            <w:pPr>
              <w:spacing w:after="0" w:line="240" w:lineRule="auto"/>
              <w:ind w:firstLine="0"/>
              <w:jc w:val="center"/>
              <w:rPr>
                <w:rFonts w:ascii="Arial" w:eastAsia="Arial" w:hAnsi="Arial" w:cs="Arial"/>
                <w:kern w:val="0"/>
                <w:sz w:val="22"/>
                <w:szCs w:val="22"/>
                <w:lang w:val="es-MX" w:eastAsia="es-MX"/>
                <w14:ligatures w14:val="none"/>
              </w:rPr>
            </w:pPr>
            <w:r w:rsidRPr="00E6133C">
              <w:rPr>
                <w:rFonts w:ascii="Arial" w:eastAsia="Arial" w:hAnsi="Arial" w:cs="Arial"/>
                <w:b/>
                <w:bCs/>
                <w:color w:val="FFFFFF"/>
                <w:kern w:val="0"/>
                <w:sz w:val="20"/>
                <w:szCs w:val="20"/>
                <w:lang w:val="es-MX" w:eastAsia="es-MX"/>
                <w14:ligatures w14:val="none"/>
              </w:rPr>
              <w:t>MVC (puro)</w:t>
            </w:r>
          </w:p>
        </w:tc>
        <w:tc>
          <w:tcPr>
            <w:tcW w:w="232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17C6C5CF" w14:textId="77777777" w:rsidR="00E6133C" w:rsidRPr="00E6133C" w:rsidRDefault="00E6133C" w:rsidP="00E6133C">
            <w:pPr>
              <w:spacing w:after="0" w:line="240" w:lineRule="auto"/>
              <w:ind w:firstLine="0"/>
              <w:jc w:val="center"/>
              <w:rPr>
                <w:rFonts w:ascii="Arial" w:eastAsia="Arial" w:hAnsi="Arial" w:cs="Arial"/>
                <w:kern w:val="0"/>
                <w:sz w:val="22"/>
                <w:szCs w:val="22"/>
                <w:lang w:val="es-MX" w:eastAsia="es-MX"/>
                <w14:ligatures w14:val="none"/>
              </w:rPr>
            </w:pPr>
            <w:r w:rsidRPr="00E6133C">
              <w:rPr>
                <w:rFonts w:ascii="Arial" w:eastAsia="Arial" w:hAnsi="Arial" w:cs="Arial"/>
                <w:b/>
                <w:bCs/>
                <w:color w:val="FFFFFF"/>
                <w:kern w:val="0"/>
                <w:sz w:val="20"/>
                <w:szCs w:val="20"/>
                <w:lang w:val="es-MX" w:eastAsia="es-MX"/>
                <w14:ligatures w14:val="none"/>
              </w:rPr>
              <w:t>Microservicios</w:t>
            </w:r>
          </w:p>
        </w:tc>
      </w:tr>
      <w:tr w:rsidR="00E6133C" w:rsidRPr="00E6133C" w14:paraId="3D543351"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98267E"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Claridad estructural y trazabilidad</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099B38"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el flujo siempre sigue el mismo camino descendente</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949F52"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Media: depende de la disciplina del equipo en organizar el Modelo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B0B673"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 para equipos pequeños: la distribución entre servicios complica el flujo</w:t>
            </w:r>
          </w:p>
        </w:tc>
      </w:tr>
      <w:tr w:rsidR="00E6133C" w:rsidRPr="00E6133C" w14:paraId="0C02BAA8"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62418696"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Facilidad para equipos pequeños</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6D5125F"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pocos conceptos nuevos, estructura predecible</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72E6CE0"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familiar por el uso de Laravel</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B13A738"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 requiere infraestructura de orquestación y gestión multi-repo</w:t>
            </w:r>
          </w:p>
        </w:tc>
      </w:tr>
      <w:tr w:rsidR="00E6133C" w:rsidRPr="00E6133C" w14:paraId="6C2E0C9D"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BF720E"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Separación de responsabilidades</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8777AC"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cada capa tiene rol definido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06F39A"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Media: riesgo de Fat Model si no se agrega capa de servicio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BC26ED"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Muy alta, pero innecesaria para este tamaño de proyecto</w:t>
            </w:r>
          </w:p>
        </w:tc>
      </w:tr>
      <w:tr w:rsidR="00E6133C" w:rsidRPr="00E6133C" w14:paraId="0285A34E"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DA6DDEB"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Testabilidad unitaria</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59C5604"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cada capa puede mockearse</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99CA289"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Media-alta con laravel-testing si se separan servicios</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9141566"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pero requiere mocking de comunicación inter-servicio</w:t>
            </w:r>
          </w:p>
        </w:tc>
      </w:tr>
      <w:tr w:rsidR="00E6133C" w:rsidRPr="00E6133C" w14:paraId="7261C836"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D6921E"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Curva de aprendizaje</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B07E3D"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Baja-media: concepto intuitivo y bien documentado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E7C5DE"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 el equipo ya usa Laravel con MVC</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9EE271"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Docker, API Gateway, mensajería, consistencia eventual</w:t>
            </w:r>
          </w:p>
        </w:tc>
      </w:tr>
      <w:tr w:rsidR="00E6133C" w:rsidRPr="00E6133C" w14:paraId="17F607CC"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C4AC48B"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Escalabilidad técnica</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B62C4F6"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Media: escala como monolito; puede ser suficiente para el alcance</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72B019D"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Media: igual limitación que capas si no se modulariza</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7E99B42"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Muy alta: escala componentes de forma independiente</w:t>
            </w:r>
          </w:p>
        </w:tc>
      </w:tr>
      <w:tr w:rsidR="00E6133C" w:rsidRPr="00E6133C" w14:paraId="11D9CBC4"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95E843"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Compatibilidad con infraestructura disponible</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FC334D"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se despliega en cualquier servidor con PHP</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48C61A"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hosting compartido compatible con Laravel</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E47E9B"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 requiere contenedores y orquestador</w:t>
            </w:r>
          </w:p>
        </w:tc>
      </w:tr>
      <w:tr w:rsidR="00E6133C" w:rsidRPr="00E6133C" w14:paraId="6DA9EDFB"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6B6ACE4E"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Riesgo de deuda técnica temprana</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7B7977B3"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Bajo si se aplican principios de diseño</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7DF2077C"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Medio si el Modelo acumula responsabilidades</w:t>
            </w:r>
          </w:p>
        </w:tc>
        <w:tc>
          <w:tcPr>
            <w:tcW w:w="232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9160AD2"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Alto: complejidad prematura que no aporta valor al alcance actual</w:t>
            </w:r>
          </w:p>
        </w:tc>
      </w:tr>
      <w:tr w:rsidR="00E6133C" w:rsidRPr="00E6133C" w14:paraId="51A7C54D" w14:textId="77777777" w:rsidTr="00E6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1BB244"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Adecuación al plazo del proyecto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92ACBF"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permite entregar valor en cada sprint sin fricción de infraestructura</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FA179D"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Alta con disciplina adicional de capa de servicio</w:t>
            </w:r>
          </w:p>
        </w:tc>
        <w:tc>
          <w:tcPr>
            <w:tcW w:w="2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68E862" w14:textId="77777777" w:rsidR="00E6133C" w:rsidRPr="00E6133C" w:rsidRDefault="00E6133C" w:rsidP="00E6133C">
            <w:pPr>
              <w:spacing w:after="0" w:line="240" w:lineRule="auto"/>
              <w:ind w:firstLine="0"/>
              <w:jc w:val="left"/>
              <w:rPr>
                <w:rFonts w:ascii="Arial" w:eastAsia="Arial" w:hAnsi="Arial" w:cs="Arial"/>
                <w:kern w:val="0"/>
                <w:sz w:val="22"/>
                <w:szCs w:val="22"/>
                <w:lang w:val="es-MX" w:eastAsia="es-MX"/>
                <w14:ligatures w14:val="none"/>
              </w:rPr>
            </w:pPr>
            <w:r w:rsidRPr="00E6133C">
              <w:rPr>
                <w:rFonts w:ascii="Arial" w:eastAsia="Arial" w:hAnsi="Arial" w:cs="Arial"/>
                <w:kern w:val="0"/>
                <w:sz w:val="20"/>
                <w:szCs w:val="20"/>
                <w:lang w:val="es-MX" w:eastAsia="es-MX"/>
                <w14:ligatures w14:val="none"/>
              </w:rPr>
              <w:t>Baja: la configuración inicial consumiría varias semanas</w:t>
            </w:r>
          </w:p>
        </w:tc>
      </w:tr>
    </w:tbl>
    <w:p w14:paraId="4A04A4E7" w14:textId="77777777" w:rsidR="00E6133C" w:rsidRPr="00E6133C" w:rsidRDefault="00E6133C" w:rsidP="00E6133C">
      <w:pPr>
        <w:rPr>
          <w:lang w:val="es-MX"/>
        </w:rPr>
      </w:pPr>
    </w:p>
    <w:p w14:paraId="3854D16F" w14:textId="77777777" w:rsidR="00E6133C" w:rsidRDefault="00E6133C" w:rsidP="00E6133C">
      <w:pPr>
        <w:pStyle w:val="Ttulo2"/>
      </w:pPr>
      <w:r>
        <w:lastRenderedPageBreak/>
        <w:t>Decisión</w:t>
      </w:r>
    </w:p>
    <w:p w14:paraId="28F367E4" w14:textId="77777777" w:rsidR="00E6133C" w:rsidRDefault="00E6133C" w:rsidP="00E6133C">
      <w:r>
        <w:t>El equipo decidió adoptar una Arquitectura en Capas con una capa de servicios explícita, implementada dentro del framework Laravel. La estructura definitiva del sistema contempla cuatro capas:</w:t>
      </w:r>
    </w:p>
    <w:p w14:paraId="1CE56421" w14:textId="39C33A2C" w:rsidR="00E6133C" w:rsidRDefault="00E6133C" w:rsidP="00E6133C">
      <w:pPr>
        <w:pStyle w:val="Prrafodelista"/>
        <w:numPr>
          <w:ilvl w:val="0"/>
          <w:numId w:val="4"/>
        </w:numPr>
      </w:pPr>
      <w:r>
        <w:t>Capa de presentación: controladores HTTP (Controllers) y recursos de respuesta (Resources/Transformers). Recibe las solicitudes, valida el formato con FormRequests y devuelve las respuestas.</w:t>
      </w:r>
    </w:p>
    <w:p w14:paraId="273F18B6" w14:textId="203D212F" w:rsidR="00E6133C" w:rsidRDefault="00E6133C" w:rsidP="00E6133C">
      <w:pPr>
        <w:pStyle w:val="Prrafodelista"/>
        <w:numPr>
          <w:ilvl w:val="0"/>
          <w:numId w:val="4"/>
        </w:numPr>
      </w:pPr>
      <w:r>
        <w:t>Capa de servicio (lógica de negocio): clases Service que contienen las reglas del dominio, las validaciones de negocio y la orquestación de operaciones. Es la capa que implementa los principios de diseño descritos en la sección 4.2.</w:t>
      </w:r>
    </w:p>
    <w:p w14:paraId="3AA3C5F9" w14:textId="3BC771BC" w:rsidR="00E6133C" w:rsidRDefault="00E6133C" w:rsidP="00E6133C">
      <w:pPr>
        <w:pStyle w:val="Prrafodelista"/>
        <w:numPr>
          <w:ilvl w:val="0"/>
          <w:numId w:val="4"/>
        </w:numPr>
      </w:pPr>
      <w:r>
        <w:t>Capa de acceso a datos: interfaces Repository e implementaciones con Eloquent ORM. Abstrae el acceso a la base de datos y permite reemplazar la implementación sin impacto en la lógica de negocio.</w:t>
      </w:r>
    </w:p>
    <w:p w14:paraId="37EEC2B7" w14:textId="402CCFEA" w:rsidR="00E6133C" w:rsidRDefault="00E6133C" w:rsidP="00E6133C">
      <w:pPr>
        <w:pStyle w:val="Prrafodelista"/>
        <w:numPr>
          <w:ilvl w:val="0"/>
          <w:numId w:val="4"/>
        </w:numPr>
      </w:pPr>
      <w:r>
        <w:t>Capa de infraestructura: adaptadores de servicios externos (pasarela de pago, notificaciones push), manejadores de eventos y jobs de cola.</w:t>
      </w:r>
    </w:p>
    <w:p w14:paraId="245946CE" w14:textId="5DB0B77A" w:rsidR="00E6133C" w:rsidRDefault="00E6133C" w:rsidP="00E6133C">
      <w:r>
        <w:t>Esta estructura incorpora lo mejor de los dos enfoques más viables. De MVC toma la familiaridad con Laravel y la convención de controllers delgados. De la arquitectura en capas toma la separación explícita entre lógica de negocio y acceso a datos, que MVC puro no garantiza. El resultado es una arquitectura manejable para un equipo de cuatro personas, compatible con la infraestructura disponible y correctamente alineada con los principios de cohesión, acoplamiento, abstracción y ocultamiento descritos en la sección anterior.</w:t>
      </w:r>
    </w:p>
    <w:p w14:paraId="0562AA9E" w14:textId="77777777" w:rsidR="00E6133C" w:rsidRDefault="00E6133C" w:rsidP="00E6133C">
      <w:pPr>
        <w:pStyle w:val="Ttulo2"/>
      </w:pPr>
      <w:r>
        <w:t>Justificación de la Decisión</w:t>
      </w:r>
    </w:p>
    <w:p w14:paraId="1F2AE58E" w14:textId="35382A4B" w:rsidR="00E6133C" w:rsidRDefault="00E6133C" w:rsidP="00E6133C">
      <w:r>
        <w:t>La justificación de esta elección se apoya en cuatro argumentos concretos, alineados con las restricciones y objetivos del proyecto.</w:t>
      </w:r>
    </w:p>
    <w:p w14:paraId="01491869" w14:textId="77777777" w:rsidR="00E6133C" w:rsidRPr="00E6133C" w:rsidRDefault="00E6133C" w:rsidP="00E6133C">
      <w:pPr>
        <w:rPr>
          <w:b/>
          <w:bCs/>
        </w:rPr>
      </w:pPr>
      <w:r w:rsidRPr="00E6133C">
        <w:rPr>
          <w:b/>
          <w:bCs/>
        </w:rPr>
        <w:t>Argumento 1: Compatibilidad con el equipo y el plazo</w:t>
      </w:r>
    </w:p>
    <w:p w14:paraId="027BFB90" w14:textId="6C3A3122" w:rsidR="00E6133C" w:rsidRDefault="00E6133C" w:rsidP="00E6133C">
      <w:r>
        <w:t xml:space="preserve">El equipo tiene experiencia con Laravel, que implementa MVC de forma nativa. Agregar una capa de servicios explícita sobre MVC es un paso incremental que no requiere aprender nuevas </w:t>
      </w:r>
      <w:r>
        <w:lastRenderedPageBreak/>
        <w:t>tecnologías, no modifica la estructura de carpetas de forma radical y puede adoptarse desde el primer sprint. Los microservicios, en cambio, habrían consumido entre dos y tres semanas solo en configuración de infraestructura, sin producir ningún incremento funcional durante ese período.</w:t>
      </w:r>
    </w:p>
    <w:p w14:paraId="10306FAD" w14:textId="77777777" w:rsidR="00E6133C" w:rsidRPr="00E6133C" w:rsidRDefault="00E6133C" w:rsidP="00E6133C">
      <w:pPr>
        <w:rPr>
          <w:b/>
          <w:bCs/>
        </w:rPr>
      </w:pPr>
      <w:r w:rsidRPr="00E6133C">
        <w:rPr>
          <w:b/>
          <w:bCs/>
        </w:rPr>
        <w:t>Argumento 2: Testabilidad desde el inicio</w:t>
      </w:r>
    </w:p>
    <w:p w14:paraId="2D38F2A7" w14:textId="77777777" w:rsidR="00E6133C" w:rsidRDefault="00E6133C" w:rsidP="00E6133C">
      <w:r>
        <w:t>La separación en capas facilita la escritura de pruebas unitarias desde el primer sprint. Los servicios pueden probarse inyectando mocks de los repositorios; los repositorios pueden probarse con bases de datos en memoria (SQLite). Esta testabilidad no es un lujo académico: permite detectar errores en la lógica de negocio sin depender de una interfaz de usuario funcional, acelerando el ciclo de desarrollo.</w:t>
      </w:r>
    </w:p>
    <w:p w14:paraId="7CC1A9FC" w14:textId="77777777" w:rsidR="00E6133C" w:rsidRPr="00E6133C" w:rsidRDefault="00E6133C" w:rsidP="00E6133C">
      <w:pPr>
        <w:rPr>
          <w:b/>
          <w:bCs/>
        </w:rPr>
      </w:pPr>
      <w:r w:rsidRPr="00E6133C">
        <w:rPr>
          <w:b/>
          <w:bCs/>
        </w:rPr>
        <w:t>Argumento 3: Alineación con los principios de diseño</w:t>
      </w:r>
    </w:p>
    <w:p w14:paraId="2CA32707" w14:textId="77777777" w:rsidR="00E6133C" w:rsidRDefault="00E6133C" w:rsidP="00E6133C">
      <w:r>
        <w:t>La arquitectura en capas refuerza naturalmente los principios descritos en la sección 4.2. La cohesión alta está garantizada porque cada capa tiene un rol único. El bajo acoplamiento se logra porque las capas se comunican a través de interfaces. La abstracción y el ocultamiento se aplican dentro de cada capa sin necesidad de infraestructura adicional. Esta alineación entre arquitectura y principios de diseño produce un sistema coherente en todos sus niveles.</w:t>
      </w:r>
    </w:p>
    <w:p w14:paraId="0A1D0266" w14:textId="77777777" w:rsidR="00E6133C" w:rsidRPr="00E6133C" w:rsidRDefault="00E6133C" w:rsidP="00E6133C">
      <w:pPr>
        <w:rPr>
          <w:b/>
          <w:bCs/>
        </w:rPr>
      </w:pPr>
      <w:r w:rsidRPr="00E6133C">
        <w:rPr>
          <w:b/>
          <w:bCs/>
        </w:rPr>
        <w:t>Argumento 4: Extensibilidad controlada</w:t>
      </w:r>
    </w:p>
    <w:p w14:paraId="4E798D6D" w14:textId="167A79F7" w:rsidR="00E6133C" w:rsidRDefault="00E6133C" w:rsidP="00E6133C">
      <w:r>
        <w:t>Si en el futuro el sistema de Kuelap Travel escala y algún módulo por ejemplo, el motor de notificaciones necesita extraerse como servicio independiente, la arquitectura en capas con repositorios e interfaces facilita esa extracción. El adaptador que hoy invoca Firebase como llamada directa puede convertirse en un cliente HTTP que llame a un microservicio de notificaciones, sin modificar el contrato que NotificacionService expone al resto del sistema. La modularidad interna de la arquitectura en capas es la base necesaria para una eventual migración a microservicios si el proyecto así lo requiriera.</w:t>
      </w:r>
    </w:p>
    <w:p w14:paraId="258AB757" w14:textId="77777777" w:rsidR="00E6133C" w:rsidRDefault="00E6133C" w:rsidP="00E6133C">
      <w:pPr>
        <w:pStyle w:val="Ttulo2"/>
      </w:pPr>
      <w:r>
        <w:t>Consecuencias de la Decisión</w:t>
      </w:r>
    </w:p>
    <w:p w14:paraId="55A850F5" w14:textId="77777777" w:rsidR="00E6133C" w:rsidRPr="00E6133C" w:rsidRDefault="00E6133C" w:rsidP="00E6133C">
      <w:pPr>
        <w:rPr>
          <w:b/>
          <w:bCs/>
        </w:rPr>
      </w:pPr>
      <w:r w:rsidRPr="00E6133C">
        <w:rPr>
          <w:b/>
          <w:bCs/>
        </w:rPr>
        <w:t>Consecuencias positivas:</w:t>
      </w:r>
    </w:p>
    <w:p w14:paraId="3536A45E" w14:textId="442B6799" w:rsidR="00E6133C" w:rsidRDefault="00E6133C" w:rsidP="00E6133C">
      <w:pPr>
        <w:pStyle w:val="Prrafodelista"/>
        <w:numPr>
          <w:ilvl w:val="0"/>
          <w:numId w:val="4"/>
        </w:numPr>
      </w:pPr>
      <w:r>
        <w:t>Estructura de proyecto predecible y coherente desde el Sprint 1.</w:t>
      </w:r>
    </w:p>
    <w:p w14:paraId="0C4C6A11" w14:textId="7FF702AB" w:rsidR="00E6133C" w:rsidRDefault="00E6133C" w:rsidP="00E6133C">
      <w:pPr>
        <w:pStyle w:val="Prrafodelista"/>
        <w:numPr>
          <w:ilvl w:val="0"/>
          <w:numId w:val="4"/>
        </w:numPr>
      </w:pPr>
      <w:r>
        <w:t>Tests unitarios viables sin infraestructura adicional.</w:t>
      </w:r>
    </w:p>
    <w:p w14:paraId="6A8DBF54" w14:textId="23A90A73" w:rsidR="00E6133C" w:rsidRDefault="00E6133C" w:rsidP="00E6133C">
      <w:pPr>
        <w:pStyle w:val="Prrafodelista"/>
        <w:numPr>
          <w:ilvl w:val="0"/>
          <w:numId w:val="4"/>
        </w:numPr>
      </w:pPr>
      <w:r>
        <w:lastRenderedPageBreak/>
        <w:t>Cambio de proveedores externos (pagos, notificaciones) sin impacto en capas superiores.</w:t>
      </w:r>
    </w:p>
    <w:p w14:paraId="5AF1D959" w14:textId="10EED20B" w:rsidR="00E6133C" w:rsidRDefault="00E6133C" w:rsidP="00E6133C">
      <w:pPr>
        <w:pStyle w:val="Prrafodelista"/>
        <w:numPr>
          <w:ilvl w:val="0"/>
          <w:numId w:val="4"/>
        </w:numPr>
      </w:pPr>
      <w:r>
        <w:t>Documentación académica más clara, ya que el flujo de datos es trazable de extremo a extremo.</w:t>
      </w:r>
    </w:p>
    <w:p w14:paraId="0B2C1163" w14:textId="30A32AD8" w:rsidR="00E6133C" w:rsidRDefault="00E6133C" w:rsidP="00E6133C">
      <w:pPr>
        <w:pStyle w:val="Prrafodelista"/>
        <w:numPr>
          <w:ilvl w:val="0"/>
          <w:numId w:val="4"/>
        </w:numPr>
      </w:pPr>
      <w:r>
        <w:t>Onboarding de nuevos colaboradores más rápido gracias a la convención explícita de capas.</w:t>
      </w:r>
    </w:p>
    <w:p w14:paraId="34A3C594" w14:textId="77777777" w:rsidR="00E6133C" w:rsidRPr="00E6133C" w:rsidRDefault="00E6133C" w:rsidP="00E6133C">
      <w:pPr>
        <w:ind w:left="720" w:firstLine="0"/>
        <w:rPr>
          <w:b/>
          <w:bCs/>
        </w:rPr>
      </w:pPr>
      <w:r w:rsidRPr="00E6133C">
        <w:rPr>
          <w:b/>
          <w:bCs/>
        </w:rPr>
        <w:t>Consecuencias a gestionar:</w:t>
      </w:r>
    </w:p>
    <w:p w14:paraId="09DF849A" w14:textId="4B8512A6" w:rsidR="00E6133C" w:rsidRDefault="00E6133C" w:rsidP="00E6133C">
      <w:pPr>
        <w:pStyle w:val="Prrafodelista"/>
        <w:numPr>
          <w:ilvl w:val="0"/>
          <w:numId w:val="5"/>
        </w:numPr>
      </w:pPr>
      <w:r>
        <w:t>La capa de servicio debe mantenerse disciplinada: el riesgo de mover lógica de negocio a los controladores existe y debe vigilarse en las revisiones de código.</w:t>
      </w:r>
    </w:p>
    <w:p w14:paraId="5EEEC682" w14:textId="05B7730B" w:rsidR="00E6133C" w:rsidRDefault="00E6133C" w:rsidP="00E6133C">
      <w:pPr>
        <w:pStyle w:val="Prrafodelista"/>
        <w:numPr>
          <w:ilvl w:val="0"/>
          <w:numId w:val="5"/>
        </w:numPr>
      </w:pPr>
      <w:r>
        <w:t>Los repositorios de Eloquent deben evitar incluir lógica de negocio; esa responsabilidad pertenece a los servicios.</w:t>
      </w:r>
    </w:p>
    <w:p w14:paraId="58AA51CE" w14:textId="311A1E52" w:rsidR="00E6133C" w:rsidRDefault="00E6133C" w:rsidP="00E6133C">
      <w:pPr>
        <w:pStyle w:val="Prrafodelista"/>
        <w:numPr>
          <w:ilvl w:val="0"/>
          <w:numId w:val="5"/>
        </w:numPr>
      </w:pPr>
      <w:r>
        <w:t>La interfaz de repositorio debe definirse antes de la implementación concreta para que el equipo pueda desarrollar en paralelo la lógica de negocio y el acceso a datos.</w:t>
      </w:r>
    </w:p>
    <w:p w14:paraId="1A73EC39" w14:textId="77777777" w:rsidR="00E6133C" w:rsidRDefault="00E6133C" w:rsidP="00E6133C"/>
    <w:p w14:paraId="1C5C1072" w14:textId="77777777" w:rsidR="00E6133C" w:rsidRDefault="00E6133C" w:rsidP="00E6133C"/>
    <w:p w14:paraId="0FF6AFE7" w14:textId="77777777" w:rsidR="00E6133C" w:rsidRDefault="00E6133C" w:rsidP="00E6133C"/>
    <w:p w14:paraId="3D960170" w14:textId="77777777" w:rsidR="00E6133C" w:rsidRDefault="00E6133C" w:rsidP="00E6133C"/>
    <w:p w14:paraId="3177E69B" w14:textId="77777777" w:rsidR="00E6133C" w:rsidRDefault="00E6133C" w:rsidP="00E6133C"/>
    <w:p w14:paraId="481A3D59" w14:textId="77777777" w:rsidR="00E6133C" w:rsidRDefault="00E6133C" w:rsidP="00E6133C"/>
    <w:p w14:paraId="54AA668B" w14:textId="77777777" w:rsidR="00E6133C" w:rsidRDefault="00E6133C" w:rsidP="00E6133C"/>
    <w:p w14:paraId="5A5E3D17" w14:textId="77777777" w:rsidR="00E6133C" w:rsidRDefault="00E6133C" w:rsidP="00E6133C"/>
    <w:p w14:paraId="66A4E172" w14:textId="77777777" w:rsidR="00E6133C" w:rsidRDefault="00E6133C" w:rsidP="00E6133C"/>
    <w:p w14:paraId="6F3B9D00" w14:textId="77777777" w:rsidR="00E6133C" w:rsidRDefault="00E6133C" w:rsidP="00E6133C"/>
    <w:p w14:paraId="71515214" w14:textId="77777777" w:rsidR="00E6133C" w:rsidRPr="00E6133C" w:rsidRDefault="00E6133C" w:rsidP="00E6133C">
      <w:pPr>
        <w:pStyle w:val="Ttulo1"/>
        <w:rPr>
          <w:lang w:val="en-US"/>
        </w:rPr>
      </w:pPr>
      <w:r w:rsidRPr="00E6133C">
        <w:rPr>
          <w:rFonts w:eastAsia="Arial"/>
          <w:lang w:val="en-US"/>
        </w:rPr>
        <w:lastRenderedPageBreak/>
        <w:t>Referencias</w:t>
      </w:r>
    </w:p>
    <w:p w14:paraId="57C6C412" w14:textId="77777777" w:rsidR="00E6133C" w:rsidRPr="00E6133C" w:rsidRDefault="00E6133C" w:rsidP="00E6133C">
      <w:pPr>
        <w:spacing w:before="100"/>
        <w:rPr>
          <w:lang w:val="en-US"/>
        </w:rPr>
      </w:pPr>
      <w:r w:rsidRPr="00E6133C">
        <w:rPr>
          <w:rFonts w:ascii="Arial" w:eastAsia="Arial" w:hAnsi="Arial" w:cs="Arial"/>
          <w:sz w:val="22"/>
          <w:szCs w:val="22"/>
          <w:lang w:val="en-US"/>
        </w:rPr>
        <w:t>Bass, L., Clements, P., &amp; Kazman, R. (2021). Software architecture in practice (4.ª ed.). Addison-Wesley Professional.</w:t>
      </w:r>
    </w:p>
    <w:p w14:paraId="7F5CDBA6" w14:textId="77777777" w:rsidR="00E6133C" w:rsidRPr="00E6133C" w:rsidRDefault="00E6133C" w:rsidP="00E6133C">
      <w:pPr>
        <w:spacing w:before="100"/>
        <w:rPr>
          <w:lang w:val="en-US"/>
        </w:rPr>
      </w:pPr>
      <w:r w:rsidRPr="00E6133C">
        <w:rPr>
          <w:rFonts w:ascii="Arial" w:eastAsia="Arial" w:hAnsi="Arial" w:cs="Arial"/>
          <w:sz w:val="22"/>
          <w:szCs w:val="22"/>
          <w:lang w:val="en-US"/>
        </w:rPr>
        <w:t>Gamma, E., Helm, R., Johnson, R., &amp; Vlissides, J. (1994). Design patterns: Elements of reusable object-oriented software. Addison-Wesley.</w:t>
      </w:r>
    </w:p>
    <w:p w14:paraId="28636BD6" w14:textId="77777777" w:rsidR="00E6133C" w:rsidRPr="00E6133C" w:rsidRDefault="00E6133C" w:rsidP="00E6133C">
      <w:pPr>
        <w:spacing w:before="100"/>
        <w:rPr>
          <w:lang w:val="en-US"/>
        </w:rPr>
      </w:pPr>
      <w:r w:rsidRPr="00E6133C">
        <w:rPr>
          <w:rFonts w:ascii="Arial" w:eastAsia="Arial" w:hAnsi="Arial" w:cs="Arial"/>
          <w:sz w:val="22"/>
          <w:szCs w:val="22"/>
          <w:lang w:val="en-US"/>
        </w:rPr>
        <w:t>Newman, S. (2019). Monolith to microservices: Evolutionary patterns to transform your monolith. O'Reilly Media.</w:t>
      </w:r>
    </w:p>
    <w:p w14:paraId="092CC664" w14:textId="4DF61828" w:rsidR="00E6133C" w:rsidRDefault="00E6133C" w:rsidP="00E6133C">
      <w:pPr>
        <w:spacing w:before="100"/>
        <w:rPr>
          <w:rFonts w:ascii="Arial" w:eastAsia="Arial" w:hAnsi="Arial" w:cs="Arial"/>
          <w:sz w:val="22"/>
          <w:szCs w:val="22"/>
          <w:lang w:val="en-US"/>
        </w:rPr>
      </w:pPr>
      <w:r w:rsidRPr="00E6133C">
        <w:rPr>
          <w:rFonts w:ascii="Arial" w:eastAsia="Arial" w:hAnsi="Arial" w:cs="Arial"/>
          <w:sz w:val="22"/>
          <w:szCs w:val="22"/>
          <w:lang w:val="en-US"/>
        </w:rPr>
        <w:t xml:space="preserve">Osmani, A. (2012). Learning JavaScript design patterns. O'Reilly Media. </w:t>
      </w:r>
      <w:hyperlink r:id="rId5" w:history="1">
        <w:r w:rsidRPr="0088306E">
          <w:rPr>
            <w:rStyle w:val="Hipervnculo"/>
            <w:rFonts w:ascii="Arial" w:eastAsia="Arial" w:hAnsi="Arial" w:cs="Arial"/>
            <w:sz w:val="22"/>
            <w:szCs w:val="22"/>
            <w:lang w:val="en-US"/>
          </w:rPr>
          <w:t>https://addyosmani.com/resources/essentialjsdesignpatterns/book/</w:t>
        </w:r>
      </w:hyperlink>
    </w:p>
    <w:p w14:paraId="15C38F0C" w14:textId="53B7B5D0" w:rsidR="00E6133C" w:rsidRDefault="00E6133C" w:rsidP="00E6133C">
      <w:pPr>
        <w:spacing w:before="100"/>
        <w:rPr>
          <w:rFonts w:ascii="Arial" w:eastAsia="Arial" w:hAnsi="Arial" w:cs="Arial"/>
          <w:sz w:val="22"/>
          <w:szCs w:val="22"/>
          <w:lang w:val="en-US"/>
        </w:rPr>
      </w:pPr>
      <w:r w:rsidRPr="00E6133C">
        <w:rPr>
          <w:rFonts w:ascii="Arial" w:eastAsia="Arial" w:hAnsi="Arial" w:cs="Arial"/>
          <w:sz w:val="22"/>
          <w:szCs w:val="22"/>
          <w:lang w:val="en-US"/>
        </w:rPr>
        <w:t xml:space="preserve">Parnas, D. L. (1972). On the criteria to be used in decomposing systems into modules. Communications of the ACM, 15(12), 1053–1058. </w:t>
      </w:r>
      <w:hyperlink r:id="rId6" w:history="1">
        <w:r w:rsidRPr="0088306E">
          <w:rPr>
            <w:rStyle w:val="Hipervnculo"/>
            <w:rFonts w:ascii="Arial" w:eastAsia="Arial" w:hAnsi="Arial" w:cs="Arial"/>
            <w:sz w:val="22"/>
            <w:szCs w:val="22"/>
            <w:lang w:val="en-US"/>
          </w:rPr>
          <w:t>https://doi.org/10.1145/361598.361623</w:t>
        </w:r>
      </w:hyperlink>
    </w:p>
    <w:p w14:paraId="0A5372FD" w14:textId="77777777" w:rsidR="00E6133C" w:rsidRPr="00E6133C" w:rsidRDefault="00E6133C" w:rsidP="00E6133C">
      <w:pPr>
        <w:spacing w:before="100"/>
        <w:rPr>
          <w:lang w:val="en-US"/>
        </w:rPr>
      </w:pPr>
      <w:r w:rsidRPr="00E6133C">
        <w:rPr>
          <w:rFonts w:ascii="Arial" w:eastAsia="Arial" w:hAnsi="Arial" w:cs="Arial"/>
          <w:sz w:val="22"/>
          <w:szCs w:val="22"/>
          <w:lang w:val="en-US"/>
        </w:rPr>
        <w:t xml:space="preserve">Pressman, R. S., &amp; Maxim, B. R. (2021). </w:t>
      </w:r>
      <w:r>
        <w:rPr>
          <w:rFonts w:ascii="Arial" w:eastAsia="Arial" w:hAnsi="Arial" w:cs="Arial"/>
          <w:sz w:val="22"/>
          <w:szCs w:val="22"/>
        </w:rPr>
        <w:t xml:space="preserve">Ingeniería del software: Un enfoque práctico (9.ª ed.). </w:t>
      </w:r>
      <w:r w:rsidRPr="00E6133C">
        <w:rPr>
          <w:rFonts w:ascii="Arial" w:eastAsia="Arial" w:hAnsi="Arial" w:cs="Arial"/>
          <w:sz w:val="22"/>
          <w:szCs w:val="22"/>
          <w:lang w:val="en-US"/>
        </w:rPr>
        <w:t>McGraw-Hill Education.</w:t>
      </w:r>
    </w:p>
    <w:p w14:paraId="3E6F0D28" w14:textId="77777777" w:rsidR="00E6133C" w:rsidRPr="00E6133C" w:rsidRDefault="00E6133C" w:rsidP="00E6133C">
      <w:pPr>
        <w:spacing w:before="100"/>
        <w:rPr>
          <w:lang w:val="en-US"/>
        </w:rPr>
      </w:pPr>
      <w:r w:rsidRPr="00E6133C">
        <w:rPr>
          <w:rFonts w:ascii="Arial" w:eastAsia="Arial" w:hAnsi="Arial" w:cs="Arial"/>
          <w:sz w:val="22"/>
          <w:szCs w:val="22"/>
          <w:lang w:val="en-US"/>
        </w:rPr>
        <w:t>Sommerville, I. (2016). Software engineering (10.ª ed.). Pearson Education.</w:t>
      </w:r>
    </w:p>
    <w:p w14:paraId="433DDFBE" w14:textId="77777777" w:rsidR="00E6133C" w:rsidRPr="00E6133C" w:rsidRDefault="00E6133C" w:rsidP="00E6133C">
      <w:pPr>
        <w:rPr>
          <w:lang w:val="en-US"/>
        </w:rPr>
      </w:pPr>
    </w:p>
    <w:p w14:paraId="74E758B7" w14:textId="77777777" w:rsidR="00E6133C" w:rsidRPr="00E6133C" w:rsidRDefault="00E6133C" w:rsidP="00E6133C">
      <w:pPr>
        <w:rPr>
          <w:lang w:val="en-US"/>
        </w:rPr>
      </w:pPr>
    </w:p>
    <w:p w14:paraId="3338C4D4" w14:textId="77777777" w:rsidR="00E6133C" w:rsidRPr="00E6133C" w:rsidRDefault="00E6133C" w:rsidP="00E6133C">
      <w:pPr>
        <w:rPr>
          <w:lang w:val="en-US"/>
        </w:rPr>
      </w:pPr>
    </w:p>
    <w:p w14:paraId="72377A1B" w14:textId="77777777" w:rsidR="00E6133C" w:rsidRPr="00E6133C" w:rsidRDefault="00E6133C" w:rsidP="00E6133C">
      <w:pPr>
        <w:rPr>
          <w:lang w:val="en-US"/>
        </w:rPr>
      </w:pPr>
    </w:p>
    <w:sectPr w:rsidR="00E6133C" w:rsidRPr="00E613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3AF3"/>
    <w:multiLevelType w:val="hybridMultilevel"/>
    <w:tmpl w:val="33DE129E"/>
    <w:lvl w:ilvl="0" w:tplc="F38028A8">
      <w:numFmt w:val="bullet"/>
      <w:lvlText w:val="•"/>
      <w:lvlJc w:val="left"/>
      <w:pPr>
        <w:ind w:left="1416" w:hanging="696"/>
      </w:pPr>
      <w:rPr>
        <w:rFonts w:ascii="Times New Roman" w:eastAsiaTheme="minorHAnsi" w:hAnsi="Times New Roman"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11D37560"/>
    <w:multiLevelType w:val="hybridMultilevel"/>
    <w:tmpl w:val="8D1E18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1EF14062"/>
    <w:multiLevelType w:val="hybridMultilevel"/>
    <w:tmpl w:val="83EA4512"/>
    <w:lvl w:ilvl="0" w:tplc="F38028A8">
      <w:numFmt w:val="bullet"/>
      <w:lvlText w:val="•"/>
      <w:lvlJc w:val="left"/>
      <w:pPr>
        <w:ind w:left="2136" w:hanging="696"/>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2C17370E"/>
    <w:multiLevelType w:val="hybridMultilevel"/>
    <w:tmpl w:val="8B222D26"/>
    <w:lvl w:ilvl="0" w:tplc="F38028A8">
      <w:numFmt w:val="bullet"/>
      <w:lvlText w:val="•"/>
      <w:lvlJc w:val="left"/>
      <w:pPr>
        <w:ind w:left="2136" w:hanging="696"/>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5BA16914"/>
    <w:multiLevelType w:val="hybridMultilevel"/>
    <w:tmpl w:val="E8F6B2E2"/>
    <w:lvl w:ilvl="0" w:tplc="F38028A8">
      <w:numFmt w:val="bullet"/>
      <w:lvlText w:val="•"/>
      <w:lvlJc w:val="left"/>
      <w:pPr>
        <w:ind w:left="2136" w:hanging="696"/>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390664222">
    <w:abstractNumId w:val="1"/>
  </w:num>
  <w:num w:numId="2" w16cid:durableId="1482700315">
    <w:abstractNumId w:val="0"/>
  </w:num>
  <w:num w:numId="3" w16cid:durableId="314844027">
    <w:abstractNumId w:val="4"/>
  </w:num>
  <w:num w:numId="4" w16cid:durableId="931279418">
    <w:abstractNumId w:val="2"/>
  </w:num>
  <w:num w:numId="5" w16cid:durableId="922181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3C"/>
    <w:rsid w:val="000910C4"/>
    <w:rsid w:val="00092016"/>
    <w:rsid w:val="001D29E6"/>
    <w:rsid w:val="0023471E"/>
    <w:rsid w:val="00244EED"/>
    <w:rsid w:val="007F5700"/>
    <w:rsid w:val="00825A7B"/>
    <w:rsid w:val="009C5B81"/>
    <w:rsid w:val="00DC3910"/>
    <w:rsid w:val="00E6133C"/>
    <w:rsid w:val="00EC1B92"/>
    <w:rsid w:val="00ED24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3C15"/>
  <w15:chartTrackingRefBased/>
  <w15:docId w15:val="{C2FEE58E-BBCD-493F-B0B5-4AF15549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92"/>
    <w:pPr>
      <w:spacing w:line="360" w:lineRule="auto"/>
      <w:ind w:firstLine="720"/>
      <w:jc w:val="both"/>
    </w:pPr>
    <w:rPr>
      <w:rFonts w:ascii="Times New Roman" w:hAnsi="Times New Roman"/>
      <w:lang w:val="es-PE"/>
    </w:rPr>
  </w:style>
  <w:style w:type="paragraph" w:styleId="Ttulo1">
    <w:name w:val="heading 1"/>
    <w:basedOn w:val="Normal"/>
    <w:next w:val="Normal"/>
    <w:link w:val="Ttulo1Car"/>
    <w:autoRedefine/>
    <w:uiPriority w:val="9"/>
    <w:qFormat/>
    <w:rsid w:val="00EC1B92"/>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0910C4"/>
    <w:pPr>
      <w:keepNext/>
      <w:keepLines/>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0910C4"/>
    <w:pPr>
      <w:keepNext/>
      <w:keepLines/>
      <w:outlineLvl w:val="2"/>
    </w:pPr>
    <w:rPr>
      <w:rFonts w:eastAsiaTheme="majorEastAsia" w:cstheme="majorBidi"/>
      <w:b/>
      <w:i/>
      <w:color w:val="000000" w:themeColor="text1"/>
      <w:szCs w:val="28"/>
    </w:rPr>
  </w:style>
  <w:style w:type="paragraph" w:styleId="Ttulo4">
    <w:name w:val="heading 4"/>
    <w:basedOn w:val="Normal"/>
    <w:next w:val="Normal"/>
    <w:link w:val="Ttulo4Car"/>
    <w:autoRedefine/>
    <w:uiPriority w:val="9"/>
    <w:unhideWhenUsed/>
    <w:qFormat/>
    <w:rsid w:val="000910C4"/>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E6133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613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6133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6133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6133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B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0910C4"/>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910C4"/>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0910C4"/>
    <w:rPr>
      <w:rFonts w:ascii="Times New Roman" w:eastAsiaTheme="majorEastAsia" w:hAnsi="Times New Roman" w:cstheme="majorBidi"/>
      <w:b/>
      <w:iCs/>
      <w:color w:val="000000" w:themeColor="text1"/>
    </w:rPr>
  </w:style>
  <w:style w:type="paragraph" w:styleId="Sinespaciado">
    <w:name w:val="No Spacing"/>
    <w:autoRedefine/>
    <w:uiPriority w:val="1"/>
    <w:qFormat/>
    <w:rsid w:val="00ED245F"/>
    <w:pPr>
      <w:spacing w:after="0" w:line="240" w:lineRule="auto"/>
      <w:jc w:val="both"/>
    </w:pPr>
    <w:rPr>
      <w:rFonts w:ascii="Times New Roman" w:hAnsi="Times New Roman"/>
      <w:lang w:val="es-PE"/>
    </w:rPr>
  </w:style>
  <w:style w:type="character" w:customStyle="1" w:styleId="Ttulo5Car">
    <w:name w:val="Título 5 Car"/>
    <w:basedOn w:val="Fuentedeprrafopredeter"/>
    <w:link w:val="Ttulo5"/>
    <w:uiPriority w:val="9"/>
    <w:semiHidden/>
    <w:rsid w:val="00E6133C"/>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E6133C"/>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E6133C"/>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E6133C"/>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E6133C"/>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E6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33C"/>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E6133C"/>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33C"/>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E6133C"/>
    <w:pPr>
      <w:spacing w:before="160"/>
      <w:jc w:val="center"/>
    </w:pPr>
    <w:rPr>
      <w:i/>
      <w:iCs/>
      <w:color w:val="404040" w:themeColor="text1" w:themeTint="BF"/>
    </w:rPr>
  </w:style>
  <w:style w:type="character" w:customStyle="1" w:styleId="CitaCar">
    <w:name w:val="Cita Car"/>
    <w:basedOn w:val="Fuentedeprrafopredeter"/>
    <w:link w:val="Cita"/>
    <w:uiPriority w:val="29"/>
    <w:rsid w:val="00E6133C"/>
    <w:rPr>
      <w:rFonts w:ascii="Times New Roman" w:hAnsi="Times New Roman"/>
      <w:i/>
      <w:iCs/>
      <w:color w:val="404040" w:themeColor="text1" w:themeTint="BF"/>
      <w:lang w:val="es-PE"/>
    </w:rPr>
  </w:style>
  <w:style w:type="paragraph" w:styleId="Prrafodelista">
    <w:name w:val="List Paragraph"/>
    <w:basedOn w:val="Normal"/>
    <w:uiPriority w:val="34"/>
    <w:qFormat/>
    <w:rsid w:val="00E6133C"/>
    <w:pPr>
      <w:ind w:left="720"/>
      <w:contextualSpacing/>
    </w:pPr>
  </w:style>
  <w:style w:type="character" w:styleId="nfasisintenso">
    <w:name w:val="Intense Emphasis"/>
    <w:basedOn w:val="Fuentedeprrafopredeter"/>
    <w:uiPriority w:val="21"/>
    <w:qFormat/>
    <w:rsid w:val="00E6133C"/>
    <w:rPr>
      <w:i/>
      <w:iCs/>
      <w:color w:val="0F4761" w:themeColor="accent1" w:themeShade="BF"/>
    </w:rPr>
  </w:style>
  <w:style w:type="paragraph" w:styleId="Citadestacada">
    <w:name w:val="Intense Quote"/>
    <w:basedOn w:val="Normal"/>
    <w:next w:val="Normal"/>
    <w:link w:val="CitadestacadaCar"/>
    <w:uiPriority w:val="30"/>
    <w:qFormat/>
    <w:rsid w:val="00E6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33C"/>
    <w:rPr>
      <w:rFonts w:ascii="Times New Roman" w:hAnsi="Times New Roman"/>
      <w:i/>
      <w:iCs/>
      <w:color w:val="0F4761" w:themeColor="accent1" w:themeShade="BF"/>
      <w:lang w:val="es-PE"/>
    </w:rPr>
  </w:style>
  <w:style w:type="character" w:styleId="Referenciaintensa">
    <w:name w:val="Intense Reference"/>
    <w:basedOn w:val="Fuentedeprrafopredeter"/>
    <w:uiPriority w:val="32"/>
    <w:qFormat/>
    <w:rsid w:val="00E6133C"/>
    <w:rPr>
      <w:b/>
      <w:bCs/>
      <w:smallCaps/>
      <w:color w:val="0F4761" w:themeColor="accent1" w:themeShade="BF"/>
      <w:spacing w:val="5"/>
    </w:rPr>
  </w:style>
  <w:style w:type="character" w:styleId="Hipervnculo">
    <w:name w:val="Hyperlink"/>
    <w:basedOn w:val="Fuentedeprrafopredeter"/>
    <w:uiPriority w:val="99"/>
    <w:unhideWhenUsed/>
    <w:rsid w:val="00E6133C"/>
    <w:rPr>
      <w:color w:val="467886" w:themeColor="hyperlink"/>
      <w:u w:val="single"/>
    </w:rPr>
  </w:style>
  <w:style w:type="character" w:styleId="Mencinsinresolver">
    <w:name w:val="Unresolved Mention"/>
    <w:basedOn w:val="Fuentedeprrafopredeter"/>
    <w:uiPriority w:val="99"/>
    <w:semiHidden/>
    <w:unhideWhenUsed/>
    <w:rsid w:val="00E61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48330">
      <w:bodyDiv w:val="1"/>
      <w:marLeft w:val="0"/>
      <w:marRight w:val="0"/>
      <w:marTop w:val="0"/>
      <w:marBottom w:val="0"/>
      <w:divBdr>
        <w:top w:val="none" w:sz="0" w:space="0" w:color="auto"/>
        <w:left w:val="none" w:sz="0" w:space="0" w:color="auto"/>
        <w:bottom w:val="none" w:sz="0" w:space="0" w:color="auto"/>
        <w:right w:val="none" w:sz="0" w:space="0" w:color="auto"/>
      </w:divBdr>
    </w:div>
    <w:div w:id="401489110">
      <w:bodyDiv w:val="1"/>
      <w:marLeft w:val="0"/>
      <w:marRight w:val="0"/>
      <w:marTop w:val="0"/>
      <w:marBottom w:val="0"/>
      <w:divBdr>
        <w:top w:val="none" w:sz="0" w:space="0" w:color="auto"/>
        <w:left w:val="none" w:sz="0" w:space="0" w:color="auto"/>
        <w:bottom w:val="none" w:sz="0" w:space="0" w:color="auto"/>
        <w:right w:val="none" w:sz="0" w:space="0" w:color="auto"/>
      </w:divBdr>
    </w:div>
    <w:div w:id="453989163">
      <w:bodyDiv w:val="1"/>
      <w:marLeft w:val="0"/>
      <w:marRight w:val="0"/>
      <w:marTop w:val="0"/>
      <w:marBottom w:val="0"/>
      <w:divBdr>
        <w:top w:val="none" w:sz="0" w:space="0" w:color="auto"/>
        <w:left w:val="none" w:sz="0" w:space="0" w:color="auto"/>
        <w:bottom w:val="none" w:sz="0" w:space="0" w:color="auto"/>
        <w:right w:val="none" w:sz="0" w:space="0" w:color="auto"/>
      </w:divBdr>
    </w:div>
    <w:div w:id="585767821">
      <w:bodyDiv w:val="1"/>
      <w:marLeft w:val="0"/>
      <w:marRight w:val="0"/>
      <w:marTop w:val="0"/>
      <w:marBottom w:val="0"/>
      <w:divBdr>
        <w:top w:val="none" w:sz="0" w:space="0" w:color="auto"/>
        <w:left w:val="none" w:sz="0" w:space="0" w:color="auto"/>
        <w:bottom w:val="none" w:sz="0" w:space="0" w:color="auto"/>
        <w:right w:val="none" w:sz="0" w:space="0" w:color="auto"/>
      </w:divBdr>
    </w:div>
    <w:div w:id="1032145020">
      <w:bodyDiv w:val="1"/>
      <w:marLeft w:val="0"/>
      <w:marRight w:val="0"/>
      <w:marTop w:val="0"/>
      <w:marBottom w:val="0"/>
      <w:divBdr>
        <w:top w:val="none" w:sz="0" w:space="0" w:color="auto"/>
        <w:left w:val="none" w:sz="0" w:space="0" w:color="auto"/>
        <w:bottom w:val="none" w:sz="0" w:space="0" w:color="auto"/>
        <w:right w:val="none" w:sz="0" w:space="0" w:color="auto"/>
      </w:divBdr>
    </w:div>
    <w:div w:id="1107967810">
      <w:bodyDiv w:val="1"/>
      <w:marLeft w:val="0"/>
      <w:marRight w:val="0"/>
      <w:marTop w:val="0"/>
      <w:marBottom w:val="0"/>
      <w:divBdr>
        <w:top w:val="none" w:sz="0" w:space="0" w:color="auto"/>
        <w:left w:val="none" w:sz="0" w:space="0" w:color="auto"/>
        <w:bottom w:val="none" w:sz="0" w:space="0" w:color="auto"/>
        <w:right w:val="none" w:sz="0" w:space="0" w:color="auto"/>
      </w:divBdr>
    </w:div>
    <w:div w:id="1468475010">
      <w:bodyDiv w:val="1"/>
      <w:marLeft w:val="0"/>
      <w:marRight w:val="0"/>
      <w:marTop w:val="0"/>
      <w:marBottom w:val="0"/>
      <w:divBdr>
        <w:top w:val="none" w:sz="0" w:space="0" w:color="auto"/>
        <w:left w:val="none" w:sz="0" w:space="0" w:color="auto"/>
        <w:bottom w:val="none" w:sz="0" w:space="0" w:color="auto"/>
        <w:right w:val="none" w:sz="0" w:space="0" w:color="auto"/>
      </w:divBdr>
    </w:div>
    <w:div w:id="1660890674">
      <w:bodyDiv w:val="1"/>
      <w:marLeft w:val="0"/>
      <w:marRight w:val="0"/>
      <w:marTop w:val="0"/>
      <w:marBottom w:val="0"/>
      <w:divBdr>
        <w:top w:val="none" w:sz="0" w:space="0" w:color="auto"/>
        <w:left w:val="none" w:sz="0" w:space="0" w:color="auto"/>
        <w:bottom w:val="none" w:sz="0" w:space="0" w:color="auto"/>
        <w:right w:val="none" w:sz="0" w:space="0" w:color="auto"/>
      </w:divBdr>
    </w:div>
    <w:div w:id="1812597738">
      <w:bodyDiv w:val="1"/>
      <w:marLeft w:val="0"/>
      <w:marRight w:val="0"/>
      <w:marTop w:val="0"/>
      <w:marBottom w:val="0"/>
      <w:divBdr>
        <w:top w:val="none" w:sz="0" w:space="0" w:color="auto"/>
        <w:left w:val="none" w:sz="0" w:space="0" w:color="auto"/>
        <w:bottom w:val="none" w:sz="0" w:space="0" w:color="auto"/>
        <w:right w:val="none" w:sz="0" w:space="0" w:color="auto"/>
      </w:divBdr>
    </w:div>
    <w:div w:id="1851867955">
      <w:bodyDiv w:val="1"/>
      <w:marLeft w:val="0"/>
      <w:marRight w:val="0"/>
      <w:marTop w:val="0"/>
      <w:marBottom w:val="0"/>
      <w:divBdr>
        <w:top w:val="none" w:sz="0" w:space="0" w:color="auto"/>
        <w:left w:val="none" w:sz="0" w:space="0" w:color="auto"/>
        <w:bottom w:val="none" w:sz="0" w:space="0" w:color="auto"/>
        <w:right w:val="none" w:sz="0" w:space="0" w:color="auto"/>
      </w:divBdr>
    </w:div>
    <w:div w:id="202115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61598.361623" TargetMode="External"/><Relationship Id="rId5" Type="http://schemas.openxmlformats.org/officeDocument/2006/relationships/hyperlink" Target="https://addyosmani.com/resources/essentialjsdesignpatterns/book/"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3707</Words>
  <Characters>20392</Characters>
  <Application>Microsoft Office Word</Application>
  <DocSecurity>0</DocSecurity>
  <Lines>169</Lines>
  <Paragraphs>48</Paragraphs>
  <ScaleCrop>false</ScaleCrop>
  <Company/>
  <LinksUpToDate>false</LinksUpToDate>
  <CharactersWithSpaces>24051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sandoval</dc:creator>
  <cp:keywords/>
  <dc:description/>
  <cp:lastModifiedBy>juan sandoval</cp:lastModifiedBy>
  <cp:revision>2</cp:revision>
  <dcterms:created xsi:type="dcterms:W3CDTF">2026-06-08T16:03:00Z</dcterms:created>
  <dcterms:modified xsi:type="dcterms:W3CDTF">2026-06-08T16:28:00Z</dcterms:modified>
</cp:coreProperties>
</file>