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5 Error de pronóstico</w:t>
      </w:r>
    </w:p>
    <w:p>
      <w:pPr>
        <w:spacing w:before="0" w:after="100" w:line="269" w:lineRule="auto"/>
      </w:pPr>
      <w:r>
        <w:t>Precisión del pronóstico. Indicador del instrumento: error de pronóstico medido mediante MAPE.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 Pretest PMS-7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MAPE = (100 / n) x suma de |(DR - DP) / DR|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entre demanda real y el pronóstico PMS-7 calculado de forma recursiva.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r>
              <w:t>Porcentaje (%)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historial_demanda.csv; PMS-7 calculado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02/09/2026 al 08/09/2026 (7 días); corte: 01/09/2026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O1-PMS7-20260901-7D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304"/>
        <w:gridCol w:w="1584"/>
        <w:gridCol w:w="1944"/>
        <w:gridCol w:w="1728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N</w:t>
            </w:r>
          </w:p>
        </w:tc>
        <w:tc>
          <w:tcPr>
            <w:tcW w:type="dxa" w:w="230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r>
              <w:rPr>
                <w:b/>
                <w:color w:val="FFFFFF"/>
                <w:sz w:val="20"/>
              </w:rPr>
              <w:t>DR semanal</w:t>
            </w:r>
          </w:p>
        </w:tc>
        <w:tc>
          <w:tcPr>
            <w:tcW w:type="dxa" w:w="194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r>
              <w:rPr>
                <w:b/>
                <w:color w:val="FFFFFF"/>
                <w:sz w:val="20"/>
              </w:rPr>
              <w:t>DP semanal</w:t>
            </w:r>
          </w:p>
        </w:tc>
        <w:tc>
          <w:tcPr>
            <w:tcW w:type="dxa" w:w="172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MAPE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30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379</w:t>
            </w:r>
          </w:p>
        </w:tc>
        <w:tc>
          <w:tcPr>
            <w:tcW w:type="dxa" w:w="194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452.05</w:t>
            </w:r>
          </w:p>
        </w:tc>
        <w:tc>
          <w:tcPr>
            <w:tcW w:type="dxa" w:w="172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30.06%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30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641</w:t>
            </w:r>
          </w:p>
        </w:tc>
        <w:tc>
          <w:tcPr>
            <w:tcW w:type="dxa" w:w="194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703.49</w:t>
            </w:r>
          </w:p>
        </w:tc>
        <w:tc>
          <w:tcPr>
            <w:tcW w:type="dxa" w:w="172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17.67%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465</w:t>
            </w:r>
          </w:p>
        </w:tc>
        <w:tc>
          <w:tcPr>
            <w:tcW w:type="dxa" w:w="194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528.73</w:t>
            </w:r>
          </w:p>
        </w:tc>
        <w:tc>
          <w:tcPr>
            <w:tcW w:type="dxa" w:w="172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40.13%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30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184</w:t>
            </w:r>
          </w:p>
        </w:tc>
        <w:tc>
          <w:tcPr>
            <w:tcW w:type="dxa" w:w="194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204.55</w:t>
            </w:r>
          </w:p>
        </w:tc>
        <w:tc>
          <w:tcPr>
            <w:tcW w:type="dxa" w:w="172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25.86%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30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115</w:t>
            </w:r>
          </w:p>
        </w:tc>
        <w:tc>
          <w:tcPr>
            <w:tcW w:type="dxa" w:w="194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128.15</w:t>
            </w:r>
          </w:p>
        </w:tc>
        <w:tc>
          <w:tcPr>
            <w:tcW w:type="dxa" w:w="172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24.70%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</w:r>
          </w:p>
        </w:tc>
        <w:tc>
          <w:tcPr>
            <w:tcW w:type="dxa" w:w="230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7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1,784</w:t>
            </w:r>
          </w:p>
        </w:tc>
        <w:tc>
          <w:tcPr>
            <w:tcW w:type="dxa" w:w="194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2,016.97</w:t>
            </w:r>
          </w:p>
        </w:tc>
        <w:tc>
          <w:tcPr>
            <w:tcW w:type="dxa" w:w="172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27.69%</w:t>
            </w:r>
          </w:p>
        </w:tc>
      </w:tr>
    </w:tbl>
    <w:p>
      <w:pPr>
        <w:spacing w:before="80" w:after="80" w:line="259" w:lineRule="auto"/>
      </w:pPr>
      <w:r>
        <w:rPr>
          <w:sz w:val="20"/>
        </w:rPr>
        <w:t>Cálculo del MAPE: se comparan DR y DP de cada día; n = 7 por categoría y n = 35 en el total. DR y DP de la tabla son sumas semanales y no se usan como una sola observación. PMS-7 es una referencia histórica reconstruida, no un método previo de la tienda acreditado.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5 Error de pronóstico</w:t>
      </w:r>
    </w:p>
    <w:p>
      <w:pPr>
        <w:spacing w:before="0" w:after="100" w:line="269" w:lineRule="auto"/>
      </w:pPr>
      <w:r>
        <w:t>Precisión del pronóstico. Indicador del instrumento: error de pronóstico medido mediante MAPE.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O2 Postest modelo predictivo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MAPE = (100 / n) x suma de |(DR - DP) / DR|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Error entre demanda real posterior al corte y el pronóstico del modelo.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r>
              <w:t>Porcentaje (%)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Fuente utilizada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postest_20260927t191247z_20260908_7d_70578bbb.json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09/09/2026 al 15/09/2026 (7 días); corte: 08/09/2026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9"/>
              </w:rPr>
              <w:t>POSTEST-20260908-7D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304"/>
        <w:gridCol w:w="1584"/>
        <w:gridCol w:w="1944"/>
        <w:gridCol w:w="1728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N</w:t>
            </w:r>
          </w:p>
        </w:tc>
        <w:tc>
          <w:tcPr>
            <w:tcW w:type="dxa" w:w="230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r>
              <w:rPr>
                <w:b/>
                <w:color w:val="FFFFFF"/>
                <w:sz w:val="20"/>
              </w:rPr>
              <w:t>DR semanal</w:t>
            </w:r>
          </w:p>
        </w:tc>
        <w:tc>
          <w:tcPr>
            <w:tcW w:type="dxa" w:w="194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r>
              <w:rPr>
                <w:b/>
                <w:color w:val="FFFFFF"/>
                <w:sz w:val="20"/>
              </w:rPr>
              <w:t>DP semanal</w:t>
            </w:r>
          </w:p>
        </w:tc>
        <w:tc>
          <w:tcPr>
            <w:tcW w:type="dxa" w:w="172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MAPE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30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330</w:t>
            </w:r>
          </w:p>
        </w:tc>
        <w:tc>
          <w:tcPr>
            <w:tcW w:type="dxa" w:w="194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399.75</w:t>
            </w:r>
          </w:p>
        </w:tc>
        <w:tc>
          <w:tcPr>
            <w:tcW w:type="dxa" w:w="172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39.51%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30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611</w:t>
            </w:r>
          </w:p>
        </w:tc>
        <w:tc>
          <w:tcPr>
            <w:tcW w:type="dxa" w:w="194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672.50</w:t>
            </w:r>
          </w:p>
        </w:tc>
        <w:tc>
          <w:tcPr>
            <w:tcW w:type="dxa" w:w="172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15.63%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496</w:t>
            </w:r>
          </w:p>
        </w:tc>
        <w:tc>
          <w:tcPr>
            <w:tcW w:type="dxa" w:w="194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549.38</w:t>
            </w:r>
          </w:p>
        </w:tc>
        <w:tc>
          <w:tcPr>
            <w:tcW w:type="dxa" w:w="172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22.74%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30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146</w:t>
            </w:r>
          </w:p>
        </w:tc>
        <w:tc>
          <w:tcPr>
            <w:tcW w:type="dxa" w:w="194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188.00</w:t>
            </w:r>
          </w:p>
        </w:tc>
        <w:tc>
          <w:tcPr>
            <w:tcW w:type="dxa" w:w="172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44.33%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30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88</w:t>
            </w:r>
          </w:p>
        </w:tc>
        <w:tc>
          <w:tcPr>
            <w:tcW w:type="dxa" w:w="194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121.75</w:t>
            </w:r>
          </w:p>
        </w:tc>
        <w:tc>
          <w:tcPr>
            <w:tcW w:type="dxa" w:w="172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1F2937"/>
                <w:sz w:val="17"/>
              </w:rPr>
              <w:t>47.27%</w:t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</w:r>
          </w:p>
        </w:tc>
        <w:tc>
          <w:tcPr>
            <w:tcW w:type="dxa" w:w="230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2937"/>
                <w:sz w:val="17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1,671</w:t>
            </w:r>
          </w:p>
        </w:tc>
        <w:tc>
          <w:tcPr>
            <w:tcW w:type="dxa" w:w="194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1,931.38</w:t>
            </w:r>
          </w:p>
        </w:tc>
        <w:tc>
          <w:tcPr>
            <w:tcW w:type="dxa" w:w="172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33.89%</w:t>
            </w:r>
          </w:p>
        </w:tc>
      </w:tr>
    </w:tbl>
    <w:p>
      <w:pPr>
        <w:spacing w:before="80" w:after="80" w:line="259" w:lineRule="auto"/>
      </w:pPr>
      <w:r>
        <w:rPr>
          <w:sz w:val="20"/>
        </w:rPr>
        <w:t>Cálculo del MAPE: se comparan DR y DP de cada día; n = 7 por categoría y n = 35 en el total. DR y DP de la tabla son sumas semanales y no se usan como una sola observación. La evaluación histórica no acredita por sí sola una intervención real ni una mejora.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7"/>
          <w:sz w:val="19"/>
        </w:rPr>
        <w:t>Responsable del registro: Guerrero Mora, Carlos David Elian</w:t>
      </w:r>
    </w:p>
    <w:sectPr w:rsidR="00FC693F" w:rsidRPr="0006063C" w:rsidSect="00034616">
      <w:footerReference w:type="default" r:id="rId9"/>
      <w:pgSz w:w="12240" w:h="15840"/>
      <w:pgMar w:top="835" w:right="1152" w:bottom="864" w:left="115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1F2937"/>
        <w:sz w:val="17"/>
      </w:rPr>
      <w:t>Anexo 2 Instrumentos de recolección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2 Instrumentos de recolección de datos con resultados</dc:title>
  <dc:subject>Fichas de Pretest y Postest para el estudio de pronóstico de demanda</dc:subject>
  <dc:creator>Guerrero Mora, Carlos David Elian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