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Legal Document</w:t>
      </w:r>
    </w:p>
    <w:p>
      <w:r>
        <w:t>As provided in article 45, before exercising their functions under the Statute, the following solemn undertakings shall be made: (a) In the case of a judge: “I solemnly undertake that I will perform my duties and exercise my powers as a judge of the International Criminal Court honourably, faithfully, impartially and conscientiously, and that I will respect the confidentiality of investigations and prosecutions and the secrecy of deliberations.”; (b)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