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EBA72" w14:textId="77777777" w:rsidR="008A134B" w:rsidRPr="008A134B" w:rsidRDefault="008A134B" w:rsidP="008A134B">
      <w:p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ANEXO 3 - INDICADORES DE CUMPLIMIENTO DEL SERVICIO</w:t>
      </w:r>
    </w:p>
    <w:p w14:paraId="584390B0" w14:textId="77777777" w:rsidR="008A134B" w:rsidRPr="008A134B" w:rsidRDefault="008A134B" w:rsidP="008A134B">
      <w:p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3.1. Indicadores de calidad asistencial.</w:t>
      </w:r>
    </w:p>
    <w:p w14:paraId="331291A5" w14:textId="77777777" w:rsidR="008A134B" w:rsidRPr="008A134B" w:rsidRDefault="008A134B" w:rsidP="008A134B">
      <w:p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3.1.1. Definición y estándares. Son los que a continuación se relacionan:</w:t>
      </w:r>
    </w:p>
    <w:p w14:paraId="6A6A3B62" w14:textId="77777777" w:rsidR="008A134B" w:rsidRPr="008A134B" w:rsidRDefault="008A134B" w:rsidP="008A13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MORTALIDAD.</w:t>
      </w:r>
      <w:r w:rsidRPr="008A134B">
        <w:rPr>
          <w:rFonts w:ascii="Times New Roman" w:eastAsia="Times New Roman" w:hAnsi="Times New Roman" w:cs="Times New Roman"/>
          <w:sz w:val="24"/>
          <w:szCs w:val="24"/>
          <w:lang w:eastAsia="es-ES"/>
        </w:rPr>
        <w:t xml:space="preserve"> Se define la tasa de mortalidad como el número de pacientes fallecidos en hemodiálisis sobre el total de pacientes que hayan estado recibiendo dicha técnica en el periodo de un año.</w:t>
      </w:r>
    </w:p>
    <w:p w14:paraId="087513A5" w14:textId="77777777" w:rsidR="008A134B" w:rsidRPr="008A134B" w:rsidRDefault="008A134B" w:rsidP="008A134B">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El estándar es &lt; del 15 %.</w:t>
      </w:r>
    </w:p>
    <w:p w14:paraId="0E7F49C8" w14:textId="77777777" w:rsidR="008A134B" w:rsidRPr="008A134B" w:rsidRDefault="008A134B" w:rsidP="008A13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MORBILIDAD.</w:t>
      </w:r>
      <w:r w:rsidRPr="008A134B">
        <w:rPr>
          <w:rFonts w:ascii="Times New Roman" w:eastAsia="Times New Roman" w:hAnsi="Times New Roman" w:cs="Times New Roman"/>
          <w:sz w:val="24"/>
          <w:szCs w:val="24"/>
          <w:lang w:eastAsia="es-ES"/>
        </w:rPr>
        <w:t xml:space="preserve"> Se define como la media del número de días de ingreso por paciente en tratamiento de hemodiálisis en el periodo de un año.</w:t>
      </w:r>
    </w:p>
    <w:p w14:paraId="443E30E8" w14:textId="77777777" w:rsidR="008A134B" w:rsidRPr="008A134B" w:rsidRDefault="008A134B" w:rsidP="008A134B">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El estándar es &lt; de 15 días.</w:t>
      </w:r>
    </w:p>
    <w:p w14:paraId="20E7176A" w14:textId="77777777" w:rsidR="008A134B" w:rsidRPr="008A134B" w:rsidRDefault="008A134B" w:rsidP="008A13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INCLUSIÓN EN TRASPLANTE RENAL.</w:t>
      </w:r>
      <w:r w:rsidRPr="008A134B">
        <w:rPr>
          <w:rFonts w:ascii="Times New Roman" w:eastAsia="Times New Roman" w:hAnsi="Times New Roman" w:cs="Times New Roman"/>
          <w:sz w:val="24"/>
          <w:szCs w:val="24"/>
          <w:lang w:eastAsia="es-ES"/>
        </w:rPr>
        <w:t xml:space="preserve"> Se define como la proporción de pacientes en diálisis que son incluidos en lista de espera del total de pacientes en diálisis en el momento de la valoración.</w:t>
      </w:r>
    </w:p>
    <w:p w14:paraId="5C79FCE5" w14:textId="77777777" w:rsidR="008A134B" w:rsidRPr="008A134B" w:rsidRDefault="008A134B" w:rsidP="008A134B">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El estándar es &gt; 10 %.</w:t>
      </w:r>
    </w:p>
    <w:p w14:paraId="4EE7D0A8" w14:textId="77777777" w:rsidR="008A134B" w:rsidRPr="008A134B" w:rsidRDefault="008A134B" w:rsidP="008A13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ACCESO VASCULAR.</w:t>
      </w:r>
      <w:r w:rsidRPr="008A134B">
        <w:rPr>
          <w:rFonts w:ascii="Times New Roman" w:eastAsia="Times New Roman" w:hAnsi="Times New Roman" w:cs="Times New Roman"/>
          <w:sz w:val="24"/>
          <w:szCs w:val="24"/>
          <w:lang w:eastAsia="es-ES"/>
        </w:rPr>
        <w:t xml:space="preserve"> Se considera óptimo el mayor porcentaje posible de fístula </w:t>
      </w:r>
      <w:proofErr w:type="spellStart"/>
      <w:r w:rsidRPr="008A134B">
        <w:rPr>
          <w:rFonts w:ascii="Times New Roman" w:eastAsia="Times New Roman" w:hAnsi="Times New Roman" w:cs="Times New Roman"/>
          <w:sz w:val="24"/>
          <w:szCs w:val="24"/>
          <w:lang w:eastAsia="es-ES"/>
        </w:rPr>
        <w:t>arterio</w:t>
      </w:r>
      <w:proofErr w:type="spellEnd"/>
      <w:r w:rsidRPr="008A134B">
        <w:rPr>
          <w:rFonts w:ascii="Times New Roman" w:eastAsia="Times New Roman" w:hAnsi="Times New Roman" w:cs="Times New Roman"/>
          <w:sz w:val="24"/>
          <w:szCs w:val="24"/>
          <w:lang w:eastAsia="es-ES"/>
        </w:rPr>
        <w:t>-venosa autóloga, ya que los pacientes portadores de catéteres transitorios o permanentes presentan una mayor tasa de complicaciones. Sería deseable que el número de estos pacientes superara el 70 %.</w:t>
      </w:r>
    </w:p>
    <w:p w14:paraId="2E3C935A" w14:textId="77777777" w:rsidR="008A134B" w:rsidRPr="008A134B" w:rsidRDefault="008A134B" w:rsidP="008A134B">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 xml:space="preserve">Se requiere obligatoriamente a la empresa concertada el control de incidencias de este acceso. Sobre </w:t>
      </w:r>
      <w:proofErr w:type="gramStart"/>
      <w:r w:rsidRPr="008A134B">
        <w:rPr>
          <w:rFonts w:ascii="Times New Roman" w:eastAsia="Times New Roman" w:hAnsi="Times New Roman" w:cs="Times New Roman"/>
          <w:sz w:val="24"/>
          <w:szCs w:val="24"/>
          <w:lang w:eastAsia="es-ES"/>
        </w:rPr>
        <w:t>todo</w:t>
      </w:r>
      <w:proofErr w:type="gramEnd"/>
      <w:r w:rsidRPr="008A134B">
        <w:rPr>
          <w:rFonts w:ascii="Times New Roman" w:eastAsia="Times New Roman" w:hAnsi="Times New Roman" w:cs="Times New Roman"/>
          <w:sz w:val="24"/>
          <w:szCs w:val="24"/>
          <w:lang w:eastAsia="es-ES"/>
        </w:rPr>
        <w:t xml:space="preserve"> en lo que atañe a la trombosis e infección en aquellos pacientes con catéter tunelizado.</w:t>
      </w:r>
    </w:p>
    <w:p w14:paraId="64EDA0C3" w14:textId="77777777" w:rsidR="008A134B" w:rsidRPr="008A134B" w:rsidRDefault="008A134B" w:rsidP="008A134B">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El estándar es un porcentaje de infección de orificio o del túnel del acceso vascular en aquellos pacientes con catéter tunelizado inferior al 7 % en revisión trimestral.</w:t>
      </w:r>
    </w:p>
    <w:p w14:paraId="0B3D341B" w14:textId="77777777" w:rsidR="008A134B" w:rsidRPr="008A134B" w:rsidRDefault="008A134B" w:rsidP="008A13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ANEMIA EN PACIENTES EN HEMODIÁLISIS.</w:t>
      </w:r>
      <w:r w:rsidRPr="008A134B">
        <w:rPr>
          <w:rFonts w:ascii="Times New Roman" w:eastAsia="Times New Roman" w:hAnsi="Times New Roman" w:cs="Times New Roman"/>
          <w:sz w:val="24"/>
          <w:szCs w:val="24"/>
          <w:lang w:eastAsia="es-ES"/>
        </w:rPr>
        <w:t xml:space="preserve"> Se pretende la consecución de una Hemoglobina (Hb) media superior a 11 g/dl para todos los pacientes. Si se hacen varias determinaciones en un mes, se hallará la media.</w:t>
      </w:r>
    </w:p>
    <w:p w14:paraId="758190E1" w14:textId="11710F5D" w:rsidR="008A134B" w:rsidRDefault="008A134B" w:rsidP="008A134B">
      <w:pPr>
        <w:pStyle w:val="Prrafodelista"/>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 xml:space="preserve"> Los estándares son:</w:t>
      </w:r>
      <w:r w:rsidRPr="008A134B">
        <w:rPr>
          <w:rFonts w:ascii="Times New Roman" w:eastAsia="Times New Roman" w:hAnsi="Times New Roman" w:cs="Times New Roman"/>
          <w:sz w:val="24"/>
          <w:szCs w:val="24"/>
          <w:lang w:eastAsia="es-ES"/>
        </w:rPr>
        <w:br/>
        <w:t>• Pacientes con Hb &gt; a 11 g/dl &gt; 85 %.</w:t>
      </w:r>
      <w:r w:rsidRPr="008A134B">
        <w:rPr>
          <w:rFonts w:ascii="Times New Roman" w:eastAsia="Times New Roman" w:hAnsi="Times New Roman" w:cs="Times New Roman"/>
          <w:sz w:val="24"/>
          <w:szCs w:val="24"/>
          <w:lang w:eastAsia="es-ES"/>
        </w:rPr>
        <w:br/>
        <w:t xml:space="preserve">• Pacientes con índice de saturación de transferrina mayor del 20% en &gt; 75 % pacientes. </w:t>
      </w:r>
    </w:p>
    <w:p w14:paraId="396717AF" w14:textId="77777777" w:rsidR="008A134B" w:rsidRPr="008A134B" w:rsidRDefault="008A134B" w:rsidP="008A134B">
      <w:pPr>
        <w:pStyle w:val="Prrafodelista"/>
        <w:spacing w:after="0" w:line="240" w:lineRule="auto"/>
        <w:rPr>
          <w:rFonts w:ascii="Times New Roman" w:eastAsia="Times New Roman" w:hAnsi="Times New Roman" w:cs="Times New Roman"/>
          <w:sz w:val="24"/>
          <w:szCs w:val="24"/>
          <w:lang w:eastAsia="es-ES"/>
        </w:rPr>
      </w:pPr>
    </w:p>
    <w:p w14:paraId="4A21F150" w14:textId="77777777" w:rsidR="008A134B" w:rsidRDefault="008A134B" w:rsidP="0087368E">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8A134B">
        <w:rPr>
          <w:rFonts w:ascii="Times New Roman" w:eastAsia="Times New Roman" w:hAnsi="Symbol" w:cs="Times New Roman"/>
          <w:sz w:val="24"/>
          <w:szCs w:val="24"/>
          <w:lang w:eastAsia="es-ES"/>
        </w:rPr>
        <w:t></w:t>
      </w:r>
      <w:r w:rsidRPr="008A134B">
        <w:rPr>
          <w:rFonts w:ascii="Times New Roman" w:eastAsia="Times New Roman" w:hAnsi="Times New Roman" w:cs="Times New Roman"/>
          <w:sz w:val="24"/>
          <w:szCs w:val="24"/>
          <w:lang w:eastAsia="es-ES"/>
        </w:rPr>
        <w:t xml:space="preserve">  </w:t>
      </w:r>
      <w:r w:rsidRPr="008A134B">
        <w:rPr>
          <w:rFonts w:ascii="Times New Roman" w:eastAsia="Times New Roman" w:hAnsi="Times New Roman" w:cs="Times New Roman"/>
          <w:b/>
          <w:bCs/>
          <w:sz w:val="24"/>
          <w:szCs w:val="24"/>
          <w:lang w:eastAsia="es-ES"/>
        </w:rPr>
        <w:t>DIÁLISIS</w:t>
      </w:r>
      <w:proofErr w:type="gramEnd"/>
      <w:r w:rsidRPr="008A134B">
        <w:rPr>
          <w:rFonts w:ascii="Times New Roman" w:eastAsia="Times New Roman" w:hAnsi="Times New Roman" w:cs="Times New Roman"/>
          <w:b/>
          <w:bCs/>
          <w:sz w:val="24"/>
          <w:szCs w:val="24"/>
          <w:lang w:eastAsia="es-ES"/>
        </w:rPr>
        <w:t xml:space="preserve"> ADECUADA.</w:t>
      </w:r>
      <w:r w:rsidRPr="008A134B">
        <w:rPr>
          <w:rFonts w:ascii="Times New Roman" w:eastAsia="Times New Roman" w:hAnsi="Times New Roman" w:cs="Times New Roman"/>
          <w:sz w:val="24"/>
          <w:szCs w:val="24"/>
          <w:lang w:eastAsia="es-ES"/>
        </w:rPr>
        <w:t xml:space="preserve"> La dosis de diálisis es un factor fundamental. Se determinará la dosis de hemodiálisis mediante </w:t>
      </w:r>
      <w:proofErr w:type="spellStart"/>
      <w:r w:rsidRPr="008A134B">
        <w:rPr>
          <w:rFonts w:ascii="Times New Roman" w:eastAsia="Times New Roman" w:hAnsi="Times New Roman" w:cs="Times New Roman"/>
          <w:sz w:val="24"/>
          <w:szCs w:val="24"/>
          <w:lang w:eastAsia="es-ES"/>
        </w:rPr>
        <w:t>eKt</w:t>
      </w:r>
      <w:proofErr w:type="spellEnd"/>
      <w:r w:rsidRPr="008A134B">
        <w:rPr>
          <w:rFonts w:ascii="Times New Roman" w:eastAsia="Times New Roman" w:hAnsi="Times New Roman" w:cs="Times New Roman"/>
          <w:sz w:val="24"/>
          <w:szCs w:val="24"/>
          <w:lang w:eastAsia="es-ES"/>
        </w:rPr>
        <w:t>/V bicompartimental (</w:t>
      </w:r>
      <w:proofErr w:type="spellStart"/>
      <w:r w:rsidRPr="008A134B">
        <w:rPr>
          <w:rFonts w:ascii="Times New Roman" w:eastAsia="Times New Roman" w:hAnsi="Times New Roman" w:cs="Times New Roman"/>
          <w:sz w:val="24"/>
          <w:szCs w:val="24"/>
          <w:lang w:eastAsia="es-ES"/>
        </w:rPr>
        <w:t>Daugirdas</w:t>
      </w:r>
      <w:proofErr w:type="spellEnd"/>
      <w:r w:rsidRPr="008A134B">
        <w:rPr>
          <w:rFonts w:ascii="Times New Roman" w:eastAsia="Times New Roman" w:hAnsi="Times New Roman" w:cs="Times New Roman"/>
          <w:sz w:val="24"/>
          <w:szCs w:val="24"/>
          <w:lang w:eastAsia="es-ES"/>
        </w:rPr>
        <w:t xml:space="preserve"> 2ª generación) corregido por el rebote y la ultrafiltración en la sesión media de la semana.</w:t>
      </w:r>
    </w:p>
    <w:p w14:paraId="4249B24C" w14:textId="316D5350" w:rsidR="008A134B" w:rsidRPr="008A134B" w:rsidRDefault="008A134B" w:rsidP="008A134B">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 xml:space="preserve">El estándar es </w:t>
      </w:r>
      <w:proofErr w:type="spellStart"/>
      <w:r w:rsidRPr="008A134B">
        <w:rPr>
          <w:rFonts w:ascii="Times New Roman" w:eastAsia="Times New Roman" w:hAnsi="Times New Roman" w:cs="Times New Roman"/>
          <w:sz w:val="24"/>
          <w:szCs w:val="24"/>
          <w:lang w:eastAsia="es-ES"/>
        </w:rPr>
        <w:t>Kt</w:t>
      </w:r>
      <w:proofErr w:type="spellEnd"/>
      <w:r w:rsidRPr="008A134B">
        <w:rPr>
          <w:rFonts w:ascii="Times New Roman" w:eastAsia="Times New Roman" w:hAnsi="Times New Roman" w:cs="Times New Roman"/>
          <w:sz w:val="24"/>
          <w:szCs w:val="24"/>
          <w:lang w:eastAsia="es-ES"/>
        </w:rPr>
        <w:t>/V &gt; 1,2 en &gt; 80 % pacientes.</w:t>
      </w:r>
    </w:p>
    <w:p w14:paraId="2049F011" w14:textId="77777777" w:rsidR="008A134B" w:rsidRPr="008A134B" w:rsidRDefault="008A134B" w:rsidP="008A134B">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8A134B">
        <w:rPr>
          <w:rFonts w:ascii="Times New Roman" w:eastAsia="Times New Roman" w:hAnsi="Symbol" w:cs="Times New Roman"/>
          <w:sz w:val="24"/>
          <w:szCs w:val="24"/>
          <w:lang w:eastAsia="es-ES"/>
        </w:rPr>
        <w:lastRenderedPageBreak/>
        <w:t></w:t>
      </w:r>
      <w:r w:rsidRPr="008A134B">
        <w:rPr>
          <w:rFonts w:ascii="Times New Roman" w:eastAsia="Times New Roman" w:hAnsi="Times New Roman" w:cs="Times New Roman"/>
          <w:sz w:val="24"/>
          <w:szCs w:val="24"/>
          <w:lang w:eastAsia="es-ES"/>
        </w:rPr>
        <w:t xml:space="preserve">  </w:t>
      </w:r>
      <w:r w:rsidRPr="008A134B">
        <w:rPr>
          <w:rFonts w:ascii="Times New Roman" w:eastAsia="Times New Roman" w:hAnsi="Times New Roman" w:cs="Times New Roman"/>
          <w:b/>
          <w:bCs/>
          <w:sz w:val="24"/>
          <w:szCs w:val="24"/>
          <w:lang w:eastAsia="es-ES"/>
        </w:rPr>
        <w:t>NUTRICIÓN</w:t>
      </w:r>
      <w:proofErr w:type="gramEnd"/>
      <w:r w:rsidRPr="008A134B">
        <w:rPr>
          <w:rFonts w:ascii="Times New Roman" w:eastAsia="Times New Roman" w:hAnsi="Times New Roman" w:cs="Times New Roman"/>
          <w:b/>
          <w:bCs/>
          <w:sz w:val="24"/>
          <w:szCs w:val="24"/>
          <w:lang w:eastAsia="es-ES"/>
        </w:rPr>
        <w:t>.-</w:t>
      </w:r>
      <w:r w:rsidRPr="008A134B">
        <w:rPr>
          <w:rFonts w:ascii="Times New Roman" w:eastAsia="Times New Roman" w:hAnsi="Times New Roman" w:cs="Times New Roman"/>
          <w:sz w:val="24"/>
          <w:szCs w:val="24"/>
          <w:lang w:eastAsia="es-ES"/>
        </w:rPr>
        <w:t xml:space="preserve"> La albúmina evalúa el estado nutricional proteico.</w:t>
      </w:r>
    </w:p>
    <w:p w14:paraId="4F8B8993" w14:textId="77777777" w:rsidR="008A134B" w:rsidRPr="008A134B" w:rsidRDefault="008A134B" w:rsidP="008A134B">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El estándar es Albúmina &gt; 3,5 g/dl en más del 80 % de los pacientes.</w:t>
      </w:r>
    </w:p>
    <w:p w14:paraId="3729BE98" w14:textId="77777777" w:rsidR="008A134B" w:rsidRPr="008A134B" w:rsidRDefault="008A134B" w:rsidP="008A134B">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8A134B">
        <w:rPr>
          <w:rFonts w:ascii="Times New Roman" w:eastAsia="Times New Roman" w:hAnsi="Symbol" w:cs="Times New Roman"/>
          <w:sz w:val="24"/>
          <w:szCs w:val="24"/>
          <w:lang w:eastAsia="es-ES"/>
        </w:rPr>
        <w:t></w:t>
      </w:r>
      <w:r w:rsidRPr="008A134B">
        <w:rPr>
          <w:rFonts w:ascii="Times New Roman" w:eastAsia="Times New Roman" w:hAnsi="Times New Roman" w:cs="Times New Roman"/>
          <w:sz w:val="24"/>
          <w:szCs w:val="24"/>
          <w:lang w:eastAsia="es-ES"/>
        </w:rPr>
        <w:t xml:space="preserve">  </w:t>
      </w:r>
      <w:r w:rsidRPr="008A134B">
        <w:rPr>
          <w:rFonts w:ascii="Times New Roman" w:eastAsia="Times New Roman" w:hAnsi="Times New Roman" w:cs="Times New Roman"/>
          <w:b/>
          <w:bCs/>
          <w:sz w:val="24"/>
          <w:szCs w:val="24"/>
          <w:lang w:eastAsia="es-ES"/>
        </w:rPr>
        <w:t>OSTEODISTROFIA</w:t>
      </w:r>
      <w:proofErr w:type="gramEnd"/>
      <w:r w:rsidRPr="008A134B">
        <w:rPr>
          <w:rFonts w:ascii="Times New Roman" w:eastAsia="Times New Roman" w:hAnsi="Times New Roman" w:cs="Times New Roman"/>
          <w:b/>
          <w:bCs/>
          <w:sz w:val="24"/>
          <w:szCs w:val="24"/>
          <w:lang w:eastAsia="es-ES"/>
        </w:rPr>
        <w:t>. METABOLISMO ÓSEO</w:t>
      </w:r>
    </w:p>
    <w:p w14:paraId="5781A02A" w14:textId="77777777" w:rsidR="008A134B" w:rsidRPr="008A134B" w:rsidRDefault="008A134B" w:rsidP="008A134B">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Los estándares son:</w:t>
      </w:r>
      <w:r w:rsidRPr="008A134B">
        <w:rPr>
          <w:rFonts w:ascii="Times New Roman" w:eastAsia="Times New Roman" w:hAnsi="Times New Roman" w:cs="Times New Roman"/>
          <w:sz w:val="24"/>
          <w:szCs w:val="24"/>
          <w:lang w:eastAsia="es-ES"/>
        </w:rPr>
        <w:br/>
        <w:t xml:space="preserve">• </w:t>
      </w:r>
      <w:proofErr w:type="spellStart"/>
      <w:r w:rsidRPr="008A134B">
        <w:rPr>
          <w:rFonts w:ascii="Times New Roman" w:eastAsia="Times New Roman" w:hAnsi="Times New Roman" w:cs="Times New Roman"/>
          <w:sz w:val="24"/>
          <w:szCs w:val="24"/>
          <w:lang w:eastAsia="es-ES"/>
        </w:rPr>
        <w:t>PTHi</w:t>
      </w:r>
      <w:proofErr w:type="spellEnd"/>
      <w:r w:rsidRPr="008A134B">
        <w:rPr>
          <w:rFonts w:ascii="Times New Roman" w:eastAsia="Times New Roman" w:hAnsi="Times New Roman" w:cs="Times New Roman"/>
          <w:sz w:val="24"/>
          <w:szCs w:val="24"/>
          <w:lang w:eastAsia="es-ES"/>
        </w:rPr>
        <w:t xml:space="preserve"> en unos valores comprendidos entre 150 y 300 </w:t>
      </w:r>
      <w:proofErr w:type="spellStart"/>
      <w:r w:rsidRPr="008A134B">
        <w:rPr>
          <w:rFonts w:ascii="Times New Roman" w:eastAsia="Times New Roman" w:hAnsi="Times New Roman" w:cs="Times New Roman"/>
          <w:sz w:val="24"/>
          <w:szCs w:val="24"/>
          <w:lang w:eastAsia="es-ES"/>
        </w:rPr>
        <w:t>pg</w:t>
      </w:r>
      <w:proofErr w:type="spellEnd"/>
      <w:r w:rsidRPr="008A134B">
        <w:rPr>
          <w:rFonts w:ascii="Times New Roman" w:eastAsia="Times New Roman" w:hAnsi="Times New Roman" w:cs="Times New Roman"/>
          <w:sz w:val="24"/>
          <w:szCs w:val="24"/>
          <w:lang w:eastAsia="es-ES"/>
        </w:rPr>
        <w:t>/ml &gt; 70 % pacientes</w:t>
      </w:r>
      <w:r w:rsidRPr="008A134B">
        <w:rPr>
          <w:rFonts w:ascii="Times New Roman" w:eastAsia="Times New Roman" w:hAnsi="Times New Roman" w:cs="Times New Roman"/>
          <w:sz w:val="24"/>
          <w:szCs w:val="24"/>
          <w:lang w:eastAsia="es-ES"/>
        </w:rPr>
        <w:br/>
        <w:t>• Fósforo sérico &lt; 5,5 mg/dl &gt; 70 % pacientes.</w:t>
      </w:r>
    </w:p>
    <w:p w14:paraId="7CFE8CAA" w14:textId="77777777" w:rsidR="008A134B" w:rsidRPr="008A134B" w:rsidRDefault="008A134B" w:rsidP="008A134B">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8A134B">
        <w:rPr>
          <w:rFonts w:ascii="Times New Roman" w:eastAsia="Times New Roman" w:hAnsi="Symbol" w:cs="Times New Roman"/>
          <w:sz w:val="24"/>
          <w:szCs w:val="24"/>
          <w:lang w:eastAsia="es-ES"/>
        </w:rPr>
        <w:t></w:t>
      </w:r>
      <w:r w:rsidRPr="008A134B">
        <w:rPr>
          <w:rFonts w:ascii="Times New Roman" w:eastAsia="Times New Roman" w:hAnsi="Times New Roman" w:cs="Times New Roman"/>
          <w:sz w:val="24"/>
          <w:szCs w:val="24"/>
          <w:lang w:eastAsia="es-ES"/>
        </w:rPr>
        <w:t xml:space="preserve">  </w:t>
      </w:r>
      <w:r w:rsidRPr="008A134B">
        <w:rPr>
          <w:rFonts w:ascii="Times New Roman" w:eastAsia="Times New Roman" w:hAnsi="Times New Roman" w:cs="Times New Roman"/>
          <w:b/>
          <w:bCs/>
          <w:sz w:val="24"/>
          <w:szCs w:val="24"/>
          <w:lang w:eastAsia="es-ES"/>
        </w:rPr>
        <w:t>CALIDAD</w:t>
      </w:r>
      <w:proofErr w:type="gramEnd"/>
      <w:r w:rsidRPr="008A134B">
        <w:rPr>
          <w:rFonts w:ascii="Times New Roman" w:eastAsia="Times New Roman" w:hAnsi="Times New Roman" w:cs="Times New Roman"/>
          <w:b/>
          <w:bCs/>
          <w:sz w:val="24"/>
          <w:szCs w:val="24"/>
          <w:lang w:eastAsia="es-ES"/>
        </w:rPr>
        <w:t xml:space="preserve"> DEL AGUA.-</w:t>
      </w:r>
      <w:r w:rsidRPr="008A134B">
        <w:rPr>
          <w:rFonts w:ascii="Times New Roman" w:eastAsia="Times New Roman" w:hAnsi="Times New Roman" w:cs="Times New Roman"/>
          <w:sz w:val="24"/>
          <w:szCs w:val="24"/>
          <w:lang w:eastAsia="es-ES"/>
        </w:rPr>
        <w:t xml:space="preserve"> Debe asegurarse la pureza del agua tratada y la ausencia de contaminantes como el aluminio o cloraminas, la ausencia de flora bacteriana y de endotoxinas bacterianas.</w:t>
      </w:r>
    </w:p>
    <w:p w14:paraId="4C674699" w14:textId="77777777" w:rsidR="008A134B" w:rsidRPr="008A134B" w:rsidRDefault="008A134B" w:rsidP="008A134B">
      <w:p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Los estándares son:</w:t>
      </w:r>
      <w:r w:rsidRPr="008A134B">
        <w:rPr>
          <w:rFonts w:ascii="Times New Roman" w:eastAsia="Times New Roman" w:hAnsi="Times New Roman" w:cs="Times New Roman"/>
          <w:sz w:val="24"/>
          <w:szCs w:val="24"/>
          <w:lang w:eastAsia="es-ES"/>
        </w:rPr>
        <w:br/>
        <w:t>• Cultivo negativo. 100 %</w:t>
      </w:r>
      <w:r w:rsidRPr="008A134B">
        <w:rPr>
          <w:rFonts w:ascii="Times New Roman" w:eastAsia="Times New Roman" w:hAnsi="Times New Roman" w:cs="Times New Roman"/>
          <w:sz w:val="24"/>
          <w:szCs w:val="24"/>
          <w:lang w:eastAsia="es-ES"/>
        </w:rPr>
        <w:br/>
        <w:t>• Endotoxina negativa 100 %.</w:t>
      </w:r>
    </w:p>
    <w:p w14:paraId="6383BDB3" w14:textId="3F9A9D2E" w:rsidR="00E6534C" w:rsidRDefault="008A134B" w:rsidP="008A134B">
      <w:pPr>
        <w:rPr>
          <w:rFonts w:ascii="Times New Roman" w:eastAsia="Times New Roman" w:hAnsi="Times New Roman" w:cs="Times New Roman"/>
          <w:sz w:val="24"/>
          <w:szCs w:val="24"/>
          <w:lang w:eastAsia="es-ES"/>
        </w:rPr>
      </w:pPr>
      <w:proofErr w:type="gramStart"/>
      <w:r w:rsidRPr="008A134B">
        <w:rPr>
          <w:rFonts w:ascii="Times New Roman" w:eastAsia="Times New Roman" w:hAnsi="Symbol" w:cs="Times New Roman"/>
          <w:sz w:val="24"/>
          <w:szCs w:val="24"/>
          <w:lang w:eastAsia="es-ES"/>
        </w:rPr>
        <w:t></w:t>
      </w:r>
      <w:r w:rsidRPr="008A134B">
        <w:rPr>
          <w:rFonts w:ascii="Times New Roman" w:eastAsia="Times New Roman" w:hAnsi="Times New Roman" w:cs="Times New Roman"/>
          <w:sz w:val="24"/>
          <w:szCs w:val="24"/>
          <w:lang w:eastAsia="es-ES"/>
        </w:rPr>
        <w:t xml:space="preserve">  </w:t>
      </w:r>
      <w:r w:rsidRPr="008A134B">
        <w:rPr>
          <w:rFonts w:ascii="Times New Roman" w:eastAsia="Times New Roman" w:hAnsi="Times New Roman" w:cs="Times New Roman"/>
          <w:b/>
          <w:bCs/>
          <w:sz w:val="24"/>
          <w:szCs w:val="24"/>
          <w:lang w:eastAsia="es-ES"/>
        </w:rPr>
        <w:t>ENFERMEDADES</w:t>
      </w:r>
      <w:proofErr w:type="gramEnd"/>
      <w:r w:rsidRPr="008A134B">
        <w:rPr>
          <w:rFonts w:ascii="Times New Roman" w:eastAsia="Times New Roman" w:hAnsi="Times New Roman" w:cs="Times New Roman"/>
          <w:b/>
          <w:bCs/>
          <w:sz w:val="24"/>
          <w:szCs w:val="24"/>
          <w:lang w:eastAsia="es-ES"/>
        </w:rPr>
        <w:t xml:space="preserve"> VÍRICAS.</w:t>
      </w:r>
      <w:r w:rsidRPr="008A134B">
        <w:rPr>
          <w:rFonts w:ascii="Times New Roman" w:eastAsia="Times New Roman" w:hAnsi="Times New Roman" w:cs="Times New Roman"/>
          <w:sz w:val="24"/>
          <w:szCs w:val="24"/>
          <w:lang w:eastAsia="es-ES"/>
        </w:rPr>
        <w:br/>
        <w:t>Los estándares son: Seroconversión Hepatitis B, C y HIV nulos.</w:t>
      </w:r>
    </w:p>
    <w:p w14:paraId="298CB39F" w14:textId="15D3A04C" w:rsidR="008A134B" w:rsidRDefault="008A134B" w:rsidP="008A134B">
      <w:pPr>
        <w:rPr>
          <w:rFonts w:ascii="Times New Roman" w:eastAsia="Times New Roman" w:hAnsi="Times New Roman" w:cs="Times New Roman"/>
          <w:sz w:val="24"/>
          <w:szCs w:val="24"/>
          <w:lang w:eastAsia="es-ES"/>
        </w:rPr>
      </w:pPr>
    </w:p>
    <w:p w14:paraId="72B94CA9" w14:textId="49BEF36B" w:rsidR="008A134B" w:rsidRDefault="008A134B" w:rsidP="008A134B">
      <w:pPr>
        <w:rPr>
          <w:rFonts w:ascii="Times New Roman" w:eastAsia="Times New Roman" w:hAnsi="Times New Roman" w:cs="Times New Roman"/>
          <w:sz w:val="24"/>
          <w:szCs w:val="24"/>
          <w:lang w:eastAsia="es-ES"/>
        </w:rPr>
      </w:pPr>
    </w:p>
    <w:p w14:paraId="663D4390" w14:textId="77777777" w:rsidR="008A134B" w:rsidRPr="008A134B" w:rsidRDefault="008A134B" w:rsidP="008A134B">
      <w:p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3.1.2. Periodicidad de la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3562"/>
        <w:gridCol w:w="2364"/>
      </w:tblGrid>
      <w:tr w:rsidR="008A134B" w:rsidRPr="008A134B" w14:paraId="47F8B2B5" w14:textId="77777777" w:rsidTr="008A134B">
        <w:trPr>
          <w:tblHeader/>
          <w:tblCellSpacing w:w="15" w:type="dxa"/>
        </w:trPr>
        <w:tc>
          <w:tcPr>
            <w:tcW w:w="0" w:type="auto"/>
            <w:vAlign w:val="center"/>
            <w:hideMark/>
          </w:tcPr>
          <w:p w14:paraId="5755DEC7" w14:textId="77777777" w:rsidR="008A134B" w:rsidRPr="008A134B" w:rsidRDefault="008A134B" w:rsidP="008A134B">
            <w:pPr>
              <w:spacing w:after="0" w:line="240" w:lineRule="auto"/>
              <w:jc w:val="center"/>
              <w:rPr>
                <w:rFonts w:ascii="Times New Roman" w:eastAsia="Times New Roman" w:hAnsi="Times New Roman" w:cs="Times New Roman"/>
                <w:b/>
                <w:bCs/>
                <w:sz w:val="24"/>
                <w:szCs w:val="24"/>
                <w:lang w:eastAsia="es-ES"/>
              </w:rPr>
            </w:pPr>
            <w:r w:rsidRPr="008A134B">
              <w:rPr>
                <w:rFonts w:ascii="Times New Roman" w:eastAsia="Times New Roman" w:hAnsi="Times New Roman" w:cs="Times New Roman"/>
                <w:b/>
                <w:bCs/>
                <w:sz w:val="24"/>
                <w:szCs w:val="24"/>
                <w:lang w:eastAsia="es-ES"/>
              </w:rPr>
              <w:t>INDICADORES DE CALIDAD ASISTENCIAL</w:t>
            </w:r>
          </w:p>
        </w:tc>
        <w:tc>
          <w:tcPr>
            <w:tcW w:w="0" w:type="auto"/>
            <w:vAlign w:val="center"/>
            <w:hideMark/>
          </w:tcPr>
          <w:p w14:paraId="14504E9D" w14:textId="77777777" w:rsidR="008A134B" w:rsidRPr="008A134B" w:rsidRDefault="008A134B" w:rsidP="008A134B">
            <w:pPr>
              <w:spacing w:after="0" w:line="240" w:lineRule="auto"/>
              <w:jc w:val="center"/>
              <w:rPr>
                <w:rFonts w:ascii="Times New Roman" w:eastAsia="Times New Roman" w:hAnsi="Times New Roman" w:cs="Times New Roman"/>
                <w:b/>
                <w:bCs/>
                <w:sz w:val="24"/>
                <w:szCs w:val="24"/>
                <w:lang w:eastAsia="es-ES"/>
              </w:rPr>
            </w:pPr>
            <w:r w:rsidRPr="008A134B">
              <w:rPr>
                <w:rFonts w:ascii="Times New Roman" w:eastAsia="Times New Roman" w:hAnsi="Times New Roman" w:cs="Times New Roman"/>
                <w:b/>
                <w:bCs/>
                <w:sz w:val="24"/>
                <w:szCs w:val="24"/>
                <w:lang w:eastAsia="es-ES"/>
              </w:rPr>
              <w:t>ESTÁNDAR</w:t>
            </w:r>
          </w:p>
        </w:tc>
        <w:tc>
          <w:tcPr>
            <w:tcW w:w="0" w:type="auto"/>
            <w:vAlign w:val="center"/>
            <w:hideMark/>
          </w:tcPr>
          <w:p w14:paraId="67E49A19" w14:textId="77777777" w:rsidR="008A134B" w:rsidRPr="008A134B" w:rsidRDefault="008A134B" w:rsidP="008A134B">
            <w:pPr>
              <w:spacing w:after="0" w:line="240" w:lineRule="auto"/>
              <w:jc w:val="center"/>
              <w:rPr>
                <w:rFonts w:ascii="Times New Roman" w:eastAsia="Times New Roman" w:hAnsi="Times New Roman" w:cs="Times New Roman"/>
                <w:b/>
                <w:bCs/>
                <w:sz w:val="24"/>
                <w:szCs w:val="24"/>
                <w:lang w:eastAsia="es-ES"/>
              </w:rPr>
            </w:pPr>
            <w:r w:rsidRPr="008A134B">
              <w:rPr>
                <w:rFonts w:ascii="Times New Roman" w:eastAsia="Times New Roman" w:hAnsi="Times New Roman" w:cs="Times New Roman"/>
                <w:b/>
                <w:bCs/>
                <w:sz w:val="24"/>
                <w:szCs w:val="24"/>
                <w:lang w:eastAsia="es-ES"/>
              </w:rPr>
              <w:t>PERIODICIDAD DE LA EVALUACIÓN</w:t>
            </w:r>
          </w:p>
        </w:tc>
      </w:tr>
      <w:tr w:rsidR="008A134B" w:rsidRPr="008A134B" w14:paraId="1541664F" w14:textId="77777777" w:rsidTr="008A134B">
        <w:trPr>
          <w:tblCellSpacing w:w="15" w:type="dxa"/>
        </w:trPr>
        <w:tc>
          <w:tcPr>
            <w:tcW w:w="0" w:type="auto"/>
            <w:vAlign w:val="center"/>
            <w:hideMark/>
          </w:tcPr>
          <w:p w14:paraId="2AECACBC"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MORTALIDAD</w:t>
            </w:r>
          </w:p>
        </w:tc>
        <w:tc>
          <w:tcPr>
            <w:tcW w:w="0" w:type="auto"/>
            <w:vAlign w:val="center"/>
            <w:hideMark/>
          </w:tcPr>
          <w:p w14:paraId="54AB801D"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&lt; 13 %</w:t>
            </w:r>
          </w:p>
        </w:tc>
        <w:tc>
          <w:tcPr>
            <w:tcW w:w="0" w:type="auto"/>
            <w:vAlign w:val="center"/>
            <w:hideMark/>
          </w:tcPr>
          <w:p w14:paraId="525EADE1"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ANUAL</w:t>
            </w:r>
          </w:p>
        </w:tc>
      </w:tr>
      <w:tr w:rsidR="008A134B" w:rsidRPr="008A134B" w14:paraId="4F4DE97E" w14:textId="77777777" w:rsidTr="008A134B">
        <w:trPr>
          <w:tblCellSpacing w:w="15" w:type="dxa"/>
        </w:trPr>
        <w:tc>
          <w:tcPr>
            <w:tcW w:w="0" w:type="auto"/>
            <w:vAlign w:val="center"/>
            <w:hideMark/>
          </w:tcPr>
          <w:p w14:paraId="08FEA8D0"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MORBILIDAD</w:t>
            </w:r>
          </w:p>
        </w:tc>
        <w:tc>
          <w:tcPr>
            <w:tcW w:w="0" w:type="auto"/>
            <w:vAlign w:val="center"/>
            <w:hideMark/>
          </w:tcPr>
          <w:p w14:paraId="2C9EEB50"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&lt; 15 días ingreso</w:t>
            </w:r>
          </w:p>
        </w:tc>
        <w:tc>
          <w:tcPr>
            <w:tcW w:w="0" w:type="auto"/>
            <w:vAlign w:val="center"/>
            <w:hideMark/>
          </w:tcPr>
          <w:p w14:paraId="67B614EE"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ANUAL</w:t>
            </w:r>
          </w:p>
        </w:tc>
      </w:tr>
      <w:tr w:rsidR="008A134B" w:rsidRPr="008A134B" w14:paraId="0AE08108" w14:textId="77777777" w:rsidTr="008A134B">
        <w:trPr>
          <w:tblCellSpacing w:w="15" w:type="dxa"/>
        </w:trPr>
        <w:tc>
          <w:tcPr>
            <w:tcW w:w="0" w:type="auto"/>
            <w:vAlign w:val="center"/>
            <w:hideMark/>
          </w:tcPr>
          <w:p w14:paraId="7B036A5A"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INCLUSIÓN TRASPLANTE RENAL</w:t>
            </w:r>
          </w:p>
        </w:tc>
        <w:tc>
          <w:tcPr>
            <w:tcW w:w="0" w:type="auto"/>
            <w:vAlign w:val="center"/>
            <w:hideMark/>
          </w:tcPr>
          <w:p w14:paraId="4D13E7E5"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&gt; 10 %</w:t>
            </w:r>
          </w:p>
        </w:tc>
        <w:tc>
          <w:tcPr>
            <w:tcW w:w="0" w:type="auto"/>
            <w:vAlign w:val="center"/>
            <w:hideMark/>
          </w:tcPr>
          <w:p w14:paraId="0FB416EF"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TRIMESTRAL</w:t>
            </w:r>
          </w:p>
        </w:tc>
      </w:tr>
      <w:tr w:rsidR="008A134B" w:rsidRPr="008A134B" w14:paraId="0D7D5D4B" w14:textId="77777777" w:rsidTr="008A134B">
        <w:trPr>
          <w:tblCellSpacing w:w="15" w:type="dxa"/>
        </w:trPr>
        <w:tc>
          <w:tcPr>
            <w:tcW w:w="0" w:type="auto"/>
            <w:vAlign w:val="center"/>
            <w:hideMark/>
          </w:tcPr>
          <w:p w14:paraId="61C2B7D7"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ACCESO VASCULAR</w:t>
            </w:r>
          </w:p>
        </w:tc>
        <w:tc>
          <w:tcPr>
            <w:tcW w:w="0" w:type="auto"/>
            <w:vAlign w:val="center"/>
            <w:hideMark/>
          </w:tcPr>
          <w:p w14:paraId="0613AC32"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Porcentaje de infección de orificio o del túnel del acceso vascular en aquellos pacientes con catéter tunelizado inferior al 7 %</w:t>
            </w:r>
          </w:p>
        </w:tc>
        <w:tc>
          <w:tcPr>
            <w:tcW w:w="0" w:type="auto"/>
            <w:vAlign w:val="center"/>
            <w:hideMark/>
          </w:tcPr>
          <w:p w14:paraId="3BC19BA8"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r w:rsidR="008A134B" w:rsidRPr="008A134B" w14:paraId="34C76C4A" w14:textId="77777777" w:rsidTr="008A134B">
        <w:trPr>
          <w:tblCellSpacing w:w="15" w:type="dxa"/>
        </w:trPr>
        <w:tc>
          <w:tcPr>
            <w:tcW w:w="0" w:type="auto"/>
            <w:vAlign w:val="center"/>
            <w:hideMark/>
          </w:tcPr>
          <w:p w14:paraId="1D70B0E2"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ANEMIA</w:t>
            </w:r>
          </w:p>
        </w:tc>
        <w:tc>
          <w:tcPr>
            <w:tcW w:w="0" w:type="auto"/>
            <w:vAlign w:val="center"/>
            <w:hideMark/>
          </w:tcPr>
          <w:p w14:paraId="073E8F25"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Hb &gt; 11 g en más del 85 % pacientes</w:t>
            </w:r>
          </w:p>
        </w:tc>
        <w:tc>
          <w:tcPr>
            <w:tcW w:w="0" w:type="auto"/>
            <w:vAlign w:val="center"/>
            <w:hideMark/>
          </w:tcPr>
          <w:p w14:paraId="06062509"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r w:rsidR="008A134B" w:rsidRPr="008A134B" w14:paraId="71C5CBA7" w14:textId="77777777" w:rsidTr="008A134B">
        <w:trPr>
          <w:tblCellSpacing w:w="15" w:type="dxa"/>
        </w:trPr>
        <w:tc>
          <w:tcPr>
            <w:tcW w:w="0" w:type="auto"/>
            <w:vAlign w:val="center"/>
            <w:hideMark/>
          </w:tcPr>
          <w:p w14:paraId="61921831"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p>
        </w:tc>
        <w:tc>
          <w:tcPr>
            <w:tcW w:w="0" w:type="auto"/>
            <w:vAlign w:val="center"/>
            <w:hideMark/>
          </w:tcPr>
          <w:p w14:paraId="3CB6EA51"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Índice de saturación de transferrina superior a 20 % en &gt; 75 % pacientes</w:t>
            </w:r>
          </w:p>
        </w:tc>
        <w:tc>
          <w:tcPr>
            <w:tcW w:w="0" w:type="auto"/>
            <w:vAlign w:val="center"/>
            <w:hideMark/>
          </w:tcPr>
          <w:p w14:paraId="5047E916"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r w:rsidR="008A134B" w:rsidRPr="008A134B" w14:paraId="0BBA448C" w14:textId="77777777" w:rsidTr="008A134B">
        <w:trPr>
          <w:tblCellSpacing w:w="15" w:type="dxa"/>
        </w:trPr>
        <w:tc>
          <w:tcPr>
            <w:tcW w:w="0" w:type="auto"/>
            <w:vAlign w:val="center"/>
            <w:hideMark/>
          </w:tcPr>
          <w:p w14:paraId="4C22BDA1"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DIÁLISIS ADECUADA</w:t>
            </w:r>
          </w:p>
        </w:tc>
        <w:tc>
          <w:tcPr>
            <w:tcW w:w="0" w:type="auto"/>
            <w:vAlign w:val="center"/>
            <w:hideMark/>
          </w:tcPr>
          <w:p w14:paraId="6BD19BFB"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proofErr w:type="spellStart"/>
            <w:r w:rsidRPr="008A134B">
              <w:rPr>
                <w:rFonts w:ascii="Times New Roman" w:eastAsia="Times New Roman" w:hAnsi="Times New Roman" w:cs="Times New Roman"/>
                <w:sz w:val="24"/>
                <w:szCs w:val="24"/>
                <w:lang w:eastAsia="es-ES"/>
              </w:rPr>
              <w:t>Kt</w:t>
            </w:r>
            <w:proofErr w:type="spellEnd"/>
            <w:r w:rsidRPr="008A134B">
              <w:rPr>
                <w:rFonts w:ascii="Times New Roman" w:eastAsia="Times New Roman" w:hAnsi="Times New Roman" w:cs="Times New Roman"/>
                <w:sz w:val="24"/>
                <w:szCs w:val="24"/>
                <w:lang w:eastAsia="es-ES"/>
              </w:rPr>
              <w:t>/V &gt; 1,2 en &gt; 80 % pacientes</w:t>
            </w:r>
          </w:p>
        </w:tc>
        <w:tc>
          <w:tcPr>
            <w:tcW w:w="0" w:type="auto"/>
            <w:vAlign w:val="center"/>
            <w:hideMark/>
          </w:tcPr>
          <w:p w14:paraId="6359EBDC"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r w:rsidR="008A134B" w:rsidRPr="008A134B" w14:paraId="34B2AC50" w14:textId="77777777" w:rsidTr="008A134B">
        <w:trPr>
          <w:tblCellSpacing w:w="15" w:type="dxa"/>
        </w:trPr>
        <w:tc>
          <w:tcPr>
            <w:tcW w:w="0" w:type="auto"/>
            <w:vAlign w:val="center"/>
            <w:hideMark/>
          </w:tcPr>
          <w:p w14:paraId="03E45860"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NUTRICIÓN</w:t>
            </w:r>
          </w:p>
        </w:tc>
        <w:tc>
          <w:tcPr>
            <w:tcW w:w="0" w:type="auto"/>
            <w:vAlign w:val="center"/>
            <w:hideMark/>
          </w:tcPr>
          <w:p w14:paraId="6A1F001D"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Albúmina &gt; 3,5 g/dl en más del 80 % de los pacientes</w:t>
            </w:r>
          </w:p>
        </w:tc>
        <w:tc>
          <w:tcPr>
            <w:tcW w:w="0" w:type="auto"/>
            <w:vAlign w:val="center"/>
            <w:hideMark/>
          </w:tcPr>
          <w:p w14:paraId="42543CF0"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r w:rsidR="008A134B" w:rsidRPr="008A134B" w14:paraId="17DFF1B1" w14:textId="77777777" w:rsidTr="008A134B">
        <w:trPr>
          <w:tblCellSpacing w:w="15" w:type="dxa"/>
        </w:trPr>
        <w:tc>
          <w:tcPr>
            <w:tcW w:w="0" w:type="auto"/>
            <w:vAlign w:val="center"/>
            <w:hideMark/>
          </w:tcPr>
          <w:p w14:paraId="45894CD5"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METABOLISMO ÓSEO</w:t>
            </w:r>
          </w:p>
        </w:tc>
        <w:tc>
          <w:tcPr>
            <w:tcW w:w="0" w:type="auto"/>
            <w:vAlign w:val="center"/>
            <w:hideMark/>
          </w:tcPr>
          <w:p w14:paraId="3F556411"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proofErr w:type="spellStart"/>
            <w:r w:rsidRPr="008A134B">
              <w:rPr>
                <w:rFonts w:ascii="Times New Roman" w:eastAsia="Times New Roman" w:hAnsi="Times New Roman" w:cs="Times New Roman"/>
                <w:sz w:val="24"/>
                <w:szCs w:val="24"/>
                <w:lang w:eastAsia="es-ES"/>
              </w:rPr>
              <w:t>PTHi</w:t>
            </w:r>
            <w:proofErr w:type="spellEnd"/>
            <w:r w:rsidRPr="008A134B">
              <w:rPr>
                <w:rFonts w:ascii="Times New Roman" w:eastAsia="Times New Roman" w:hAnsi="Times New Roman" w:cs="Times New Roman"/>
                <w:sz w:val="24"/>
                <w:szCs w:val="24"/>
                <w:lang w:eastAsia="es-ES"/>
              </w:rPr>
              <w:t xml:space="preserve"> en rango 150-300 </w:t>
            </w:r>
            <w:proofErr w:type="spellStart"/>
            <w:r w:rsidRPr="008A134B">
              <w:rPr>
                <w:rFonts w:ascii="Times New Roman" w:eastAsia="Times New Roman" w:hAnsi="Times New Roman" w:cs="Times New Roman"/>
                <w:sz w:val="24"/>
                <w:szCs w:val="24"/>
                <w:lang w:eastAsia="es-ES"/>
              </w:rPr>
              <w:t>pg</w:t>
            </w:r>
            <w:proofErr w:type="spellEnd"/>
            <w:r w:rsidRPr="008A134B">
              <w:rPr>
                <w:rFonts w:ascii="Times New Roman" w:eastAsia="Times New Roman" w:hAnsi="Times New Roman" w:cs="Times New Roman"/>
                <w:sz w:val="24"/>
                <w:szCs w:val="24"/>
                <w:lang w:eastAsia="es-ES"/>
              </w:rPr>
              <w:t>/ml en más del 70 % pacientes</w:t>
            </w:r>
          </w:p>
        </w:tc>
        <w:tc>
          <w:tcPr>
            <w:tcW w:w="0" w:type="auto"/>
            <w:vAlign w:val="center"/>
            <w:hideMark/>
          </w:tcPr>
          <w:p w14:paraId="49ECAE1A"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r w:rsidR="008A134B" w:rsidRPr="008A134B" w14:paraId="21538C96" w14:textId="77777777" w:rsidTr="008A134B">
        <w:trPr>
          <w:tblCellSpacing w:w="15" w:type="dxa"/>
        </w:trPr>
        <w:tc>
          <w:tcPr>
            <w:tcW w:w="0" w:type="auto"/>
            <w:vAlign w:val="center"/>
            <w:hideMark/>
          </w:tcPr>
          <w:p w14:paraId="0547C967"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p>
        </w:tc>
        <w:tc>
          <w:tcPr>
            <w:tcW w:w="0" w:type="auto"/>
            <w:vAlign w:val="center"/>
            <w:hideMark/>
          </w:tcPr>
          <w:p w14:paraId="2E062D71"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Fósforo sérico &lt; 5,5 % &gt; 70 % pacientes</w:t>
            </w:r>
          </w:p>
        </w:tc>
        <w:tc>
          <w:tcPr>
            <w:tcW w:w="0" w:type="auto"/>
            <w:vAlign w:val="center"/>
            <w:hideMark/>
          </w:tcPr>
          <w:p w14:paraId="3E0A044B"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r w:rsidR="008A134B" w:rsidRPr="008A134B" w14:paraId="74CF8909" w14:textId="77777777" w:rsidTr="008A134B">
        <w:trPr>
          <w:tblCellSpacing w:w="15" w:type="dxa"/>
        </w:trPr>
        <w:tc>
          <w:tcPr>
            <w:tcW w:w="0" w:type="auto"/>
            <w:vAlign w:val="center"/>
            <w:hideMark/>
          </w:tcPr>
          <w:p w14:paraId="1D451A14"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AGUA TRATADA</w:t>
            </w:r>
          </w:p>
        </w:tc>
        <w:tc>
          <w:tcPr>
            <w:tcW w:w="0" w:type="auto"/>
            <w:vAlign w:val="center"/>
            <w:hideMark/>
          </w:tcPr>
          <w:p w14:paraId="7F0644F5"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Cultivo negativo</w:t>
            </w:r>
          </w:p>
        </w:tc>
        <w:tc>
          <w:tcPr>
            <w:tcW w:w="0" w:type="auto"/>
            <w:vAlign w:val="center"/>
            <w:hideMark/>
          </w:tcPr>
          <w:p w14:paraId="2E906716"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r w:rsidR="008A134B" w:rsidRPr="008A134B" w14:paraId="29649500" w14:textId="77777777" w:rsidTr="008A134B">
        <w:trPr>
          <w:tblCellSpacing w:w="15" w:type="dxa"/>
        </w:trPr>
        <w:tc>
          <w:tcPr>
            <w:tcW w:w="0" w:type="auto"/>
            <w:vAlign w:val="center"/>
            <w:hideMark/>
          </w:tcPr>
          <w:p w14:paraId="58C91A80"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p>
        </w:tc>
        <w:tc>
          <w:tcPr>
            <w:tcW w:w="0" w:type="auto"/>
            <w:vAlign w:val="center"/>
            <w:hideMark/>
          </w:tcPr>
          <w:p w14:paraId="360A80A2"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Endotoxina negativa</w:t>
            </w:r>
          </w:p>
        </w:tc>
        <w:tc>
          <w:tcPr>
            <w:tcW w:w="0" w:type="auto"/>
            <w:vAlign w:val="center"/>
            <w:hideMark/>
          </w:tcPr>
          <w:p w14:paraId="4BF5A26A"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r w:rsidR="008A134B" w:rsidRPr="008A134B" w14:paraId="3C41B7B7" w14:textId="77777777" w:rsidTr="008A134B">
        <w:trPr>
          <w:tblCellSpacing w:w="15" w:type="dxa"/>
        </w:trPr>
        <w:tc>
          <w:tcPr>
            <w:tcW w:w="0" w:type="auto"/>
            <w:vAlign w:val="center"/>
            <w:hideMark/>
          </w:tcPr>
          <w:p w14:paraId="12B4E856"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ENFERMEDADES VÍRICAS</w:t>
            </w:r>
          </w:p>
        </w:tc>
        <w:tc>
          <w:tcPr>
            <w:tcW w:w="0" w:type="auto"/>
            <w:vAlign w:val="center"/>
            <w:hideMark/>
          </w:tcPr>
          <w:p w14:paraId="4141DBB9"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Seroconversión Hepatitis B, C y HIV nula</w:t>
            </w:r>
          </w:p>
        </w:tc>
        <w:tc>
          <w:tcPr>
            <w:tcW w:w="0" w:type="auto"/>
            <w:vAlign w:val="center"/>
            <w:hideMark/>
          </w:tcPr>
          <w:p w14:paraId="16970FB1" w14:textId="77777777" w:rsidR="008A134B" w:rsidRPr="008A134B" w:rsidRDefault="008A134B" w:rsidP="008A134B">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MENSUAL</w:t>
            </w:r>
          </w:p>
        </w:tc>
      </w:tr>
    </w:tbl>
    <w:p w14:paraId="3D8D2BCF" w14:textId="0F5BCB66" w:rsidR="008A134B" w:rsidRDefault="008A134B" w:rsidP="008A134B">
      <w:pPr>
        <w:spacing w:after="0" w:line="240" w:lineRule="auto"/>
        <w:rPr>
          <w:rFonts w:ascii="Times New Roman" w:eastAsia="Times New Roman" w:hAnsi="Times New Roman" w:cs="Times New Roman"/>
          <w:sz w:val="24"/>
          <w:szCs w:val="24"/>
          <w:lang w:eastAsia="es-ES"/>
        </w:rPr>
      </w:pPr>
    </w:p>
    <w:p w14:paraId="4F96B456" w14:textId="63912E7E" w:rsidR="008A134B" w:rsidRDefault="008A134B" w:rsidP="008A134B">
      <w:pPr>
        <w:spacing w:after="0" w:line="240" w:lineRule="auto"/>
        <w:rPr>
          <w:rFonts w:ascii="Times New Roman" w:eastAsia="Times New Roman" w:hAnsi="Times New Roman" w:cs="Times New Roman"/>
          <w:sz w:val="24"/>
          <w:szCs w:val="24"/>
          <w:lang w:eastAsia="es-ES"/>
        </w:rPr>
      </w:pPr>
    </w:p>
    <w:p w14:paraId="53B17D27" w14:textId="5B1B11CA" w:rsidR="008A134B" w:rsidRDefault="008A134B" w:rsidP="008A134B">
      <w:pPr>
        <w:spacing w:after="0" w:line="240" w:lineRule="auto"/>
        <w:rPr>
          <w:rFonts w:ascii="Times New Roman" w:eastAsia="Times New Roman" w:hAnsi="Times New Roman" w:cs="Times New Roman"/>
          <w:sz w:val="24"/>
          <w:szCs w:val="24"/>
          <w:lang w:eastAsia="es-ES"/>
        </w:rPr>
      </w:pPr>
    </w:p>
    <w:p w14:paraId="15B65AE5" w14:textId="77777777" w:rsidR="008A134B" w:rsidRPr="008A134B" w:rsidRDefault="008A134B" w:rsidP="008A13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t>MORTALIDAD.</w:t>
      </w:r>
      <w:r w:rsidRPr="008A134B">
        <w:rPr>
          <w:rFonts w:ascii="Times New Roman" w:eastAsia="Times New Roman" w:hAnsi="Times New Roman" w:cs="Times New Roman"/>
          <w:sz w:val="24"/>
          <w:szCs w:val="24"/>
          <w:lang w:eastAsia="es-ES"/>
        </w:rPr>
        <w:t xml:space="preserve"> Se define la tasa de mortalidad como el número de pacientes fallecidos en hemodiálisis sobre el total de pacientes que hayan estado recibiendo dicha técnica en el periodo de un año.</w:t>
      </w:r>
    </w:p>
    <w:p w14:paraId="56F0124C" w14:textId="77777777" w:rsidR="008A134B" w:rsidRPr="008A134B" w:rsidRDefault="008A134B" w:rsidP="008A134B">
      <w:p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El estándar es &lt; del 15 %.</w:t>
      </w:r>
      <w:r>
        <w:rPr>
          <w:rFonts w:ascii="Times New Roman" w:eastAsia="Times New Roman" w:hAnsi="Times New Roman" w:cs="Times New Roman"/>
          <w:sz w:val="24"/>
          <w:szCs w:val="24"/>
          <w:lang w:eastAsia="es-ES"/>
        </w:rPr>
        <w:br/>
      </w:r>
      <w:r>
        <w:rPr>
          <w:rFonts w:ascii="Times New Roman" w:eastAsia="Times New Roman" w:hAnsi="Times New Roman" w:cs="Times New Roman"/>
          <w:sz w:val="24"/>
          <w:szCs w:val="24"/>
          <w:lang w:eastAsia="es-ES"/>
        </w:rPr>
        <w:br/>
      </w:r>
      <w:r w:rsidRPr="008A134B">
        <w:rPr>
          <w:rFonts w:ascii="Times New Roman" w:eastAsia="Times New Roman" w:hAnsi="Times New Roman" w:cs="Times New Roman"/>
          <w:b/>
          <w:bCs/>
          <w:sz w:val="24"/>
          <w:szCs w:val="24"/>
          <w:lang w:eastAsia="es-ES"/>
        </w:rPr>
        <w:t>3.1.2. Periodicidad de la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756"/>
        <w:gridCol w:w="915"/>
      </w:tblGrid>
      <w:tr w:rsidR="008A134B" w:rsidRPr="008A134B" w14:paraId="3F1BFF10" w14:textId="77777777" w:rsidTr="004B4694">
        <w:trPr>
          <w:tblCellSpacing w:w="15" w:type="dxa"/>
        </w:trPr>
        <w:tc>
          <w:tcPr>
            <w:tcW w:w="0" w:type="auto"/>
            <w:vAlign w:val="center"/>
            <w:hideMark/>
          </w:tcPr>
          <w:p w14:paraId="28BFEEEE" w14:textId="77777777" w:rsidR="008A134B" w:rsidRPr="008A134B" w:rsidRDefault="008A134B" w:rsidP="004B4694">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MORTALIDAD</w:t>
            </w:r>
          </w:p>
        </w:tc>
        <w:tc>
          <w:tcPr>
            <w:tcW w:w="0" w:type="auto"/>
            <w:vAlign w:val="center"/>
            <w:hideMark/>
          </w:tcPr>
          <w:p w14:paraId="663DD788" w14:textId="77777777" w:rsidR="008A134B" w:rsidRPr="008A134B" w:rsidRDefault="008A134B" w:rsidP="004B4694">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&lt; 13 %</w:t>
            </w:r>
          </w:p>
        </w:tc>
        <w:tc>
          <w:tcPr>
            <w:tcW w:w="0" w:type="auto"/>
            <w:vAlign w:val="center"/>
            <w:hideMark/>
          </w:tcPr>
          <w:p w14:paraId="6D8269A6" w14:textId="77777777" w:rsidR="008A134B" w:rsidRPr="008A134B" w:rsidRDefault="008A134B" w:rsidP="004B4694">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ANUAL</w:t>
            </w:r>
          </w:p>
        </w:tc>
      </w:tr>
    </w:tbl>
    <w:p w14:paraId="38865D4E" w14:textId="4333DD11" w:rsidR="008A134B" w:rsidRDefault="008A134B" w:rsidP="008A134B">
      <w:pPr>
        <w:spacing w:after="0" w:line="240" w:lineRule="auto"/>
        <w:rPr>
          <w:rFonts w:ascii="Times New Roman" w:eastAsia="Times New Roman" w:hAnsi="Times New Roman" w:cs="Times New Roman"/>
          <w:sz w:val="24"/>
          <w:szCs w:val="24"/>
          <w:lang w:eastAsia="es-ES"/>
        </w:rPr>
      </w:pPr>
    </w:p>
    <w:p w14:paraId="37B4A14E" w14:textId="37E7A5D0" w:rsidR="005014F9" w:rsidRDefault="005014F9" w:rsidP="008A134B">
      <w:pPr>
        <w:spacing w:after="0" w:line="240" w:lineRule="auto"/>
      </w:pPr>
      <w:r>
        <w:t xml:space="preserve">Solicitud de información pública sobre indicadores de calidad asistencial conforme a pliego técnico SESCAM – Centro de diálisis </w:t>
      </w:r>
      <w:proofErr w:type="spellStart"/>
      <w:r>
        <w:t>Avericum</w:t>
      </w:r>
      <w:proofErr w:type="spellEnd"/>
      <w:r>
        <w:t xml:space="preserve"> Albacete A la atención del Portal de Transparencia de Castilla-La Mancha: Como paciente de dicho centro de diálisis y miembro de una asociación en defensa de los Enfermos Renales (ADERHE), al amparo de la normativa vigente en materia de transparencia y acceso a la información pública, solicita información relativa al cumplimiento de los indicadores de calidad establecidos en el Pliego de Prescripciones Técnicas para la contratación del servicio de hemodiálisis en centros extrahospitalarios del SESCAM. 1. Indicador de mortalidad (periodo 2026 en curso) Si bien el pliego establece una evaluación de periodicidad anual, esta asociación solicita, de manera justificada, información actualizada correspondiente al periodo comprendido entre el 1 de enero de 2026 y la fecha de respuesta a la presente solicitud, con el fin de valorar la evolución reciente del indicador. En concreto, se solicita: -Número total de pacientes en programa de hemodiálisis durante dicho periodo. -Número de pacientes fallecidos en el mismo intervalo temporal. -Tasa de mortalidad acumulada en lo que va de año (2026). -Cualquier informe interno de seguimiento o evaluación provisional del indicador. La presente solicitud se fundamenta en la preocupación existente entre los pacientes y familiares, derivada de la ocurrencia de varios fallecimientos en el último mes, lo que hace necesario disponer de información objetiva y actualizada que permita valorar adecuadamente la situación. Todo ello se solicita sin perjuicio de la evaluación anual establecida en el pliego, entendiendo que el seguimiento continuo de los indicadores de calidad resulta esencial para garantizar la seguridad y calidad de la atención sanitaria. Se solicita que la información sea facilitada dentro de los plazos legalmente establecidos</w:t>
      </w:r>
    </w:p>
    <w:p w14:paraId="4CD0DB34" w14:textId="03762E0A" w:rsidR="004E788A" w:rsidRDefault="004E788A" w:rsidP="008A134B">
      <w:pPr>
        <w:spacing w:after="0" w:line="240" w:lineRule="auto"/>
      </w:pPr>
    </w:p>
    <w:p w14:paraId="67D0E86F" w14:textId="295EDCE8" w:rsidR="004E788A" w:rsidRDefault="004E788A" w:rsidP="008A134B">
      <w:pPr>
        <w:spacing w:after="0" w:line="240" w:lineRule="auto"/>
      </w:pPr>
    </w:p>
    <w:p w14:paraId="374D7FDB" w14:textId="332ECAA7" w:rsidR="004E788A" w:rsidRDefault="004E788A" w:rsidP="008A134B">
      <w:pPr>
        <w:spacing w:after="0" w:line="240" w:lineRule="auto"/>
      </w:pPr>
    </w:p>
    <w:p w14:paraId="25213732" w14:textId="064F3A6E" w:rsidR="004E788A" w:rsidRDefault="004E788A" w:rsidP="008A134B">
      <w:pPr>
        <w:spacing w:after="0" w:line="240" w:lineRule="auto"/>
      </w:pPr>
    </w:p>
    <w:p w14:paraId="28814975" w14:textId="02EBC987" w:rsidR="004E788A" w:rsidRDefault="004E788A" w:rsidP="008A134B">
      <w:pPr>
        <w:spacing w:after="0" w:line="240" w:lineRule="auto"/>
      </w:pPr>
    </w:p>
    <w:p w14:paraId="2A9EE01D" w14:textId="2C08887D" w:rsidR="004E788A" w:rsidRDefault="004E788A" w:rsidP="008A134B">
      <w:pPr>
        <w:spacing w:after="0" w:line="240" w:lineRule="auto"/>
      </w:pPr>
    </w:p>
    <w:p w14:paraId="5E68E69F" w14:textId="77777777" w:rsidR="004E788A" w:rsidRDefault="004E788A" w:rsidP="008A134B">
      <w:pPr>
        <w:spacing w:after="0" w:line="240" w:lineRule="auto"/>
      </w:pPr>
    </w:p>
    <w:p w14:paraId="6D15BC8A" w14:textId="77777777" w:rsidR="004E788A" w:rsidRPr="008A134B" w:rsidRDefault="004E788A" w:rsidP="004E78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b/>
          <w:bCs/>
          <w:sz w:val="24"/>
          <w:szCs w:val="24"/>
          <w:lang w:eastAsia="es-ES"/>
        </w:rPr>
        <w:lastRenderedPageBreak/>
        <w:t>INCLUSIÓN EN TRASPLANTE RENAL.</w:t>
      </w:r>
      <w:r w:rsidRPr="008A134B">
        <w:rPr>
          <w:rFonts w:ascii="Times New Roman" w:eastAsia="Times New Roman" w:hAnsi="Times New Roman" w:cs="Times New Roman"/>
          <w:sz w:val="24"/>
          <w:szCs w:val="24"/>
          <w:lang w:eastAsia="es-ES"/>
        </w:rPr>
        <w:t xml:space="preserve"> Se define como la proporción de pacientes en diálisis que son incluidos en lista de espera del total de pacientes en diálisis en el momento de la valoración.</w:t>
      </w:r>
    </w:p>
    <w:p w14:paraId="75EEF22A" w14:textId="77777777" w:rsidR="004E788A" w:rsidRPr="008A134B" w:rsidRDefault="004E788A" w:rsidP="004E788A">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El estándar es &gt; 10 %.</w:t>
      </w:r>
    </w:p>
    <w:p w14:paraId="2C5F86D8" w14:textId="67C4D752" w:rsidR="004E788A" w:rsidRDefault="004E788A" w:rsidP="008A134B">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2"/>
        <w:gridCol w:w="756"/>
        <w:gridCol w:w="1582"/>
      </w:tblGrid>
      <w:tr w:rsidR="004E788A" w:rsidRPr="008A134B" w14:paraId="1094EADB" w14:textId="77777777" w:rsidTr="004B4694">
        <w:trPr>
          <w:tblCellSpacing w:w="15" w:type="dxa"/>
        </w:trPr>
        <w:tc>
          <w:tcPr>
            <w:tcW w:w="0" w:type="auto"/>
            <w:vAlign w:val="center"/>
            <w:hideMark/>
          </w:tcPr>
          <w:p w14:paraId="6663F9C4" w14:textId="77777777" w:rsidR="004E788A" w:rsidRPr="008A134B" w:rsidRDefault="004E788A" w:rsidP="004B4694">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INCLUSIÓN TRASPLANTE RENAL</w:t>
            </w:r>
          </w:p>
        </w:tc>
        <w:tc>
          <w:tcPr>
            <w:tcW w:w="0" w:type="auto"/>
            <w:vAlign w:val="center"/>
            <w:hideMark/>
          </w:tcPr>
          <w:p w14:paraId="2471CA98" w14:textId="77777777" w:rsidR="004E788A" w:rsidRPr="008A134B" w:rsidRDefault="004E788A" w:rsidP="004B4694">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&gt; 10 %</w:t>
            </w:r>
          </w:p>
        </w:tc>
        <w:tc>
          <w:tcPr>
            <w:tcW w:w="0" w:type="auto"/>
            <w:vAlign w:val="center"/>
            <w:hideMark/>
          </w:tcPr>
          <w:p w14:paraId="3C75DC65" w14:textId="77777777" w:rsidR="004E788A" w:rsidRPr="008A134B" w:rsidRDefault="004E788A" w:rsidP="004B4694">
            <w:pPr>
              <w:spacing w:after="0" w:line="240" w:lineRule="auto"/>
              <w:rPr>
                <w:rFonts w:ascii="Times New Roman" w:eastAsia="Times New Roman" w:hAnsi="Times New Roman" w:cs="Times New Roman"/>
                <w:sz w:val="24"/>
                <w:szCs w:val="24"/>
                <w:lang w:eastAsia="es-ES"/>
              </w:rPr>
            </w:pPr>
            <w:r w:rsidRPr="008A134B">
              <w:rPr>
                <w:rFonts w:ascii="Times New Roman" w:eastAsia="Times New Roman" w:hAnsi="Times New Roman" w:cs="Times New Roman"/>
                <w:sz w:val="24"/>
                <w:szCs w:val="24"/>
                <w:lang w:eastAsia="es-ES"/>
              </w:rPr>
              <w:t>TRIMESTRAL</w:t>
            </w:r>
          </w:p>
        </w:tc>
      </w:tr>
    </w:tbl>
    <w:p w14:paraId="0585503D" w14:textId="5D498581" w:rsidR="004E788A" w:rsidRDefault="004E788A" w:rsidP="008A134B">
      <w:pPr>
        <w:spacing w:after="0" w:line="240" w:lineRule="auto"/>
        <w:rPr>
          <w:rFonts w:ascii="Times New Roman" w:eastAsia="Times New Roman" w:hAnsi="Times New Roman" w:cs="Times New Roman"/>
          <w:sz w:val="24"/>
          <w:szCs w:val="24"/>
          <w:lang w:eastAsia="es-ES"/>
        </w:rPr>
      </w:pPr>
    </w:p>
    <w:p w14:paraId="68939727" w14:textId="764F2CFA" w:rsidR="004E788A" w:rsidRDefault="004E788A" w:rsidP="008A134B">
      <w:pPr>
        <w:spacing w:after="0" w:line="240" w:lineRule="auto"/>
      </w:pPr>
      <w:r>
        <w:t xml:space="preserve">Solicitud de información pública sobre indicadores de calidad asistencial conforme a pliego técnico SESCAM – Centro de diálisis </w:t>
      </w:r>
      <w:proofErr w:type="spellStart"/>
      <w:r>
        <w:t>Avericum</w:t>
      </w:r>
      <w:proofErr w:type="spellEnd"/>
      <w:r>
        <w:t xml:space="preserve"> Albacete A la atención del Portal de Transparencia de Castilla-La Mancha: Como paciente de dicho centro de diálisis y miembro de una asociación en defensa de los Enfermos Renales (ADERHE), al amparo de la normativa vigente en materia de transparencia y acceso a la información pública, solicita información relativa al cumplimiento de los indicadores de calidad establecidos en el Pliego de Prescripciones Técnicas para la contratación del servicio de hemodiálisis en centros extrahospitalarios del SESCAM</w:t>
      </w:r>
    </w:p>
    <w:p w14:paraId="07210C5F" w14:textId="77777777" w:rsidR="004E788A" w:rsidRPr="004E788A" w:rsidRDefault="004E788A" w:rsidP="004E788A">
      <w:p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b/>
          <w:bCs/>
          <w:sz w:val="24"/>
          <w:szCs w:val="24"/>
          <w:lang w:eastAsia="es-ES"/>
        </w:rPr>
        <w:t>1. Indicador de inclusión en lista de espera de trasplante renal (últimos dos años)</w:t>
      </w:r>
    </w:p>
    <w:p w14:paraId="19E43EA7" w14:textId="77777777" w:rsidR="004E788A" w:rsidRPr="004E788A" w:rsidRDefault="004E788A" w:rsidP="004E788A">
      <w:p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sz w:val="24"/>
          <w:szCs w:val="24"/>
          <w:lang w:eastAsia="es-ES"/>
        </w:rPr>
        <w:t xml:space="preserve">De acuerdo con lo establecido en el </w:t>
      </w:r>
      <w:r w:rsidRPr="004E788A">
        <w:rPr>
          <w:rFonts w:ascii="Times New Roman" w:eastAsia="Times New Roman" w:hAnsi="Times New Roman" w:cs="Times New Roman"/>
          <w:i/>
          <w:iCs/>
          <w:sz w:val="24"/>
          <w:szCs w:val="24"/>
          <w:lang w:eastAsia="es-ES"/>
        </w:rPr>
        <w:t>Pliego de Prescripciones Técnicas para la contratación del servicio de hemodiálisis en centros extrahospitalarios del SESCAM</w:t>
      </w:r>
      <w:r w:rsidRPr="004E788A">
        <w:rPr>
          <w:rFonts w:ascii="Times New Roman" w:eastAsia="Times New Roman" w:hAnsi="Times New Roman" w:cs="Times New Roman"/>
          <w:sz w:val="24"/>
          <w:szCs w:val="24"/>
          <w:lang w:eastAsia="es-ES"/>
        </w:rPr>
        <w:t>, el indicador de inclusión en trasplante renal se define como la proporción de pacientes en diálisis que son incluidos en lista de espera respecto al total de pacientes en diálisis en el momento de la valoración, estableciéndose como estándar un valor superior al 10%, con evaluación de periodicidad trimestral.</w:t>
      </w:r>
    </w:p>
    <w:p w14:paraId="6444519A" w14:textId="77777777" w:rsidR="004E788A" w:rsidRPr="004E788A" w:rsidRDefault="004E788A" w:rsidP="004E788A">
      <w:p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sz w:val="24"/>
          <w:szCs w:val="24"/>
          <w:lang w:eastAsia="es-ES"/>
        </w:rPr>
        <w:t xml:space="preserve">En este sentido, se solicita información correspondiente a los </w:t>
      </w:r>
      <w:r w:rsidRPr="004E788A">
        <w:rPr>
          <w:rFonts w:ascii="Times New Roman" w:eastAsia="Times New Roman" w:hAnsi="Times New Roman" w:cs="Times New Roman"/>
          <w:b/>
          <w:bCs/>
          <w:sz w:val="24"/>
          <w:szCs w:val="24"/>
          <w:lang w:eastAsia="es-ES"/>
        </w:rPr>
        <w:t>dos últimos años completos disponibles</w:t>
      </w:r>
      <w:r w:rsidRPr="004E788A">
        <w:rPr>
          <w:rFonts w:ascii="Times New Roman" w:eastAsia="Times New Roman" w:hAnsi="Times New Roman" w:cs="Times New Roman"/>
          <w:sz w:val="24"/>
          <w:szCs w:val="24"/>
          <w:lang w:eastAsia="es-ES"/>
        </w:rPr>
        <w:t xml:space="preserve">, preferiblemente desglosada de forma </w:t>
      </w:r>
      <w:r w:rsidRPr="004E788A">
        <w:rPr>
          <w:rFonts w:ascii="Times New Roman" w:eastAsia="Times New Roman" w:hAnsi="Times New Roman" w:cs="Times New Roman"/>
          <w:b/>
          <w:bCs/>
          <w:sz w:val="24"/>
          <w:szCs w:val="24"/>
          <w:lang w:eastAsia="es-ES"/>
        </w:rPr>
        <w:t>trimestral</w:t>
      </w:r>
      <w:r w:rsidRPr="004E788A">
        <w:rPr>
          <w:rFonts w:ascii="Times New Roman" w:eastAsia="Times New Roman" w:hAnsi="Times New Roman" w:cs="Times New Roman"/>
          <w:sz w:val="24"/>
          <w:szCs w:val="24"/>
          <w:lang w:eastAsia="es-ES"/>
        </w:rPr>
        <w:t>, con el fin de poder conocer la evolución del indicador conforme a la periodicidad establecida.</w:t>
      </w:r>
    </w:p>
    <w:p w14:paraId="2BFB5EFB" w14:textId="77777777" w:rsidR="004E788A" w:rsidRPr="004E788A" w:rsidRDefault="004E788A" w:rsidP="004E788A">
      <w:p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sz w:val="24"/>
          <w:szCs w:val="24"/>
          <w:lang w:eastAsia="es-ES"/>
        </w:rPr>
        <w:t>En concreto, se solicita:</w:t>
      </w:r>
    </w:p>
    <w:p w14:paraId="65779B72" w14:textId="77777777" w:rsidR="004E788A" w:rsidRPr="004E788A" w:rsidRDefault="004E788A" w:rsidP="004E78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sz w:val="24"/>
          <w:szCs w:val="24"/>
          <w:lang w:eastAsia="es-ES"/>
        </w:rPr>
        <w:t>Número total de pacientes en programa de hemodiálisis en cada periodo.</w:t>
      </w:r>
    </w:p>
    <w:p w14:paraId="38936391" w14:textId="77777777" w:rsidR="004E788A" w:rsidRPr="004E788A" w:rsidRDefault="004E788A" w:rsidP="004E78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sz w:val="24"/>
          <w:szCs w:val="24"/>
          <w:lang w:eastAsia="es-ES"/>
        </w:rPr>
        <w:t>Número de pacientes valorados para inclusión en lista de trasplante renal.</w:t>
      </w:r>
    </w:p>
    <w:p w14:paraId="095F94E2" w14:textId="77777777" w:rsidR="004E788A" w:rsidRPr="004E788A" w:rsidRDefault="004E788A" w:rsidP="004E78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sz w:val="24"/>
          <w:szCs w:val="24"/>
          <w:lang w:eastAsia="es-ES"/>
        </w:rPr>
        <w:t>Número de pacientes incluidos en lista de espera de trasplante renal.</w:t>
      </w:r>
    </w:p>
    <w:p w14:paraId="32DF6876" w14:textId="77777777" w:rsidR="004E788A" w:rsidRPr="004E788A" w:rsidRDefault="004E788A" w:rsidP="004E78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sz w:val="24"/>
          <w:szCs w:val="24"/>
          <w:lang w:eastAsia="es-ES"/>
        </w:rPr>
        <w:t>Tasa o proporción de inclusión en lista de espera.</w:t>
      </w:r>
    </w:p>
    <w:p w14:paraId="3FB73FD9" w14:textId="77777777" w:rsidR="004E788A" w:rsidRPr="004E788A" w:rsidRDefault="004E788A" w:rsidP="004E78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sz w:val="24"/>
          <w:szCs w:val="24"/>
          <w:lang w:eastAsia="es-ES"/>
        </w:rPr>
        <w:t>Informes de evaluación disponibles, en caso de existir.</w:t>
      </w:r>
    </w:p>
    <w:p w14:paraId="74193E85" w14:textId="77777777" w:rsidR="004E788A" w:rsidRPr="004E788A" w:rsidRDefault="004E788A" w:rsidP="004E788A">
      <w:pPr>
        <w:spacing w:before="100" w:beforeAutospacing="1" w:after="100" w:afterAutospacing="1" w:line="240" w:lineRule="auto"/>
        <w:rPr>
          <w:rFonts w:ascii="Times New Roman" w:eastAsia="Times New Roman" w:hAnsi="Times New Roman" w:cs="Times New Roman"/>
          <w:sz w:val="24"/>
          <w:szCs w:val="24"/>
          <w:lang w:eastAsia="es-ES"/>
        </w:rPr>
      </w:pPr>
      <w:r w:rsidRPr="004E788A">
        <w:rPr>
          <w:rFonts w:ascii="Times New Roman" w:eastAsia="Times New Roman" w:hAnsi="Times New Roman" w:cs="Times New Roman"/>
          <w:sz w:val="24"/>
          <w:szCs w:val="24"/>
          <w:lang w:eastAsia="es-ES"/>
        </w:rPr>
        <w:t>La presente solicitud se realiza con el objetivo de conocer la evolución de este indicador de calidad asistencial y el acceso al trasplante renal como alternativa terapéutica.</w:t>
      </w:r>
    </w:p>
    <w:p w14:paraId="567D6995" w14:textId="7B039237" w:rsidR="004E788A" w:rsidRDefault="004E788A" w:rsidP="008A134B">
      <w:pPr>
        <w:spacing w:after="0" w:line="240" w:lineRule="auto"/>
      </w:pPr>
      <w:r>
        <w:t>Se agradece de antemano su atención y colaboración, y se solicita que la información sea facilitada dentro de los plazos legalmente establecidos.</w:t>
      </w:r>
    </w:p>
    <w:p w14:paraId="530D433D" w14:textId="3ED94D5B" w:rsidR="002B2FD7" w:rsidRDefault="002B2FD7" w:rsidP="008A134B">
      <w:pPr>
        <w:spacing w:after="0" w:line="240" w:lineRule="auto"/>
      </w:pPr>
    </w:p>
    <w:p w14:paraId="31797FDD" w14:textId="1D2B1907" w:rsidR="002B2FD7" w:rsidRDefault="002B2FD7" w:rsidP="008A134B">
      <w:pPr>
        <w:spacing w:after="0" w:line="240" w:lineRule="auto"/>
      </w:pPr>
    </w:p>
    <w:p w14:paraId="196BEFEC" w14:textId="5CDFE40F" w:rsidR="002B2FD7" w:rsidRDefault="002B2FD7" w:rsidP="008A134B">
      <w:pPr>
        <w:spacing w:after="0" w:line="240" w:lineRule="auto"/>
      </w:pPr>
    </w:p>
    <w:p w14:paraId="143CFD8D" w14:textId="02D7C57F" w:rsidR="002B2FD7" w:rsidRDefault="002B2FD7" w:rsidP="008A134B">
      <w:pPr>
        <w:spacing w:after="0" w:line="240" w:lineRule="auto"/>
      </w:pPr>
    </w:p>
    <w:p w14:paraId="2AC04040" w14:textId="2C6DAA0D" w:rsidR="002B2FD7" w:rsidRDefault="002B2FD7" w:rsidP="008A134B">
      <w:pPr>
        <w:spacing w:after="0" w:line="240" w:lineRule="auto"/>
      </w:pPr>
    </w:p>
    <w:p w14:paraId="593159AE" w14:textId="77777777" w:rsidR="002B2FD7" w:rsidRDefault="002B2FD7" w:rsidP="002B2FD7">
      <w:pPr>
        <w:spacing w:after="0" w:line="240" w:lineRule="auto"/>
        <w:rPr>
          <w:rFonts w:ascii="Times New Roman" w:eastAsia="Times New Roman" w:hAnsi="Times New Roman" w:cs="Times New Roman"/>
          <w:sz w:val="24"/>
          <w:szCs w:val="24"/>
          <w:lang w:eastAsia="es-ES"/>
        </w:rPr>
      </w:pPr>
    </w:p>
    <w:p w14:paraId="554A5142" w14:textId="77777777" w:rsidR="002B2FD7" w:rsidRDefault="002B2FD7" w:rsidP="002B2FD7">
      <w:pPr>
        <w:spacing w:after="0" w:line="240" w:lineRule="auto"/>
      </w:pPr>
      <w:r>
        <w:lastRenderedPageBreak/>
        <w:t xml:space="preserve">Solicitud de información pública sobre indicadores de calidad asistencial conforme a pliego técnico SESCAM – Centro de diálisis </w:t>
      </w:r>
      <w:proofErr w:type="spellStart"/>
      <w:r>
        <w:t>Avericum</w:t>
      </w:r>
      <w:proofErr w:type="spellEnd"/>
      <w:r>
        <w:t xml:space="preserve"> Albacete A la atención del Portal de Transparencia de Castilla-La Mancha: Como paciente de dicho centro de diálisis y miembro de una asociación en defensa de los Enfermos Renales (ADERHE), al amparo de la normativa vigente en materia de transparencia y acceso a la información pública, solicita información relativa al cumplimiento de los indicadores de calidad establecidos en el Pliego de Prescripciones Técnicas para la contratación del servicio de hemodiálisis en centros extrahospitalarios del SESCAM</w:t>
      </w:r>
    </w:p>
    <w:p w14:paraId="7B6DB935" w14:textId="2DCE88B7" w:rsidR="002B2FD7" w:rsidRPr="002B2FD7" w:rsidRDefault="002B2FD7" w:rsidP="002B2FD7">
      <w:pPr>
        <w:spacing w:before="100" w:beforeAutospacing="1" w:after="100" w:afterAutospacing="1" w:line="240" w:lineRule="auto"/>
        <w:rPr>
          <w:rFonts w:ascii="Times New Roman" w:eastAsia="Times New Roman" w:hAnsi="Times New Roman" w:cs="Times New Roman"/>
          <w:sz w:val="24"/>
          <w:szCs w:val="24"/>
          <w:lang w:eastAsia="es-ES"/>
        </w:rPr>
      </w:pPr>
      <w:r w:rsidRPr="002B2FD7">
        <w:rPr>
          <w:rFonts w:ascii="Times New Roman" w:eastAsia="Times New Roman" w:hAnsi="Times New Roman" w:cs="Times New Roman"/>
          <w:sz w:val="24"/>
          <w:szCs w:val="24"/>
          <w:lang w:eastAsia="es-ES"/>
        </w:rPr>
        <w:t xml:space="preserve">De acuerdo con lo establecido en el </w:t>
      </w:r>
      <w:r w:rsidRPr="002B2FD7">
        <w:rPr>
          <w:rFonts w:ascii="Times New Roman" w:eastAsia="Times New Roman" w:hAnsi="Times New Roman" w:cs="Times New Roman"/>
          <w:i/>
          <w:iCs/>
          <w:sz w:val="24"/>
          <w:szCs w:val="24"/>
          <w:lang w:eastAsia="es-ES"/>
        </w:rPr>
        <w:t>Pliego de Prescripciones Técnicas para la contratación del servicio de hemodiálisis en centros extrahospitalarios del SESCAM</w:t>
      </w:r>
      <w:r w:rsidRPr="002B2FD7">
        <w:rPr>
          <w:rFonts w:ascii="Times New Roman" w:eastAsia="Times New Roman" w:hAnsi="Times New Roman" w:cs="Times New Roman"/>
          <w:sz w:val="24"/>
          <w:szCs w:val="24"/>
          <w:lang w:eastAsia="es-ES"/>
        </w:rPr>
        <w:t>, el indicador de acceso vascular relativo a infecciones se define como el porcentaje de infecciones del orificio o del túnel del acceso vascular en pacientes portadores de catéter tunelizado, estableciéndose como estándar un valor inferior al 7%, con evaluación de periodicidad mensual.</w:t>
      </w:r>
    </w:p>
    <w:p w14:paraId="3B6719B8" w14:textId="77777777" w:rsidR="002B2FD7" w:rsidRPr="002B2FD7" w:rsidRDefault="002B2FD7" w:rsidP="002B2FD7">
      <w:pPr>
        <w:spacing w:before="100" w:beforeAutospacing="1" w:after="100" w:afterAutospacing="1" w:line="240" w:lineRule="auto"/>
        <w:rPr>
          <w:rFonts w:ascii="Times New Roman" w:eastAsia="Times New Roman" w:hAnsi="Times New Roman" w:cs="Times New Roman"/>
          <w:sz w:val="24"/>
          <w:szCs w:val="24"/>
          <w:lang w:eastAsia="es-ES"/>
        </w:rPr>
      </w:pPr>
      <w:r w:rsidRPr="002B2FD7">
        <w:rPr>
          <w:rFonts w:ascii="Times New Roman" w:eastAsia="Times New Roman" w:hAnsi="Times New Roman" w:cs="Times New Roman"/>
          <w:sz w:val="24"/>
          <w:szCs w:val="24"/>
          <w:lang w:eastAsia="es-ES"/>
        </w:rPr>
        <w:t xml:space="preserve">En este sentido, se solicita información correspondiente a los </w:t>
      </w:r>
      <w:r w:rsidRPr="002B2FD7">
        <w:rPr>
          <w:rFonts w:ascii="Times New Roman" w:eastAsia="Times New Roman" w:hAnsi="Times New Roman" w:cs="Times New Roman"/>
          <w:b/>
          <w:bCs/>
          <w:sz w:val="24"/>
          <w:szCs w:val="24"/>
          <w:lang w:eastAsia="es-ES"/>
        </w:rPr>
        <w:t>dos últimos años completos disponibles</w:t>
      </w:r>
      <w:r w:rsidRPr="002B2FD7">
        <w:rPr>
          <w:rFonts w:ascii="Times New Roman" w:eastAsia="Times New Roman" w:hAnsi="Times New Roman" w:cs="Times New Roman"/>
          <w:sz w:val="24"/>
          <w:szCs w:val="24"/>
          <w:lang w:eastAsia="es-ES"/>
        </w:rPr>
        <w:t xml:space="preserve">, preferiblemente desglosada de forma </w:t>
      </w:r>
      <w:r w:rsidRPr="002B2FD7">
        <w:rPr>
          <w:rFonts w:ascii="Times New Roman" w:eastAsia="Times New Roman" w:hAnsi="Times New Roman" w:cs="Times New Roman"/>
          <w:b/>
          <w:bCs/>
          <w:sz w:val="24"/>
          <w:szCs w:val="24"/>
          <w:lang w:eastAsia="es-ES"/>
        </w:rPr>
        <w:t>mensual</w:t>
      </w:r>
      <w:r w:rsidRPr="002B2FD7">
        <w:rPr>
          <w:rFonts w:ascii="Times New Roman" w:eastAsia="Times New Roman" w:hAnsi="Times New Roman" w:cs="Times New Roman"/>
          <w:sz w:val="24"/>
          <w:szCs w:val="24"/>
          <w:lang w:eastAsia="es-ES"/>
        </w:rPr>
        <w:t>, con el fin de poder conocer la evolución de este indicador conforme a la periodicidad establecida.</w:t>
      </w:r>
    </w:p>
    <w:p w14:paraId="7D527E3C" w14:textId="77777777" w:rsidR="002B2FD7" w:rsidRPr="002B2FD7" w:rsidRDefault="002B2FD7" w:rsidP="002B2FD7">
      <w:pPr>
        <w:spacing w:before="100" w:beforeAutospacing="1" w:after="100" w:afterAutospacing="1" w:line="240" w:lineRule="auto"/>
        <w:rPr>
          <w:rFonts w:ascii="Times New Roman" w:eastAsia="Times New Roman" w:hAnsi="Times New Roman" w:cs="Times New Roman"/>
          <w:sz w:val="24"/>
          <w:szCs w:val="24"/>
          <w:lang w:eastAsia="es-ES"/>
        </w:rPr>
      </w:pPr>
      <w:r w:rsidRPr="002B2FD7">
        <w:rPr>
          <w:rFonts w:ascii="Times New Roman" w:eastAsia="Times New Roman" w:hAnsi="Times New Roman" w:cs="Times New Roman"/>
          <w:sz w:val="24"/>
          <w:szCs w:val="24"/>
          <w:lang w:eastAsia="es-ES"/>
        </w:rPr>
        <w:t>En concreto, se solicita:</w:t>
      </w:r>
    </w:p>
    <w:p w14:paraId="60C1AE32" w14:textId="77777777" w:rsidR="002B2FD7" w:rsidRPr="002B2FD7" w:rsidRDefault="002B2FD7" w:rsidP="002B2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B2FD7">
        <w:rPr>
          <w:rFonts w:ascii="Times New Roman" w:eastAsia="Times New Roman" w:hAnsi="Times New Roman" w:cs="Times New Roman"/>
          <w:sz w:val="24"/>
          <w:szCs w:val="24"/>
          <w:lang w:eastAsia="es-ES"/>
        </w:rPr>
        <w:t>Número total de pacientes portadores de catéter tunelizado en cada periodo.</w:t>
      </w:r>
    </w:p>
    <w:p w14:paraId="01448B4F" w14:textId="77777777" w:rsidR="002B2FD7" w:rsidRPr="002B2FD7" w:rsidRDefault="002B2FD7" w:rsidP="002B2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B2FD7">
        <w:rPr>
          <w:rFonts w:ascii="Times New Roman" w:eastAsia="Times New Roman" w:hAnsi="Times New Roman" w:cs="Times New Roman"/>
          <w:sz w:val="24"/>
          <w:szCs w:val="24"/>
          <w:lang w:eastAsia="es-ES"/>
        </w:rPr>
        <w:t>Número de infecciones del orificio o del túnel registradas en cada periodo.</w:t>
      </w:r>
    </w:p>
    <w:p w14:paraId="3DA112B1" w14:textId="77777777" w:rsidR="002B2FD7" w:rsidRPr="002B2FD7" w:rsidRDefault="002B2FD7" w:rsidP="002B2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B2FD7">
        <w:rPr>
          <w:rFonts w:ascii="Times New Roman" w:eastAsia="Times New Roman" w:hAnsi="Times New Roman" w:cs="Times New Roman"/>
          <w:sz w:val="24"/>
          <w:szCs w:val="24"/>
          <w:lang w:eastAsia="es-ES"/>
        </w:rPr>
        <w:t>Porcentaje de infecciones en relación con el total de pacientes portadores de catéter.</w:t>
      </w:r>
    </w:p>
    <w:p w14:paraId="6756E498" w14:textId="77777777" w:rsidR="002B2FD7" w:rsidRPr="002B2FD7" w:rsidRDefault="002B2FD7" w:rsidP="002B2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B2FD7">
        <w:rPr>
          <w:rFonts w:ascii="Times New Roman" w:eastAsia="Times New Roman" w:hAnsi="Times New Roman" w:cs="Times New Roman"/>
          <w:sz w:val="24"/>
          <w:szCs w:val="24"/>
          <w:lang w:eastAsia="es-ES"/>
        </w:rPr>
        <w:t>Informes de seguimiento o evaluación disponibles, en caso de existir.</w:t>
      </w:r>
    </w:p>
    <w:p w14:paraId="0B8C8DCA" w14:textId="77777777" w:rsidR="002B2FD7" w:rsidRPr="002B2FD7" w:rsidRDefault="002B2FD7" w:rsidP="002B2FD7">
      <w:pPr>
        <w:spacing w:before="100" w:beforeAutospacing="1" w:after="100" w:afterAutospacing="1" w:line="240" w:lineRule="auto"/>
        <w:rPr>
          <w:rFonts w:ascii="Times New Roman" w:eastAsia="Times New Roman" w:hAnsi="Times New Roman" w:cs="Times New Roman"/>
          <w:sz w:val="24"/>
          <w:szCs w:val="24"/>
          <w:lang w:eastAsia="es-ES"/>
        </w:rPr>
      </w:pPr>
      <w:r w:rsidRPr="002B2FD7">
        <w:rPr>
          <w:rFonts w:ascii="Times New Roman" w:eastAsia="Times New Roman" w:hAnsi="Times New Roman" w:cs="Times New Roman"/>
          <w:sz w:val="24"/>
          <w:szCs w:val="24"/>
          <w:lang w:eastAsia="es-ES"/>
        </w:rPr>
        <w:t>La presente solicitud se realiza con el objetivo de conocer la evolución de este indicador de calidad asistencial, directamente relacionado con la seguridad del paciente y la prevención de complicaciones infecciosas.</w:t>
      </w:r>
    </w:p>
    <w:p w14:paraId="2A282772" w14:textId="77777777" w:rsidR="002B2FD7" w:rsidRPr="002B2FD7" w:rsidRDefault="002B2FD7" w:rsidP="002B2FD7">
      <w:pPr>
        <w:spacing w:before="100" w:beforeAutospacing="1" w:after="100" w:afterAutospacing="1" w:line="240" w:lineRule="auto"/>
        <w:rPr>
          <w:rFonts w:ascii="Times New Roman" w:eastAsia="Times New Roman" w:hAnsi="Times New Roman" w:cs="Times New Roman"/>
          <w:sz w:val="24"/>
          <w:szCs w:val="24"/>
          <w:lang w:eastAsia="es-ES"/>
        </w:rPr>
      </w:pPr>
      <w:r w:rsidRPr="002B2FD7">
        <w:rPr>
          <w:rFonts w:ascii="Times New Roman" w:eastAsia="Times New Roman" w:hAnsi="Times New Roman" w:cs="Times New Roman"/>
          <w:sz w:val="24"/>
          <w:szCs w:val="24"/>
          <w:lang w:eastAsia="es-ES"/>
        </w:rPr>
        <w:t>Se agradece de antemano su atención y colaboración, y se solicita que la información sea facilitada dentro de los plazos legalmente establecidos</w:t>
      </w:r>
    </w:p>
    <w:p w14:paraId="06217431" w14:textId="767F04A6" w:rsidR="002B2FD7" w:rsidRDefault="002B2FD7" w:rsidP="008A134B">
      <w:pPr>
        <w:spacing w:after="0" w:line="240" w:lineRule="auto"/>
        <w:rPr>
          <w:rFonts w:ascii="Times New Roman" w:eastAsia="Times New Roman" w:hAnsi="Times New Roman" w:cs="Times New Roman"/>
          <w:sz w:val="24"/>
          <w:szCs w:val="24"/>
          <w:lang w:eastAsia="es-ES"/>
        </w:rPr>
      </w:pPr>
    </w:p>
    <w:p w14:paraId="01E239D6" w14:textId="5ED17F03" w:rsidR="00C41373" w:rsidRDefault="00C41373" w:rsidP="008A134B">
      <w:pPr>
        <w:spacing w:after="0" w:line="240" w:lineRule="auto"/>
        <w:rPr>
          <w:rFonts w:ascii="Times New Roman" w:eastAsia="Times New Roman" w:hAnsi="Times New Roman" w:cs="Times New Roman"/>
          <w:sz w:val="24"/>
          <w:szCs w:val="24"/>
          <w:lang w:eastAsia="es-ES"/>
        </w:rPr>
      </w:pPr>
    </w:p>
    <w:p w14:paraId="26027FBE" w14:textId="48EB6AD9" w:rsidR="00C41373" w:rsidRDefault="00C41373" w:rsidP="008A134B">
      <w:pPr>
        <w:spacing w:after="0" w:line="240" w:lineRule="auto"/>
        <w:rPr>
          <w:rFonts w:ascii="Times New Roman" w:eastAsia="Times New Roman" w:hAnsi="Times New Roman" w:cs="Times New Roman"/>
          <w:sz w:val="24"/>
          <w:szCs w:val="24"/>
          <w:lang w:eastAsia="es-ES"/>
        </w:rPr>
      </w:pPr>
    </w:p>
    <w:p w14:paraId="5B2C7277" w14:textId="77777777" w:rsidR="00C41373" w:rsidRDefault="00C41373" w:rsidP="00C41373">
      <w:pPr>
        <w:jc w:val="both"/>
      </w:pPr>
      <w:r w:rsidRPr="00846B03">
        <w:rPr>
          <w:highlight w:val="yellow"/>
        </w:rPr>
        <w:t>Añadió que no existe evidencia para poner en marcha unidades con menos de 50 o 60 pacientes, que se necesita un experto y un servicio de Nefrología con experiencia suficiente, y que en este caso solo hay una profesional, una nefróloga, lo que no es suficiente soporte técnico ni científico para desarrollar un proyecto como una unidad de diálisis, indicando además que, incluso aunque existiera todo un servicio, habría que valorar si se quiere que las familias sean atendidas sin el experto suficiente, subrayando que la seguridad debe primar, que la información no basada en evidencia científica es una mala información y una desinformación, y que si en algún momento los criterios técnicos y el estudio de los profesionales lo indicaran, no sería un problema de inversión ni de obra</w:t>
      </w:r>
      <w:r>
        <w:t>, sino que se llevaría a cabo, pero que en este momento los criterios técnicos no indican esa decisión y por eso los pacientes están siendo tratados en Albacete.</w:t>
      </w:r>
    </w:p>
    <w:p w14:paraId="0A6EE3F9" w14:textId="5A90B54D" w:rsidR="00C41373" w:rsidRDefault="00C41373" w:rsidP="008A134B">
      <w:pPr>
        <w:spacing w:after="0" w:line="240" w:lineRule="auto"/>
        <w:rPr>
          <w:rFonts w:ascii="Times New Roman" w:eastAsia="Times New Roman" w:hAnsi="Times New Roman" w:cs="Times New Roman"/>
          <w:sz w:val="24"/>
          <w:szCs w:val="24"/>
          <w:lang w:eastAsia="es-ES"/>
        </w:rPr>
      </w:pPr>
    </w:p>
    <w:p w14:paraId="7C8832F8" w14:textId="101858CC" w:rsidR="00120330" w:rsidRDefault="00120330" w:rsidP="008A134B">
      <w:pPr>
        <w:spacing w:after="0" w:line="240" w:lineRule="auto"/>
        <w:rPr>
          <w:rFonts w:ascii="Times New Roman" w:eastAsia="Times New Roman" w:hAnsi="Times New Roman" w:cs="Times New Roman"/>
          <w:sz w:val="24"/>
          <w:szCs w:val="24"/>
          <w:lang w:eastAsia="es-ES"/>
        </w:rPr>
      </w:pPr>
    </w:p>
    <w:p w14:paraId="752195CD" w14:textId="2EED4F1B" w:rsidR="00120330" w:rsidRPr="00120330" w:rsidRDefault="00120330" w:rsidP="00120330">
      <w:pPr>
        <w:spacing w:before="100" w:beforeAutospacing="1" w:after="100" w:afterAutospacing="1" w:line="240" w:lineRule="auto"/>
        <w:rPr>
          <w:rFonts w:ascii="Times New Roman" w:eastAsia="Times New Roman" w:hAnsi="Times New Roman" w:cs="Times New Roman"/>
          <w:sz w:val="24"/>
          <w:szCs w:val="24"/>
          <w:lang w:eastAsia="es-ES"/>
        </w:rPr>
      </w:pPr>
      <w:bookmarkStart w:id="0" w:name="_GoBack"/>
      <w:r>
        <w:rPr>
          <w:rFonts w:ascii="Times New Roman" w:eastAsia="Times New Roman" w:hAnsi="Times New Roman" w:cs="Times New Roman"/>
          <w:sz w:val="24"/>
          <w:szCs w:val="24"/>
          <w:lang w:eastAsia="es-ES"/>
        </w:rPr>
        <w:t>P</w:t>
      </w:r>
      <w:r w:rsidRPr="00120330">
        <w:rPr>
          <w:rFonts w:ascii="Times New Roman" w:eastAsia="Times New Roman" w:hAnsi="Times New Roman" w:cs="Times New Roman"/>
          <w:sz w:val="24"/>
          <w:szCs w:val="24"/>
          <w:lang w:eastAsia="es-ES"/>
        </w:rPr>
        <w:t>aciente en programa de hemodiálisis y miembro de una asociación en defensa de los enfermos renales (ADERHE), al amparo de la normativa vigente en materia de transparencia y acceso a la información pública, formula la siguiente solicitud:</w:t>
      </w:r>
    </w:p>
    <w:p w14:paraId="247CD3E8" w14:textId="77777777" w:rsidR="00120330" w:rsidRPr="00120330" w:rsidRDefault="00120330" w:rsidP="00120330">
      <w:p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b/>
          <w:bCs/>
          <w:sz w:val="24"/>
          <w:szCs w:val="24"/>
          <w:lang w:eastAsia="es-ES"/>
        </w:rPr>
        <w:t>1. Solicitud de informes técnicos relativos a la creación de un centro de diálisis en Hellín</w:t>
      </w:r>
    </w:p>
    <w:p w14:paraId="63DA3DA0" w14:textId="77777777" w:rsidR="00120330" w:rsidRPr="00120330" w:rsidRDefault="00120330" w:rsidP="00120330">
      <w:p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En noviembre de 2024, las Cortes de Castilla-La Mancha aprobaron por unanimidad la iniciativa para estudiar la creación de un centro de diálisis en Hellín, reconociendo la necesidad asistencial del territorio. Asimismo, existen antecedentes de solicitudes previas por parte de entidades como ALCER, que ya en 2019 trasladaron a la Consejería de Sanidad la necesidad de dicho recurso.</w:t>
      </w:r>
    </w:p>
    <w:p w14:paraId="467B14DE" w14:textId="77777777" w:rsidR="00120330" w:rsidRPr="00120330" w:rsidRDefault="00120330" w:rsidP="00120330">
      <w:p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Más recientemente, en enero de 2026, el Pleno de la Diputación de Albacete aprobó una moción instando a la apertura de este servicio. Sin embargo, según manifestaciones públicas del Consejero de Sanidad en febrero de 2026, la no implantación del centro se fundamentaría en criterios técnicos y de evidencia científica.</w:t>
      </w:r>
    </w:p>
    <w:p w14:paraId="7ADC5825" w14:textId="77777777" w:rsidR="00120330" w:rsidRPr="00120330" w:rsidRDefault="00120330" w:rsidP="00120330">
      <w:p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En este contexto, se solicita:</w:t>
      </w:r>
    </w:p>
    <w:p w14:paraId="722E78ED" w14:textId="77777777" w:rsidR="00120330" w:rsidRPr="00120330" w:rsidRDefault="00120330" w:rsidP="0012033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 xml:space="preserve">Copia de los </w:t>
      </w:r>
      <w:r w:rsidRPr="00120330">
        <w:rPr>
          <w:rFonts w:ascii="Times New Roman" w:eastAsia="Times New Roman" w:hAnsi="Times New Roman" w:cs="Times New Roman"/>
          <w:b/>
          <w:bCs/>
          <w:sz w:val="24"/>
          <w:szCs w:val="24"/>
          <w:lang w:eastAsia="es-ES"/>
        </w:rPr>
        <w:t>informes técnicos, estudios, evaluaciones o dictámenes</w:t>
      </w:r>
      <w:r w:rsidRPr="00120330">
        <w:rPr>
          <w:rFonts w:ascii="Times New Roman" w:eastAsia="Times New Roman" w:hAnsi="Times New Roman" w:cs="Times New Roman"/>
          <w:sz w:val="24"/>
          <w:szCs w:val="24"/>
          <w:lang w:eastAsia="es-ES"/>
        </w:rPr>
        <w:t xml:space="preserve"> elaborados o recibidos por la Consejería de Sanidad o el SESCAM en relación con la viabilidad, necesidad o conveniencia de la creación de un centro de diálisis en Hellín.</w:t>
      </w:r>
    </w:p>
    <w:p w14:paraId="7BE2151B" w14:textId="77777777" w:rsidR="00120330" w:rsidRPr="00120330" w:rsidRDefault="00120330" w:rsidP="0012033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Documentación técnica emitida, en su caso, por:</w:t>
      </w:r>
    </w:p>
    <w:p w14:paraId="2B509423" w14:textId="77777777" w:rsidR="00120330" w:rsidRPr="00120330" w:rsidRDefault="00120330" w:rsidP="00120330">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Servicios o unidades del SESCAM (especialmente Nefrología, planificación sanitaria o gestión asistencial).</w:t>
      </w:r>
    </w:p>
    <w:p w14:paraId="4D4FC8C6" w14:textId="77777777" w:rsidR="00120330" w:rsidRPr="00120330" w:rsidRDefault="00120330" w:rsidP="00120330">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Sociedades científicas (como sociedades de Nefrología u otras relacionadas).</w:t>
      </w:r>
    </w:p>
    <w:p w14:paraId="08D62767" w14:textId="61007894" w:rsidR="00120330" w:rsidRDefault="00120330" w:rsidP="00120330">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Asesores sanitarios o comités técnicos.</w:t>
      </w:r>
    </w:p>
    <w:p w14:paraId="6A1EA153" w14:textId="0C1CEB8F" w:rsidR="00120330" w:rsidRPr="00120330" w:rsidRDefault="00120330" w:rsidP="00120330">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Personal del SESCAM.</w:t>
      </w:r>
    </w:p>
    <w:p w14:paraId="1AB25B3C" w14:textId="77777777" w:rsidR="00120330" w:rsidRPr="00120330" w:rsidRDefault="00120330" w:rsidP="00120330">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Informes de planificación de recursos sanitarios o estudios de necesidades poblacionales.</w:t>
      </w:r>
    </w:p>
    <w:p w14:paraId="4762C4D8" w14:textId="77777777" w:rsidR="00120330" w:rsidRPr="00120330" w:rsidRDefault="00120330" w:rsidP="00120330">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Cualquier otro órgano consultivo o técnico que haya participado en la evaluación.</w:t>
      </w:r>
    </w:p>
    <w:p w14:paraId="33266737" w14:textId="77777777" w:rsidR="00120330" w:rsidRPr="00120330" w:rsidRDefault="00120330" w:rsidP="0012033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Fecha de elaboración de dichos informes y conclusiones principales.</w:t>
      </w:r>
    </w:p>
    <w:p w14:paraId="63526D2A" w14:textId="77777777" w:rsidR="00120330" w:rsidRPr="00120330" w:rsidRDefault="00120330" w:rsidP="00120330">
      <w:p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 xml:space="preserve">La presente solicitud se realiza con el objetivo de conocer los </w:t>
      </w:r>
      <w:r w:rsidRPr="00120330">
        <w:rPr>
          <w:rFonts w:ascii="Times New Roman" w:eastAsia="Times New Roman" w:hAnsi="Times New Roman" w:cs="Times New Roman"/>
          <w:b/>
          <w:bCs/>
          <w:sz w:val="24"/>
          <w:szCs w:val="24"/>
          <w:lang w:eastAsia="es-ES"/>
        </w:rPr>
        <w:t>criterios técnicos y científicos</w:t>
      </w:r>
      <w:r w:rsidRPr="00120330">
        <w:rPr>
          <w:rFonts w:ascii="Times New Roman" w:eastAsia="Times New Roman" w:hAnsi="Times New Roman" w:cs="Times New Roman"/>
          <w:sz w:val="24"/>
          <w:szCs w:val="24"/>
          <w:lang w:eastAsia="es-ES"/>
        </w:rPr>
        <w:t xml:space="preserve"> que fundamentan la toma de decisiones en relación con la organización de la atención a los pacientes en hemodiálisis, así como contribuir a una mayor transparencia en la planificación sanitaria.</w:t>
      </w:r>
    </w:p>
    <w:p w14:paraId="6C32C955" w14:textId="77777777" w:rsidR="00120330" w:rsidRPr="00120330" w:rsidRDefault="00120330" w:rsidP="00120330">
      <w:pPr>
        <w:spacing w:before="100" w:beforeAutospacing="1" w:after="100" w:afterAutospacing="1" w:line="240" w:lineRule="auto"/>
        <w:rPr>
          <w:rFonts w:ascii="Times New Roman" w:eastAsia="Times New Roman" w:hAnsi="Times New Roman" w:cs="Times New Roman"/>
          <w:sz w:val="24"/>
          <w:szCs w:val="24"/>
          <w:lang w:eastAsia="es-ES"/>
        </w:rPr>
      </w:pPr>
      <w:r w:rsidRPr="00120330">
        <w:rPr>
          <w:rFonts w:ascii="Times New Roman" w:eastAsia="Times New Roman" w:hAnsi="Times New Roman" w:cs="Times New Roman"/>
          <w:sz w:val="24"/>
          <w:szCs w:val="24"/>
          <w:lang w:eastAsia="es-ES"/>
        </w:rPr>
        <w:t>Se agradece de antemano su atención y colaboración, y se solicita que la información sea facilitada dentro de los plazos legalmente establecidos.</w:t>
      </w:r>
    </w:p>
    <w:bookmarkEnd w:id="0"/>
    <w:p w14:paraId="1113319A" w14:textId="77777777" w:rsidR="00120330" w:rsidRPr="008A134B" w:rsidRDefault="00120330" w:rsidP="008A134B">
      <w:pPr>
        <w:spacing w:after="0" w:line="240" w:lineRule="auto"/>
        <w:rPr>
          <w:rFonts w:ascii="Times New Roman" w:eastAsia="Times New Roman" w:hAnsi="Times New Roman" w:cs="Times New Roman"/>
          <w:sz w:val="24"/>
          <w:szCs w:val="24"/>
          <w:lang w:eastAsia="es-ES"/>
        </w:rPr>
      </w:pPr>
    </w:p>
    <w:sectPr w:rsidR="00120330" w:rsidRPr="008A13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7B72F6"/>
    <w:multiLevelType w:val="multilevel"/>
    <w:tmpl w:val="01AC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84724"/>
    <w:multiLevelType w:val="multilevel"/>
    <w:tmpl w:val="01AC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F61EED"/>
    <w:multiLevelType w:val="multilevel"/>
    <w:tmpl w:val="30C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02519"/>
    <w:multiLevelType w:val="multilevel"/>
    <w:tmpl w:val="AEB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CC5D7C"/>
    <w:multiLevelType w:val="multilevel"/>
    <w:tmpl w:val="01AC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993809"/>
    <w:multiLevelType w:val="multilevel"/>
    <w:tmpl w:val="FEDE2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47"/>
    <w:rsid w:val="00104947"/>
    <w:rsid w:val="00120330"/>
    <w:rsid w:val="002B2FD7"/>
    <w:rsid w:val="004E788A"/>
    <w:rsid w:val="005014F9"/>
    <w:rsid w:val="008A134B"/>
    <w:rsid w:val="00C41373"/>
    <w:rsid w:val="00CA676F"/>
    <w:rsid w:val="00E653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19249"/>
  <w15:chartTrackingRefBased/>
  <w15:docId w15:val="{3356A48B-D17E-4A62-BDC8-AED333D9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A134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A134B"/>
    <w:rPr>
      <w:b/>
      <w:bCs/>
    </w:rPr>
  </w:style>
  <w:style w:type="paragraph" w:styleId="Prrafodelista">
    <w:name w:val="List Paragraph"/>
    <w:basedOn w:val="Normal"/>
    <w:uiPriority w:val="34"/>
    <w:qFormat/>
    <w:rsid w:val="008A134B"/>
    <w:pPr>
      <w:ind w:left="720"/>
      <w:contextualSpacing/>
    </w:pPr>
  </w:style>
  <w:style w:type="paragraph" w:customStyle="1" w:styleId="isselectedend">
    <w:name w:val="isselectedend"/>
    <w:basedOn w:val="Normal"/>
    <w:rsid w:val="004E788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4E78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615043">
      <w:bodyDiv w:val="1"/>
      <w:marLeft w:val="0"/>
      <w:marRight w:val="0"/>
      <w:marTop w:val="0"/>
      <w:marBottom w:val="0"/>
      <w:divBdr>
        <w:top w:val="none" w:sz="0" w:space="0" w:color="auto"/>
        <w:left w:val="none" w:sz="0" w:space="0" w:color="auto"/>
        <w:bottom w:val="none" w:sz="0" w:space="0" w:color="auto"/>
        <w:right w:val="none" w:sz="0" w:space="0" w:color="auto"/>
      </w:divBdr>
    </w:div>
    <w:div w:id="907418859">
      <w:bodyDiv w:val="1"/>
      <w:marLeft w:val="0"/>
      <w:marRight w:val="0"/>
      <w:marTop w:val="0"/>
      <w:marBottom w:val="0"/>
      <w:divBdr>
        <w:top w:val="none" w:sz="0" w:space="0" w:color="auto"/>
        <w:left w:val="none" w:sz="0" w:space="0" w:color="auto"/>
        <w:bottom w:val="none" w:sz="0" w:space="0" w:color="auto"/>
        <w:right w:val="none" w:sz="0" w:space="0" w:color="auto"/>
      </w:divBdr>
    </w:div>
    <w:div w:id="947808565">
      <w:bodyDiv w:val="1"/>
      <w:marLeft w:val="0"/>
      <w:marRight w:val="0"/>
      <w:marTop w:val="0"/>
      <w:marBottom w:val="0"/>
      <w:divBdr>
        <w:top w:val="none" w:sz="0" w:space="0" w:color="auto"/>
        <w:left w:val="none" w:sz="0" w:space="0" w:color="auto"/>
        <w:bottom w:val="none" w:sz="0" w:space="0" w:color="auto"/>
        <w:right w:val="none" w:sz="0" w:space="0" w:color="auto"/>
      </w:divBdr>
    </w:div>
    <w:div w:id="1183011343">
      <w:bodyDiv w:val="1"/>
      <w:marLeft w:val="0"/>
      <w:marRight w:val="0"/>
      <w:marTop w:val="0"/>
      <w:marBottom w:val="0"/>
      <w:divBdr>
        <w:top w:val="none" w:sz="0" w:space="0" w:color="auto"/>
        <w:left w:val="none" w:sz="0" w:space="0" w:color="auto"/>
        <w:bottom w:val="none" w:sz="0" w:space="0" w:color="auto"/>
        <w:right w:val="none" w:sz="0" w:space="0" w:color="auto"/>
      </w:divBdr>
    </w:div>
    <w:div w:id="1473710974">
      <w:bodyDiv w:val="1"/>
      <w:marLeft w:val="0"/>
      <w:marRight w:val="0"/>
      <w:marTop w:val="0"/>
      <w:marBottom w:val="0"/>
      <w:divBdr>
        <w:top w:val="none" w:sz="0" w:space="0" w:color="auto"/>
        <w:left w:val="none" w:sz="0" w:space="0" w:color="auto"/>
        <w:bottom w:val="none" w:sz="0" w:space="0" w:color="auto"/>
        <w:right w:val="none" w:sz="0" w:space="0" w:color="auto"/>
      </w:divBdr>
    </w:div>
    <w:div w:id="1478498755">
      <w:bodyDiv w:val="1"/>
      <w:marLeft w:val="0"/>
      <w:marRight w:val="0"/>
      <w:marTop w:val="0"/>
      <w:marBottom w:val="0"/>
      <w:divBdr>
        <w:top w:val="none" w:sz="0" w:space="0" w:color="auto"/>
        <w:left w:val="none" w:sz="0" w:space="0" w:color="auto"/>
        <w:bottom w:val="none" w:sz="0" w:space="0" w:color="auto"/>
        <w:right w:val="none" w:sz="0" w:space="0" w:color="auto"/>
      </w:divBdr>
    </w:div>
    <w:div w:id="214361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2078</Words>
  <Characters>11429</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Piqueras Sánchez</dc:creator>
  <cp:keywords/>
  <dc:description/>
  <cp:lastModifiedBy>Sara Piqueras Sánchez</cp:lastModifiedBy>
  <cp:revision>4</cp:revision>
  <dcterms:created xsi:type="dcterms:W3CDTF">2026-04-15T11:49:00Z</dcterms:created>
  <dcterms:modified xsi:type="dcterms:W3CDTF">2026-04-15T13:24:00Z</dcterms:modified>
</cp:coreProperties>
</file>