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tab/>
        <w:tab/>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spacing w:line="360" w:lineRule="auto"/>
        <w:jc w:val="center"/>
        <w:rPr>
          <w:sz w:val="24"/>
          <w:szCs w:val="24"/>
        </w:rPr>
      </w:pPr>
      <w:r w:rsidDel="00000000" w:rsidR="00000000" w:rsidRPr="00000000">
        <w:rPr>
          <w:sz w:val="24"/>
          <w:szCs w:val="24"/>
          <w:rtl w:val="0"/>
        </w:rPr>
        <w:t xml:space="preserve">Universidad de Lima</w:t>
      </w:r>
    </w:p>
    <w:p w:rsidR="00000000" w:rsidDel="00000000" w:rsidP="00000000" w:rsidRDefault="00000000" w:rsidRPr="00000000" w14:paraId="00000004">
      <w:pPr>
        <w:spacing w:line="360" w:lineRule="auto"/>
        <w:jc w:val="center"/>
        <w:rPr>
          <w:sz w:val="24"/>
          <w:szCs w:val="24"/>
        </w:rPr>
      </w:pPr>
      <w:r w:rsidDel="00000000" w:rsidR="00000000" w:rsidRPr="00000000">
        <w:rPr>
          <w:sz w:val="24"/>
          <w:szCs w:val="24"/>
          <w:rtl w:val="0"/>
        </w:rPr>
        <w:t xml:space="preserve">Facultad de Ingeniería</w:t>
      </w:r>
    </w:p>
    <w:p w:rsidR="00000000" w:rsidDel="00000000" w:rsidP="00000000" w:rsidRDefault="00000000" w:rsidRPr="00000000" w14:paraId="00000005">
      <w:pPr>
        <w:spacing w:line="360" w:lineRule="auto"/>
        <w:jc w:val="center"/>
        <w:rPr>
          <w:sz w:val="24"/>
          <w:szCs w:val="24"/>
        </w:rPr>
      </w:pPr>
      <w:r w:rsidDel="00000000" w:rsidR="00000000" w:rsidRPr="00000000">
        <w:rPr>
          <w:sz w:val="24"/>
          <w:szCs w:val="24"/>
          <w:rtl w:val="0"/>
        </w:rPr>
        <w:t xml:space="preserve">Carrera de Ingeniería de Sistemas</w:t>
      </w:r>
    </w:p>
    <w:p w:rsidR="00000000" w:rsidDel="00000000" w:rsidP="00000000" w:rsidRDefault="00000000" w:rsidRPr="00000000" w14:paraId="00000006">
      <w:pPr>
        <w:spacing w:line="360" w:lineRule="auto"/>
        <w:ind w:firstLine="709"/>
        <w:jc w:val="center"/>
        <w:rPr>
          <w:sz w:val="24"/>
          <w:szCs w:val="24"/>
        </w:rPr>
      </w:pPr>
      <w:r w:rsidDel="00000000" w:rsidR="00000000" w:rsidRPr="00000000">
        <w:rPr>
          <w:rtl w:val="0"/>
        </w:rPr>
      </w:r>
    </w:p>
    <w:p w:rsidR="00000000" w:rsidDel="00000000" w:rsidP="00000000" w:rsidRDefault="00000000" w:rsidRPr="00000000" w14:paraId="00000007">
      <w:pPr>
        <w:spacing w:line="360" w:lineRule="auto"/>
        <w:jc w:val="center"/>
        <w:rPr>
          <w:sz w:val="24"/>
          <w:szCs w:val="24"/>
        </w:rPr>
      </w:pPr>
      <w:r w:rsidDel="00000000" w:rsidR="00000000" w:rsidRPr="00000000">
        <w:rPr>
          <w:sz w:val="22"/>
          <w:szCs w:val="22"/>
        </w:rPr>
        <w:drawing>
          <wp:inline distB="0" distT="0" distL="0" distR="0">
            <wp:extent cx="1252220" cy="1233805"/>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252220" cy="123380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line="360" w:lineRule="auto"/>
        <w:ind w:firstLine="709"/>
        <w:jc w:val="center"/>
        <w:rPr>
          <w:sz w:val="24"/>
          <w:szCs w:val="24"/>
        </w:rPr>
      </w:pPr>
      <w:r w:rsidDel="00000000" w:rsidR="00000000" w:rsidRPr="00000000">
        <w:rPr>
          <w:rtl w:val="0"/>
        </w:rPr>
      </w:r>
    </w:p>
    <w:p w:rsidR="00000000" w:rsidDel="00000000" w:rsidP="00000000" w:rsidRDefault="00000000" w:rsidRPr="00000000" w14:paraId="00000009">
      <w:pPr>
        <w:spacing w:line="360" w:lineRule="auto"/>
        <w:jc w:val="center"/>
        <w:rPr>
          <w:b w:val="1"/>
          <w:bCs w:val="1"/>
          <w:smallCaps w:val="1"/>
          <w:sz w:val="40"/>
          <w:szCs w:val="40"/>
        </w:rPr>
      </w:pPr>
      <w:r w:rsidDel="00000000" w:rsidR="00000000" w:rsidRPr="00000000">
        <w:rPr>
          <w:b w:val="1"/>
          <w:bCs w:val="1"/>
          <w:smallCaps w:val="1"/>
          <w:sz w:val="40"/>
          <w:szCs w:val="40"/>
          <w:rtl w:val="0"/>
        </w:rPr>
        <w:t xml:space="preserve">MODELO BASADO EN MACHINE LEARNING PARA PREDECIR EL ABANDONO DE CLIENTES EN PYME DE VENTA DIRECTA </w:t>
      </w:r>
    </w:p>
    <w:p w:rsidR="00000000" w:rsidDel="00000000" w:rsidP="00000000" w:rsidRDefault="00000000" w:rsidRPr="00000000" w14:paraId="0000000A">
      <w:pPr>
        <w:spacing w:line="360" w:lineRule="auto"/>
        <w:jc w:val="center"/>
        <w:rPr>
          <w:sz w:val="24"/>
          <w:szCs w:val="24"/>
        </w:rPr>
      </w:pPr>
      <w:r w:rsidDel="00000000" w:rsidR="00000000" w:rsidRPr="00000000">
        <w:rPr>
          <w:sz w:val="24"/>
          <w:szCs w:val="24"/>
          <w:rtl w:val="0"/>
        </w:rPr>
        <w:t xml:space="preserve">Trabajo de investigación para optar el Título Profesional de Ingeniero de Sistemas</w:t>
      </w:r>
    </w:p>
    <w:p w:rsidR="00000000" w:rsidDel="00000000" w:rsidP="00000000" w:rsidRDefault="00000000" w:rsidRPr="00000000" w14:paraId="0000000B">
      <w:pPr>
        <w:spacing w:line="360" w:lineRule="auto"/>
        <w:jc w:val="center"/>
        <w:rPr>
          <w:sz w:val="24"/>
          <w:szCs w:val="24"/>
        </w:rPr>
      </w:pPr>
      <w:r w:rsidDel="00000000" w:rsidR="00000000" w:rsidRPr="00000000">
        <w:rPr>
          <w:rtl w:val="0"/>
        </w:rPr>
      </w:r>
    </w:p>
    <w:p w:rsidR="00000000" w:rsidDel="00000000" w:rsidP="00000000" w:rsidRDefault="00000000" w:rsidRPr="00000000" w14:paraId="0000000C">
      <w:pPr>
        <w:spacing w:line="360" w:lineRule="auto"/>
        <w:jc w:val="both"/>
        <w:rPr>
          <w:sz w:val="24"/>
          <w:szCs w:val="24"/>
        </w:rPr>
      </w:pPr>
      <w:r w:rsidDel="00000000" w:rsidR="00000000" w:rsidRPr="00000000">
        <w:rPr>
          <w:rtl w:val="0"/>
        </w:rPr>
      </w:r>
    </w:p>
    <w:p w:rsidR="00000000" w:rsidDel="00000000" w:rsidP="00000000" w:rsidRDefault="00000000" w:rsidRPr="00000000" w14:paraId="0000000D">
      <w:pPr>
        <w:spacing w:line="360" w:lineRule="auto"/>
        <w:jc w:val="center"/>
        <w:rPr>
          <w:sz w:val="24"/>
          <w:szCs w:val="24"/>
        </w:rPr>
      </w:pPr>
      <w:r w:rsidDel="00000000" w:rsidR="00000000" w:rsidRPr="00000000">
        <w:rPr>
          <w:b w:val="1"/>
          <w:bCs w:val="1"/>
          <w:sz w:val="28"/>
          <w:szCs w:val="28"/>
          <w:rtl w:val="0"/>
        </w:rPr>
        <w:t xml:space="preserve">Carlos Escobar Arroyo Guillermo</w:t>
      </w:r>
      <w:r w:rsidDel="00000000" w:rsidR="00000000" w:rsidRPr="00000000">
        <w:rPr>
          <w:rtl w:val="0"/>
        </w:rPr>
      </w:r>
    </w:p>
    <w:p w:rsidR="00000000" w:rsidDel="00000000" w:rsidP="00000000" w:rsidRDefault="00000000" w:rsidRPr="00000000" w14:paraId="0000000E">
      <w:pPr>
        <w:spacing w:line="360" w:lineRule="auto"/>
        <w:jc w:val="center"/>
        <w:rPr>
          <w:b w:val="1"/>
          <w:bCs w:val="1"/>
          <w:sz w:val="28"/>
          <w:szCs w:val="28"/>
        </w:rPr>
      </w:pPr>
      <w:r w:rsidDel="00000000" w:rsidR="00000000" w:rsidRPr="00000000">
        <w:rPr>
          <w:b w:val="1"/>
          <w:bCs w:val="1"/>
          <w:sz w:val="28"/>
          <w:szCs w:val="28"/>
          <w:rtl w:val="0"/>
        </w:rPr>
        <w:t xml:space="preserve">Código 20224307</w:t>
      </w:r>
    </w:p>
    <w:p w:rsidR="00000000" w:rsidDel="00000000" w:rsidP="00000000" w:rsidRDefault="00000000" w:rsidRPr="00000000" w14:paraId="0000000F">
      <w:pPr>
        <w:spacing w:line="360" w:lineRule="auto"/>
        <w:jc w:val="center"/>
        <w:rPr>
          <w:sz w:val="24"/>
          <w:szCs w:val="24"/>
        </w:rPr>
      </w:pPr>
      <w:r w:rsidDel="00000000" w:rsidR="00000000" w:rsidRPr="00000000">
        <w:rPr>
          <w:rtl w:val="0"/>
        </w:rPr>
      </w:r>
    </w:p>
    <w:p w:rsidR="00000000" w:rsidDel="00000000" w:rsidP="00000000" w:rsidRDefault="00000000" w:rsidRPr="00000000" w14:paraId="00000010">
      <w:pPr>
        <w:spacing w:line="360" w:lineRule="auto"/>
        <w:jc w:val="center"/>
        <w:rPr>
          <w:b w:val="1"/>
          <w:bCs w:val="1"/>
          <w:sz w:val="28"/>
          <w:szCs w:val="28"/>
        </w:rPr>
      </w:pPr>
      <w:r w:rsidDel="00000000" w:rsidR="00000000" w:rsidRPr="00000000">
        <w:rPr>
          <w:b w:val="1"/>
          <w:bCs w:val="1"/>
          <w:sz w:val="28"/>
          <w:szCs w:val="28"/>
          <w:rtl w:val="0"/>
        </w:rPr>
        <w:t xml:space="preserve">Asesor</w:t>
      </w:r>
    </w:p>
    <w:p w:rsidR="00000000" w:rsidDel="00000000" w:rsidP="00000000" w:rsidRDefault="00000000" w:rsidRPr="00000000" w14:paraId="00000011">
      <w:pPr>
        <w:spacing w:line="360" w:lineRule="auto"/>
        <w:jc w:val="center"/>
        <w:rPr>
          <w:sz w:val="24"/>
          <w:szCs w:val="24"/>
        </w:rPr>
      </w:pPr>
      <w:r w:rsidDel="00000000" w:rsidR="00000000" w:rsidRPr="00000000">
        <w:rPr>
          <w:sz w:val="28"/>
          <w:szCs w:val="28"/>
          <w:rtl w:val="0"/>
        </w:rPr>
        <w:t xml:space="preserve">Lourdes Ramírez Cerna</w:t>
      </w:r>
      <w:r w:rsidDel="00000000" w:rsidR="00000000" w:rsidRPr="00000000">
        <w:rPr>
          <w:rtl w:val="0"/>
        </w:rPr>
      </w:r>
    </w:p>
    <w:p w:rsidR="00000000" w:rsidDel="00000000" w:rsidP="00000000" w:rsidRDefault="00000000" w:rsidRPr="00000000" w14:paraId="00000012">
      <w:pPr>
        <w:spacing w:line="360" w:lineRule="auto"/>
        <w:jc w:val="center"/>
        <w:rPr>
          <w:sz w:val="24"/>
          <w:szCs w:val="24"/>
        </w:rPr>
      </w:pPr>
      <w:r w:rsidDel="00000000" w:rsidR="00000000" w:rsidRPr="00000000">
        <w:rPr>
          <w:rtl w:val="0"/>
        </w:rPr>
      </w:r>
    </w:p>
    <w:p w:rsidR="00000000" w:rsidDel="00000000" w:rsidP="00000000" w:rsidRDefault="00000000" w:rsidRPr="00000000" w14:paraId="00000013">
      <w:pPr>
        <w:spacing w:line="360" w:lineRule="auto"/>
        <w:jc w:val="center"/>
        <w:rPr>
          <w:sz w:val="24"/>
          <w:szCs w:val="24"/>
        </w:rPr>
      </w:pPr>
      <w:r w:rsidDel="00000000" w:rsidR="00000000" w:rsidRPr="00000000">
        <w:rPr>
          <w:rtl w:val="0"/>
        </w:rPr>
      </w:r>
    </w:p>
    <w:p w:rsidR="00000000" w:rsidDel="00000000" w:rsidP="00000000" w:rsidRDefault="00000000" w:rsidRPr="00000000" w14:paraId="00000014">
      <w:pPr>
        <w:spacing w:line="360" w:lineRule="auto"/>
        <w:jc w:val="center"/>
        <w:rPr>
          <w:sz w:val="24"/>
          <w:szCs w:val="24"/>
        </w:rPr>
      </w:pPr>
      <w:r w:rsidDel="00000000" w:rsidR="00000000" w:rsidRPr="00000000">
        <w:rPr>
          <w:sz w:val="24"/>
          <w:szCs w:val="24"/>
          <w:rtl w:val="0"/>
        </w:rPr>
        <w:t xml:space="preserve">Lima – Perú</w:t>
      </w:r>
    </w:p>
    <w:p w:rsidR="00000000" w:rsidDel="00000000" w:rsidP="00000000" w:rsidRDefault="00000000" w:rsidRPr="00000000" w14:paraId="00000015">
      <w:pPr>
        <w:jc w:val="center"/>
        <w:rPr>
          <w:b w:val="1"/>
          <w:bCs w:val="1"/>
          <w:sz w:val="32"/>
          <w:szCs w:val="32"/>
        </w:rPr>
        <w:sectPr>
          <w:headerReference r:id="rId10" w:type="default"/>
          <w:headerReference r:id="rId11" w:type="first"/>
          <w:headerReference r:id="rId12" w:type="even"/>
          <w:pgSz w:h="16838" w:w="11906" w:orient="portrait"/>
          <w:pgMar w:bottom="1440" w:top="1440" w:left="1440" w:right="1134" w:header="709" w:footer="709"/>
          <w:pgNumType w:start="1"/>
          <w:titlePg w:val="1"/>
        </w:sectPr>
      </w:pPr>
      <w:r w:rsidDel="00000000" w:rsidR="00000000" w:rsidRPr="00000000">
        <w:rPr>
          <w:color w:val="808080"/>
          <w:rtl w:val="0"/>
        </w:rPr>
        <w:t xml:space="preserve">Haga clic aquí o pulse para escribir una fecha.</w:t>
      </w:r>
      <w:r w:rsidDel="00000000" w:rsidR="00000000" w:rsidRPr="00000000">
        <w:rPr>
          <w:b w:val="1"/>
          <w:bCs w:val="1"/>
          <w:sz w:val="32"/>
          <w:szCs w:val="32"/>
          <w:rtl w:val="0"/>
        </w:rPr>
        <w:t xml:space="preserve"> </w:t>
      </w:r>
    </w:p>
    <w:p w:rsidR="00000000" w:rsidDel="00000000" w:rsidP="00000000" w:rsidRDefault="00000000" w:rsidRPr="00000000" w14:paraId="00000016">
      <w:pPr>
        <w:jc w:val="center"/>
        <w:rPr>
          <w:sz w:val="32"/>
          <w:szCs w:val="32"/>
        </w:rPr>
      </w:pPr>
      <w:r w:rsidDel="00000000" w:rsidR="00000000" w:rsidRPr="00000000">
        <w:rPr>
          <w:b w:val="1"/>
          <w:bCs w:val="1"/>
          <w:sz w:val="32"/>
          <w:szCs w:val="32"/>
          <w:rtl w:val="0"/>
        </w:rPr>
        <w:t xml:space="preserve">MODELO BASADO EN MACHINE LEARNING PARA PREDECIR EL ABANDONO DE CLIENTES EN CONTEXTO NO CONTRACTUAL: APLICACIÓN EN PYME PERUANA DE VENTA DIRECTA</w:t>
      </w:r>
      <w:r w:rsidDel="00000000" w:rsidR="00000000" w:rsidRPr="00000000">
        <w:rPr>
          <w:rtl w:val="0"/>
        </w:rPr>
      </w:r>
    </w:p>
    <w:p w:rsidR="00000000" w:rsidDel="00000000" w:rsidP="00000000" w:rsidRDefault="00000000" w:rsidRPr="00000000" w14:paraId="00000017">
      <w:pPr>
        <w:spacing w:after="0" w:lineRule="auto"/>
        <w:jc w:val="center"/>
        <w:rPr>
          <w:b w:val="1"/>
          <w:bCs w:val="1"/>
          <w:sz w:val="24"/>
          <w:szCs w:val="24"/>
        </w:rPr>
      </w:pPr>
      <w:r w:rsidDel="00000000" w:rsidR="00000000" w:rsidRPr="00000000">
        <w:rPr>
          <w:b w:val="1"/>
          <w:bCs w:val="1"/>
          <w:sz w:val="24"/>
          <w:szCs w:val="24"/>
          <w:rtl w:val="0"/>
        </w:rPr>
        <w:t xml:space="preserve">Carlos Guillermo Escobar Arroyo</w:t>
      </w:r>
    </w:p>
    <w:p w:rsidR="00000000" w:rsidDel="00000000" w:rsidP="00000000" w:rsidRDefault="00000000" w:rsidRPr="00000000" w14:paraId="00000018">
      <w:pPr>
        <w:spacing w:after="0" w:lineRule="auto"/>
        <w:jc w:val="center"/>
        <w:rPr>
          <w:sz w:val="24"/>
          <w:szCs w:val="24"/>
        </w:rPr>
      </w:pPr>
      <w:r w:rsidDel="00000000" w:rsidR="00000000" w:rsidRPr="00000000">
        <w:rPr>
          <w:sz w:val="24"/>
          <w:szCs w:val="24"/>
          <w:rtl w:val="0"/>
        </w:rPr>
        <w:t xml:space="preserve">20224307@aloe.ulima.edu.pe </w:t>
      </w:r>
    </w:p>
    <w:p w:rsidR="00000000" w:rsidDel="00000000" w:rsidP="00000000" w:rsidRDefault="00000000" w:rsidRPr="00000000" w14:paraId="00000019">
      <w:pPr>
        <w:spacing w:after="0" w:lineRule="auto"/>
        <w:jc w:val="center"/>
        <w:rPr>
          <w:i w:val="1"/>
          <w:iCs w:val="1"/>
          <w:color w:val="808080"/>
          <w:sz w:val="22"/>
          <w:szCs w:val="22"/>
        </w:rPr>
      </w:pPr>
      <w:r w:rsidDel="00000000" w:rsidR="00000000" w:rsidRPr="00000000">
        <w:rPr>
          <w:sz w:val="24"/>
          <w:szCs w:val="24"/>
          <w:rtl w:val="0"/>
        </w:rPr>
        <w:t xml:space="preserve">Universidad de Lima</w:t>
      </w:r>
      <w:r w:rsidDel="00000000" w:rsidR="00000000" w:rsidRPr="00000000">
        <w:rPr>
          <w:rtl w:val="0"/>
        </w:rPr>
      </w:r>
    </w:p>
    <w:p w:rsidR="00000000" w:rsidDel="00000000" w:rsidP="00000000" w:rsidRDefault="00000000" w:rsidRPr="00000000" w14:paraId="0000001A">
      <w:pPr>
        <w:jc w:val="left"/>
        <w:rPr>
          <w:b w:val="1"/>
          <w:bCs w:val="1"/>
          <w:sz w:val="24"/>
          <w:szCs w:val="24"/>
        </w:rPr>
      </w:pPr>
      <w:r w:rsidDel="00000000" w:rsidR="00000000" w:rsidRPr="00000000">
        <w:rPr>
          <w:rtl w:val="0"/>
        </w:rPr>
      </w:r>
    </w:p>
    <w:p w:rsidR="00000000" w:rsidDel="00000000" w:rsidP="00000000" w:rsidRDefault="00000000" w:rsidRPr="00000000" w14:paraId="0000001B">
      <w:pPr>
        <w:jc w:val="left"/>
        <w:rPr>
          <w:b w:val="1"/>
          <w:bCs w:val="1"/>
          <w:sz w:val="24"/>
          <w:szCs w:val="24"/>
        </w:rPr>
      </w:pPr>
      <w:r w:rsidDel="00000000" w:rsidR="00000000" w:rsidRPr="00000000">
        <w:rPr>
          <w:b w:val="1"/>
          <w:bCs w:val="1"/>
          <w:sz w:val="24"/>
          <w:szCs w:val="24"/>
          <w:rtl w:val="0"/>
        </w:rPr>
        <w:t xml:space="preserve">Resumen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b w:val="1"/>
          <w:bCs w:val="1"/>
          <w:sz w:val="24"/>
          <w:szCs w:val="24"/>
          <w:rtl w:val="0"/>
        </w:rPr>
        <w:t xml:space="preserve">[</w:t>
      </w:r>
      <w:r w:rsidDel="00000000" w:rsidR="00000000" w:rsidRPr="00000000">
        <w:rPr>
          <w:sz w:val="24"/>
          <w:szCs w:val="24"/>
          <w:rtl w:val="0"/>
        </w:rPr>
        <w:t xml:space="preserve">El resumen debe presentar una síntesis estructurada del artículo, destacando el problema de investigación, su relevancia científica o aplicada y el contexto en el que se enmarca. Debe explicitar de forma clara la pregunta de investigación u objetivo principal, la metodología empleada (tipo de estudio, enfoque, diseño y técnicas principales) y los hallazgos más relevantes, incluyendo resultados cuantitativos o cualitativos clave cuando corresponda.</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sz w:val="24"/>
          <w:szCs w:val="24"/>
        </w:rPr>
      </w:pPr>
      <w:r w:rsidDel="00000000" w:rsidR="00000000" w:rsidRPr="00000000">
        <w:rPr>
          <w:sz w:val="24"/>
          <w:szCs w:val="24"/>
          <w:rtl w:val="0"/>
        </w:rPr>
        <w:t xml:space="preserve">Debe permitir al lector comprender el aporte del trabajo sin necesidad de consultar el documento completo. Evite citas bibliográficas, notas al pie o abreviaturas no estandarizadas. Se recomienda una extensión máxima de 250 palabras con estructura lógica implícita (contexto–problema–método–resultado–conclusión).]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b w:val="1"/>
          <w:bCs w:val="1"/>
          <w:sz w:val="24"/>
          <w:szCs w:val="24"/>
          <w:rtl w:val="0"/>
        </w:rPr>
        <w:t xml:space="preserve">Palabras clave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sdt>
        <w:sdtPr>
          <w:id w:val="473055381"/>
          <w:tag w:val="goog_rdk_0"/>
        </w:sdtPr>
        <w:sdtContent>
          <w:commentRangeStart w:id="0"/>
        </w:sdtContent>
      </w:sdt>
      <w:r w:rsidDel="00000000" w:rsidR="00000000" w:rsidRPr="00000000">
        <w:rPr>
          <w:b w:val="1"/>
          <w:bCs w:val="1"/>
          <w:sz w:val="24"/>
          <w:szCs w:val="24"/>
          <w:rtl w:val="0"/>
        </w:rPr>
        <w:t xml:space="preserve">[</w:t>
      </w:r>
      <w:r w:rsidDel="00000000" w:rsidR="00000000" w:rsidRPr="00000000">
        <w:rPr>
          <w:sz w:val="24"/>
          <w:szCs w:val="24"/>
          <w:rtl w:val="0"/>
        </w:rPr>
        <w:t xml:space="preserve">Seleccione entre 5 y 7 palabras clave que representen los ejes conceptuales centrales del estudio. Estas deben estar alineadas con tesauros académicos (p. ej., ACM Computing Classification System, IEEE Taxonomy o Scopus Keywords) para mejorar la indexación. Deben ser términos específicos y no genéricos, evitando redundancia con el título. No incluir definiciones ni frases extensas</w:t>
      </w:r>
      <w:r w:rsidDel="00000000" w:rsidR="00000000" w:rsidRPr="00000000">
        <w:rPr>
          <w:b w:val="1"/>
          <w:bCs w:val="1"/>
          <w:sz w:val="24"/>
          <w:szCs w:val="24"/>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2">
      <w:pPr>
        <w:spacing w:after="120" w:line="240" w:lineRule="auto"/>
        <w:jc w:val="both"/>
        <w:rPr>
          <w:sz w:val="24"/>
          <w:szCs w:val="24"/>
        </w:rPr>
      </w:pPr>
      <w:r w:rsidDel="00000000" w:rsidR="00000000" w:rsidRPr="00000000">
        <w:rPr>
          <w:b w:val="1"/>
          <w:bCs w:val="1"/>
          <w:sz w:val="24"/>
          <w:szCs w:val="24"/>
          <w:rtl w:val="0"/>
        </w:rPr>
        <w:t xml:space="preserve">Abstract: [</w:t>
      </w:r>
      <w:r w:rsidDel="00000000" w:rsidR="00000000" w:rsidRPr="00000000">
        <w:rPr>
          <w:sz w:val="24"/>
          <w:szCs w:val="24"/>
          <w:rtl w:val="0"/>
        </w:rPr>
        <w:t xml:space="preserve">Es la traducción al inglés del resumen del ítem anterior].</w:t>
      </w:r>
    </w:p>
    <w:p w:rsidR="00000000" w:rsidDel="00000000" w:rsidP="00000000" w:rsidRDefault="00000000" w:rsidRPr="00000000" w14:paraId="00000023">
      <w:pPr>
        <w:spacing w:after="120" w:line="240" w:lineRule="auto"/>
        <w:jc w:val="both"/>
        <w:rPr>
          <w:b w:val="1"/>
          <w:bCs w:val="1"/>
          <w:sz w:val="24"/>
          <w:szCs w:val="24"/>
        </w:rPr>
      </w:pPr>
      <w:r w:rsidDel="00000000" w:rsidR="00000000" w:rsidRPr="00000000">
        <w:rPr>
          <w:b w:val="1"/>
          <w:bCs w:val="1"/>
          <w:sz w:val="24"/>
          <w:szCs w:val="24"/>
          <w:rtl w:val="0"/>
        </w:rPr>
        <w:t xml:space="preserve">Keywords: </w:t>
      </w:r>
      <w:r w:rsidDel="00000000" w:rsidR="00000000" w:rsidRPr="00000000">
        <w:rPr>
          <w:sz w:val="24"/>
          <w:szCs w:val="24"/>
          <w:rtl w:val="0"/>
        </w:rPr>
        <w:t xml:space="preserve">[Listado de palabras clave, en inglés].</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b w:val="1"/>
          <w:bCs w:val="1"/>
          <w:sz w:val="24"/>
          <w:szCs w:val="24"/>
        </w:rPr>
      </w:pPr>
      <w:r w:rsidDel="00000000" w:rsidR="00000000" w:rsidRPr="00000000">
        <w:rPr>
          <w:b w:val="1"/>
          <w:bCs w:val="1"/>
          <w:sz w:val="24"/>
          <w:szCs w:val="24"/>
          <w:rtl w:val="0"/>
        </w:rPr>
        <w:t xml:space="preserve">INTRODUCCIÓN</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La retención de clientes es un factor crítico para la sostenibilidad de cualquier empresa, pues adquirir un nuevo cliente puede ser varias veces más costoso que retener a uno existente  (Mirkovic et al., 2022). El abandono o churn de clientes ocurre cuando un cliente deja de realizar compras o renovar servicios con una compañía, fenómeno que impacta directamente en los ingresos de la organización (Gattermann-Itschert &amp; Thonemann, 2022). En entornos no contractuales, donde no existen contratos formales que establezca la relación entre empresa y cliente como ocurre en la venta directa o el comercio mayorista, el problema se vuelve aún más complejo, debido a que el abandono no se manifiesta mediante un evento explícito, sino a través de cambios graduales en el comportamiento de compra del cliente (Buckinx &amp; Van den Poel, 2005).</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En el Perú, las micro, pequeñas y medianas empresas (MIPYME) representan el 99,4% del tejido empresarial formal, generan más del 61% del empleo y aportan cerca del 28% del PBI nacional (Ministerio de la Producción [PRODUCE], 2023). Dentro de este marco, el sector de venta directa ha consolidado un crecimiento sostenido: en 2025 movilizó S/ 3 899 millones entre enero y septiembre, con un crecimiento del 8,3% respecto al año previo, e involucró a más de 565 000 empresarios independientes, según la Cámara Peruana de Venta Directa (Capevedi, 2025). Este canal aporta el 0,8% al PBI nacional y el 7,7% al PBI del comercio, lo que evidencia su importancia económica y social.</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En este contexto, el canal de venta directa peruano enfrenta un desafío particular: al operar bajo un esquema no contractual, las MIPYME no tienen un mecanismo analítico para identificar las señales de abandono de sus clientes, lo que compromete la sostenibilidad de la empresa. Además, no cuentan con un avance tecnológico de vanguardia, pues su desarrollo avanza lentamente, debido a que la analitica avanzada requiere orden tecnológico, políticas de datos y recolección constante de información, aspectos que aún no son prioridad frente a lo comercial y operativo (Galeas, 2026, citado en Seclen, 2026). Esta situación evidencia la necesidad de contar con herramientas analíticas que permitan anticipar el churn antes de que se materialice como pérdida efectiva.</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Pese a estas limitaciones contextuales, la literatura internacional ha explorado diversos enfoques para la predicción de abandono de clientes, principalmente mediante modelos de machine learning como regresión logística e híbridos basados en árboles (De Caigny et al., 2018), random forests (Gattermann-Itschert &amp; Thonemann, 2022), gradient boosting (Janssens et al., 2024) y redes neuronales profundas (Mena et al., 2024), aplicando variables RFM (Recencia, Frecuencia, Valor Monetario) y comportamentales (Martínez et al., 2020; Mirkovic et al., 2022; Mena et al., 2024). Sin embargo, estas soluciones han sido llevadas a cabo mayoritariamente en sectores contractuales como telecomunicaciones, banca y servicios de suscripción (Höppner et al., 2020; Lemmens &amp; Gupta, 2020; Mena et al., 2024), donde la señal de abandono es explícita y los datos son abundantes. Asimismo, los entornos no contractuales han recibido atención considerablemente menor (Martínez et al., 2020; Mirkovic et al., 2022; Gattermann-Itschert &amp; Thonemann, 2022), y dentro de estos, el canal de venta directa en MIPYMES de economías emergentes permanece prácticamente inexplorado. Esta brecha es particularmente evidente en mercados como el peruano, donde coexisten alta informalidad, heterogeneidad de empresarios independientes y limitaciones en la calidad y volumen de los datos transaccionales.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Para resolver este vacío, la investigación propone implementar modelos de clasificación para predecir el abandono de clientes en una PYME peruana de venta directa de moda por catálogo B2C. De esta manera, la investigación busca contribuir metodológicamente al sector de venta directa de las MIPYME contribuyendo con una herramienta analítica que transforme la gestión reactiva del churn en una intervención preventiva basada en evidencia.</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sdt>
        <w:sdtPr>
          <w:id w:val="752153898"/>
          <w:tag w:val="goog_rdk_1"/>
        </w:sdtPr>
        <w:sdtContent>
          <w:commentRangeStart w:id="1"/>
        </w:sdtContent>
      </w:sdt>
      <w:r w:rsidDel="00000000" w:rsidR="00000000" w:rsidRPr="00000000">
        <w:rPr>
          <w:sz w:val="24"/>
          <w:szCs w:val="24"/>
          <w:rtl w:val="0"/>
        </w:rPr>
        <w:t xml:space="preserve">El presente trabajo presenta una visión analítica del estado del arte en la intersección entre la inteligencia artificial y la aplicación de los modelos de predicción de abandono de clientes. Posteriormente, se detalla un diseño metodológico propuesto y los resultados esperados de la investigación. Finalmente, se colabora con las conclusiones extraídas de las investigaciones empíricas previas y se proponen futuras líneas de tr</w:t>
      </w:r>
      <w:r w:rsidDel="00000000" w:rsidR="00000000" w:rsidRPr="00000000">
        <w:rPr>
          <w:sz w:val="24"/>
          <w:szCs w:val="24"/>
          <w:rtl w:val="0"/>
        </w:rPr>
        <w:t xml:space="preserve">abajo.</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b w:val="1"/>
          <w:bCs w:val="1"/>
          <w:sz w:val="24"/>
          <w:szCs w:val="24"/>
        </w:rPr>
      </w:pPr>
      <w:r w:rsidDel="00000000" w:rsidR="00000000" w:rsidRPr="00000000">
        <w:rPr>
          <w:b w:val="1"/>
          <w:bCs w:val="1"/>
          <w:sz w:val="24"/>
          <w:szCs w:val="24"/>
          <w:rtl w:val="0"/>
        </w:rPr>
        <w:t xml:space="preserve">TRABAJOS RELACIONADOS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A continuación, se examina críticamente la literatura empírica y teórica más relevante publicada entre 2020 y 2026 en torno a la predicción del abandono de clientes (customer churn) en entornos empresariales. Este análisis tiene como propósito consolidar un marco de referencia sólido que permita sustentar la pertinencia y la originalidad del enfoque propuesto en esta investigación.</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sdt>
        <w:sdtPr>
          <w:id w:val="124114330"/>
          <w:tag w:val="goog_rdk_2"/>
        </w:sdtPr>
        <w:sdtContent>
          <w:commentRangeStart w:id="2"/>
        </w:sdtContent>
      </w:sdt>
      <w:sdt>
        <w:sdtPr>
          <w:id w:val="-418580264"/>
          <w:tag w:val="goog_rdk_3"/>
        </w:sdtPr>
        <w:sdtContent>
          <w:commentRangeStart w:id="3"/>
        </w:sdtContent>
      </w:sdt>
      <w:r w:rsidDel="00000000" w:rsidR="00000000" w:rsidRPr="00000000">
        <w:rPr>
          <w:b w:val="1"/>
          <w:bCs w:val="1"/>
          <w:sz w:val="24"/>
          <w:szCs w:val="24"/>
          <w:rtl w:val="0"/>
        </w:rPr>
        <w:t xml:space="preserve">2.1 El Churn en la Literatura</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En la literatura reciente, se evidencia claramente que la definición del churn depende esencialmente de la naturaleza contractual o no contractual de la relación entre la empresa y sus clientes. En entornos contractuales, los trabajos de De Caigny, Coussement y De Bock (2018) y De Caigny, De Bock y Verboven (2024) toman la etiqueta de churn directamente del evento de cancelación o no renovación provisto por la empresa. Es así que el abandono se define de una manera explícita, con una confirmación clara del fin de la relación entre el cliente y la organización.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En contraste, en contextos no contractuales, donde no existe un documento que formalice la relación entre la empresa y el cliente, el abandono ocurre de manera silenciosa, sin una señal explícita de término. Por ello, la etiqueta de churn debe construirse a partir de un umbral de inactividad. En la investigación de Gattermann-</w:t>
      </w:r>
      <w:r w:rsidDel="00000000" w:rsidR="00000000" w:rsidRPr="00000000">
        <w:rPr>
          <w:sz w:val="24"/>
          <w:szCs w:val="24"/>
          <w:rtl w:val="0"/>
        </w:rPr>
        <w:t xml:space="preserve">Itschert</w:t>
      </w:r>
      <w:r w:rsidDel="00000000" w:rsidR="00000000" w:rsidRPr="00000000">
        <w:rPr>
          <w:sz w:val="24"/>
          <w:szCs w:val="24"/>
          <w:rtl w:val="0"/>
        </w:rPr>
        <w:t xml:space="preserve"> y Thonemann (2021) definen como </w:t>
      </w:r>
      <w:r w:rsidDel="00000000" w:rsidR="00000000" w:rsidRPr="00000000">
        <w:rPr>
          <w:i w:val="1"/>
          <w:iCs w:val="1"/>
          <w:sz w:val="24"/>
          <w:szCs w:val="24"/>
          <w:rtl w:val="0"/>
        </w:rPr>
        <w:t xml:space="preserve">"churner" </w:t>
      </w:r>
      <w:r w:rsidDel="00000000" w:rsidR="00000000" w:rsidRPr="00000000">
        <w:rPr>
          <w:sz w:val="24"/>
          <w:szCs w:val="24"/>
          <w:rtl w:val="0"/>
        </w:rPr>
        <w:t xml:space="preserve">a quien no realiza compras durante tres meses consecutivos. Mirkovic et al. (2022) profundizan explícitamente en los efectos de la definición del churn, al evaluar simultáneamente tres definiciones: uno, dos y tres meses consecutivos sin compra, mostrando cómo la tasa de churn varía entre 4,72 % y 38,38 % según el umbral, y defienden que cada definición identifica un grupo distinto de clientes, con plazos de inactividad diferentes, lo que justifica diseñar campañas de retención específicas para cada caso.</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b w:val="1"/>
          <w:bCs w:val="1"/>
          <w:sz w:val="24"/>
          <w:szCs w:val="24"/>
          <w:rtl w:val="0"/>
        </w:rPr>
        <w:t xml:space="preserve">2.2 Datos de Entrenamiento y Multi Slicing</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Con respecto a los datos de entrenamiento para los modelos de predicción de abandono de clientes, estos provienen de diversos sectores y son en su mayoría datos transaccionales, provenientes de industrias como telecomunicaciones, banca y distribución B2B. Mena et al. (2024) cuentan con un dataset de aproximadamente 480.000 clientes de un proveedor europeo de servicios financieros durante 48 meses, mientras que Janssens et al. (2024) cuentan con información de más de 40.000 clientes B2B de un distribuidor de bebidas. Asimismo, Martínez et al. (2020) trabaja en un contexto no contractual sobre 192.470 transacciones de 10.136 clientes B2B. Es así que evidencia cómo la literatura actual trabaja con grandes volúmenes de datos, provenientes de grandes corporaciones.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Sin embargo, en el contexto de las PYMES, la cantidad de datos es más limitada, lo que afectaría en el entrenamiento del modelo. Frente a este escenario, la técnica de multi-time-slicing se presenta como un pilar fundamental para el presente trabajo. Gattermann-Itschert y Thonemann (2021) proponen desplazar repetidamente el origen de pronóstico hacia atrás en intervalos mensuales, de modo que cada cliente contribuye con múltiples ventanas temporales. Los autores demuestran que este enfoque cuenta con dos beneficios puntuales: por un lado, incrementa el tamaño efectivo del dataset de entrenamiento; por otro, expone al modelo a regímenes temporales heterogéneos, reduciendo el sobreajuste a una coyuntura particular. La evidencia empírica respalda su eficacia: Mirkovic et al. (2022) aplican esta técnica en su estudio, reportando mejoras significativas en el desempeño predictivo frente al enfoque tradicional de una sola ventana temporal.</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Tomando en cuenta esta evidencia, la investigación utilizará un dataset transaccional de información de clientes provenientes de una empresa peruana de venta directa de moda por catálogo B2C, que abarca el período 2017–2026 y comprende más de 57 000 registros. Sobre este dataset se aplicará la técnica de multi-time-slicing, con el objetivo de incrementar el tamaño efectivo de la muestra de entrenamiento y exponer al modelo a múltiples regímenes temporales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b w:val="1"/>
          <w:bCs w:val="1"/>
          <w:sz w:val="24"/>
          <w:szCs w:val="24"/>
          <w:rtl w:val="0"/>
        </w:rPr>
        <w:t xml:space="preserve">2.3 Ingeniería de Variables y Técnicas de Preprocesamiento</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En cuanto a la ingeniería de variables, la literatura de predicción de churn, sugiere la creación de medidas Recency, Frequency, Monetary (RFM ) dinámicas del comportamiento de compra del cliente. Martínez et al. (2020) proponen variables calculadas tomando en cuenta el tiempo como medias móviles del gasto del cliente, con el fin de capturar la tendencia, intensidad y recurrencia del mismo. Mirkovic et al. (2022) demuestran que, utilizando únicamente variables de facturación, es posible construir modelos altamente predictivos, combinando variables LRFM (Length, Recency, Frequency, Monetary), variables acumuladas como el monto total de venta del cliente, y variables que describen la evolución reciente de su comportamiento en los últimos meses.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En cuanto al preprocesamiento, la literatura revisada respalda un conjunto de técnicas principales. De Caigny et al. (2018) eliminan registros con faltantes cuando la proporción es reducida, transforman variables categóricas mediante dummy encoding y realizan under-sampling exclusivamente sobre el entrenamiento. De la misma manera, De Caigny et al. (2024) imputan con mediana y moda, emplean dummy encoding para categorías de baja cardinalidad, estandarizan las variables y posteriormente aplican under-sampling. Mena et al. (2024) también se estandarizan usando únicamente en el conjunto de entrenamiento y tratan el desbalance mediante under-sampling. Mirkovic et al. (2022) utilizan únicamente la estandarización para algoritmos sensibles a la escala, como logistic regression y SVM. Asimismo, Gattermann-</w:t>
      </w:r>
      <w:r w:rsidDel="00000000" w:rsidR="00000000" w:rsidRPr="00000000">
        <w:rPr>
          <w:sz w:val="24"/>
          <w:szCs w:val="24"/>
          <w:rtl w:val="0"/>
        </w:rPr>
        <w:t xml:space="preserve">Itschert</w:t>
      </w:r>
      <w:r w:rsidDel="00000000" w:rsidR="00000000" w:rsidRPr="00000000">
        <w:rPr>
          <w:sz w:val="24"/>
          <w:szCs w:val="24"/>
          <w:rtl w:val="0"/>
        </w:rPr>
        <w:t xml:space="preserve"> y Thonemann (2021) muestran que el propio multi-slicing ayuda a mitigar la rareza del churn sin depender exclusivamente del remuestreo explícito.</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b w:val="1"/>
          <w:bCs w:val="1"/>
          <w:sz w:val="24"/>
          <w:szCs w:val="24"/>
          <w:rtl w:val="0"/>
        </w:rPr>
        <w:t xml:space="preserve">2.4 Modelos de predicción de abandono y evaluación</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Con respecto a los modelos de predicción utilizados para el churn, en la literatura reciente predominan los modelos </w:t>
      </w:r>
      <w:r w:rsidDel="00000000" w:rsidR="00000000" w:rsidRPr="00000000">
        <w:rPr>
          <w:sz w:val="24"/>
          <w:szCs w:val="24"/>
          <w:rtl w:val="0"/>
        </w:rPr>
        <w:t xml:space="preserve">ensemble</w:t>
      </w:r>
      <w:r w:rsidDel="00000000" w:rsidR="00000000" w:rsidRPr="00000000">
        <w:rPr>
          <w:sz w:val="24"/>
          <w:szCs w:val="24"/>
          <w:rtl w:val="0"/>
        </w:rPr>
        <w:t xml:space="preserve">, particularmente Random Forest y algoritmos derivados de Boosting. Mirkovic et al. (2022) demostraron que Random Forest superó a la regresión logística y a SVM, alcanzando un AUC de 0.91 bajo una definición de churn de dos meses, además de mostrar alta robustez frente a distintas definiciones de churn. De la misma manera, Gattermann-Itschert y Thonemann (2022) emplearon Random Forest en un experimento de campo, donde sus predicciones redujeron el abandono e incrementaron las ganancias de la empresa, con un AUC de 0.76. Esta evidencia posiciona a Random Forest como un algoritmo sólido para la predicción de churn. En contraste, la literatura también destaca el Stochastic Gradient Boosting: Lemmens y Gupta (2020) verificaron mediante experimentos de campo campañas de retención significativamente más rentables, con beneficios de €5 026.36 y $1 327.76 en dos estudios. Por su parte, Mena et al. (2024) presentaron un enfoque híbrido en dos etapas, integrando redes neuronales recurrentes sobre variables RFM para generar predicciones intermedias que luego se incorporaron como variable adicional al algoritmo XGBoost, alcanzando un AUC de hasta 0.84. En conjunto, estos hallazgos evidencian que la literatura ha evolucionado desde modelos tradicionales hacia modelos ensemble (técnicas que combinan las predicciones de múltiples modelos base para obtener un resultado más robusto y preciso que el de cualquier modelo individual), incluso reforzados con predicciones intermedias de redes neuronales.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En cuanto a la evaluación de estos modelos, la literatura ha consolidado el AUC-ROC como la métrica principal, debido a su insensibilidad ante el desbalance de clases y a su carácter threshold-free, que evita comprometerse con un único punto de corte (Mena et al., 2024; Mirkovic et al., 2022). Esta elección es transversal: aparece tanto en estudios con modelos tradicionales (Gattermann-Itschert y Thonemann, 2022) como en los que emplean redes neuronales (Mena et al., 2024). Respecto a los esquemas de validación, los trabajos recientes se apoyan en la separación temporal entre los conjuntos de entrenamiento y test, conocida como out-of-period testing, con el fin de reflejar de la forma más fiel posible las condiciones reales de despliegue (Gattermann-Itschert y Thonemann, 2021; Mirkovic et al., 2022).</w:t>
      </w:r>
    </w:p>
    <w:p w:rsidR="00000000" w:rsidDel="00000000" w:rsidP="00000000" w:rsidRDefault="00000000" w:rsidRPr="00000000" w14:paraId="00000040">
      <w:pPr>
        <w:spacing w:after="40" w:before="200" w:lineRule="auto"/>
        <w:jc w:val="both"/>
        <w:rPr>
          <w:b w:val="1"/>
          <w:bCs w:val="1"/>
          <w:sz w:val="24"/>
          <w:szCs w:val="24"/>
        </w:rPr>
      </w:pPr>
      <w:r w:rsidDel="00000000" w:rsidR="00000000" w:rsidRPr="00000000">
        <w:rPr>
          <w:b w:val="1"/>
          <w:bCs w:val="1"/>
          <w:sz w:val="24"/>
          <w:szCs w:val="24"/>
          <w:rtl w:val="0"/>
        </w:rPr>
        <w:t xml:space="preserve">Tabla 2.1</w:t>
      </w:r>
    </w:p>
    <w:p w:rsidR="00000000" w:rsidDel="00000000" w:rsidP="00000000" w:rsidRDefault="00000000" w:rsidRPr="00000000" w14:paraId="00000041">
      <w:pPr>
        <w:spacing w:after="160" w:lineRule="auto"/>
        <w:jc w:val="both"/>
        <w:rPr>
          <w:i w:val="1"/>
          <w:iCs w:val="1"/>
          <w:sz w:val="24"/>
          <w:szCs w:val="24"/>
        </w:rPr>
      </w:pPr>
      <w:r w:rsidDel="00000000" w:rsidR="00000000" w:rsidRPr="00000000">
        <w:rPr>
          <w:i w:val="1"/>
          <w:iCs w:val="1"/>
          <w:sz w:val="24"/>
          <w:szCs w:val="24"/>
          <w:rtl w:val="0"/>
        </w:rPr>
        <w:t xml:space="preserve">Comparación de estudios sobre predicción de abandono de clientes</w:t>
      </w:r>
    </w:p>
    <w:tbl>
      <w:tblPr>
        <w:tblStyle w:val="Table1"/>
        <w:tblW w:w="9331.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1.8173936123158"/>
        <w:gridCol w:w="2741.0379798030867"/>
        <w:gridCol w:w="2666.1462317210353"/>
        <w:gridCol w:w="1722.5102058871857"/>
        <w:tblGridChange w:id="0">
          <w:tblGrid>
            <w:gridCol w:w="2201.8173936123158"/>
            <w:gridCol w:w="2741.0379798030867"/>
            <w:gridCol w:w="2666.1462317210353"/>
            <w:gridCol w:w="1722.5102058871857"/>
          </w:tblGrid>
        </w:tblGridChange>
      </w:tblGrid>
      <w:tr>
        <w:trPr>
          <w:cantSplit w:val="0"/>
          <w:trHeight w:val="480" w:hRule="atLeast"/>
          <w:tblHeader w:val="0"/>
        </w:trPr>
        <w:tc>
          <w:tcPr>
            <w:tcBorders>
              <w:top w:color="999999" w:space="0" w:sz="6" w:val="single"/>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42">
            <w:pPr>
              <w:spacing w:after="0" w:lineRule="auto"/>
              <w:jc w:val="both"/>
              <w:rPr>
                <w:b w:val="1"/>
                <w:bCs w:val="1"/>
                <w:sz w:val="22"/>
                <w:szCs w:val="22"/>
              </w:rPr>
            </w:pPr>
            <w:r w:rsidDel="00000000" w:rsidR="00000000" w:rsidRPr="00000000">
              <w:rPr>
                <w:b w:val="1"/>
                <w:bCs w:val="1"/>
                <w:sz w:val="22"/>
                <w:szCs w:val="22"/>
                <w:rtl w:val="0"/>
              </w:rPr>
              <w:t xml:space="preserve">Estudio</w:t>
            </w:r>
          </w:p>
        </w:tc>
        <w:tc>
          <w:tcPr>
            <w:tcBorders>
              <w:top w:color="999999" w:space="0" w:sz="6" w:val="single"/>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43">
            <w:pPr>
              <w:spacing w:after="0" w:lineRule="auto"/>
              <w:jc w:val="both"/>
              <w:rPr>
                <w:b w:val="1"/>
                <w:bCs w:val="1"/>
                <w:sz w:val="22"/>
                <w:szCs w:val="22"/>
              </w:rPr>
            </w:pPr>
            <w:r w:rsidDel="00000000" w:rsidR="00000000" w:rsidRPr="00000000">
              <w:rPr>
                <w:b w:val="1"/>
                <w:bCs w:val="1"/>
                <w:sz w:val="22"/>
                <w:szCs w:val="22"/>
                <w:rtl w:val="0"/>
              </w:rPr>
              <w:t xml:space="preserve">Dataset / contexto</w:t>
            </w:r>
          </w:p>
        </w:tc>
        <w:tc>
          <w:tcPr>
            <w:tcBorders>
              <w:top w:color="999999" w:space="0" w:sz="6" w:val="single"/>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44">
            <w:pPr>
              <w:spacing w:after="0" w:lineRule="auto"/>
              <w:jc w:val="both"/>
              <w:rPr>
                <w:b w:val="1"/>
                <w:bCs w:val="1"/>
                <w:sz w:val="22"/>
                <w:szCs w:val="22"/>
              </w:rPr>
            </w:pPr>
            <w:r w:rsidDel="00000000" w:rsidR="00000000" w:rsidRPr="00000000">
              <w:rPr>
                <w:b w:val="1"/>
                <w:bCs w:val="1"/>
                <w:sz w:val="22"/>
                <w:szCs w:val="22"/>
                <w:rtl w:val="0"/>
              </w:rPr>
              <w:t xml:space="preserve">Modelo / técnica</w:t>
            </w:r>
          </w:p>
        </w:tc>
        <w:tc>
          <w:tcPr>
            <w:tcBorders>
              <w:top w:color="999999" w:space="0" w:sz="6" w:val="single"/>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45">
            <w:pPr>
              <w:spacing w:after="0" w:lineRule="auto"/>
              <w:jc w:val="both"/>
              <w:rPr>
                <w:b w:val="1"/>
                <w:bCs w:val="1"/>
                <w:sz w:val="22"/>
                <w:szCs w:val="22"/>
              </w:rPr>
            </w:pPr>
            <w:r w:rsidDel="00000000" w:rsidR="00000000" w:rsidRPr="00000000">
              <w:rPr>
                <w:b w:val="1"/>
                <w:bCs w:val="1"/>
                <w:sz w:val="22"/>
                <w:szCs w:val="22"/>
                <w:rtl w:val="0"/>
              </w:rPr>
              <w:t xml:space="preserve">Resultado principal</w:t>
            </w:r>
          </w:p>
        </w:tc>
      </w:tr>
      <w:tr>
        <w:trPr>
          <w:cantSplit w:val="0"/>
          <w:trHeight w:val="1200" w:hRule="atLeast"/>
          <w:tblHeader w:val="0"/>
        </w:trPr>
        <w:tc>
          <w:tcPr>
            <w:tcBorders>
              <w:top w:color="000000" w:space="0" w:sz="0" w:val="nil"/>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46">
            <w:pPr>
              <w:spacing w:after="0" w:lineRule="auto"/>
              <w:jc w:val="both"/>
              <w:rPr>
                <w:sz w:val="22"/>
                <w:szCs w:val="22"/>
              </w:rPr>
            </w:pPr>
            <w:r w:rsidDel="00000000" w:rsidR="00000000" w:rsidRPr="00000000">
              <w:rPr>
                <w:sz w:val="22"/>
                <w:szCs w:val="22"/>
                <w:rtl w:val="0"/>
              </w:rPr>
              <w:t xml:space="preserve">De Caigny et al. (2018)</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47">
            <w:pPr>
              <w:spacing w:after="0" w:lineRule="auto"/>
              <w:jc w:val="both"/>
              <w:rPr>
                <w:sz w:val="22"/>
                <w:szCs w:val="22"/>
              </w:rPr>
            </w:pPr>
            <w:r w:rsidDel="00000000" w:rsidR="00000000" w:rsidRPr="00000000">
              <w:rPr>
                <w:sz w:val="22"/>
                <w:szCs w:val="22"/>
                <w:rtl w:val="0"/>
              </w:rPr>
              <w:t xml:space="preserve">Entorno contractual</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48">
            <w:pPr>
              <w:spacing w:after="0" w:lineRule="auto"/>
              <w:jc w:val="both"/>
              <w:rPr>
                <w:sz w:val="22"/>
                <w:szCs w:val="22"/>
              </w:rPr>
            </w:pPr>
            <w:r w:rsidDel="00000000" w:rsidR="00000000" w:rsidRPr="00000000">
              <w:rPr>
                <w:sz w:val="22"/>
                <w:szCs w:val="22"/>
                <w:rtl w:val="0"/>
              </w:rPr>
              <w:t xml:space="preserve">Híbrido: regresión logística + árboles de decisión (Logit Leaf Model)</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49">
            <w:pPr>
              <w:spacing w:after="0" w:lineRule="auto"/>
              <w:jc w:val="both"/>
              <w:rPr>
                <w:sz w:val="22"/>
                <w:szCs w:val="22"/>
              </w:rPr>
            </w:pPr>
            <w:r w:rsidDel="00000000" w:rsidR="00000000" w:rsidRPr="00000000">
              <w:rPr>
                <w:sz w:val="22"/>
                <w:szCs w:val="22"/>
                <w:rtl w:val="0"/>
              </w:rPr>
              <w:t xml:space="preserve">(completar)</w:t>
            </w:r>
          </w:p>
        </w:tc>
      </w:tr>
      <w:tr>
        <w:trPr>
          <w:cantSplit w:val="0"/>
          <w:trHeight w:val="690" w:hRule="atLeast"/>
          <w:tblHeader w:val="0"/>
        </w:trPr>
        <w:tc>
          <w:tcPr>
            <w:tcBorders>
              <w:top w:color="000000" w:space="0" w:sz="0" w:val="nil"/>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4A">
            <w:pPr>
              <w:spacing w:after="0" w:lineRule="auto"/>
              <w:jc w:val="both"/>
              <w:rPr>
                <w:sz w:val="22"/>
                <w:szCs w:val="22"/>
              </w:rPr>
            </w:pPr>
            <w:r w:rsidDel="00000000" w:rsidR="00000000" w:rsidRPr="00000000">
              <w:rPr>
                <w:sz w:val="22"/>
                <w:szCs w:val="22"/>
                <w:rtl w:val="0"/>
              </w:rPr>
              <w:t xml:space="preserve">Höppner et al. (2020)</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4B">
            <w:pPr>
              <w:spacing w:after="0" w:lineRule="auto"/>
              <w:jc w:val="both"/>
              <w:rPr>
                <w:sz w:val="22"/>
                <w:szCs w:val="22"/>
              </w:rPr>
            </w:pPr>
            <w:r w:rsidDel="00000000" w:rsidR="00000000" w:rsidRPr="00000000">
              <w:rPr>
                <w:sz w:val="22"/>
                <w:szCs w:val="22"/>
                <w:rtl w:val="0"/>
              </w:rPr>
              <w:t xml:space="preserve">Predicción de churn</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4C">
            <w:pPr>
              <w:spacing w:after="0" w:lineRule="auto"/>
              <w:jc w:val="both"/>
              <w:rPr>
                <w:sz w:val="22"/>
                <w:szCs w:val="22"/>
              </w:rPr>
            </w:pPr>
            <w:r w:rsidDel="00000000" w:rsidR="00000000" w:rsidRPr="00000000">
              <w:rPr>
                <w:sz w:val="22"/>
                <w:szCs w:val="22"/>
                <w:rtl w:val="0"/>
              </w:rPr>
              <w:t xml:space="preserve">Árboles de decisión profit-driven (ProfTree)</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4D">
            <w:pPr>
              <w:spacing w:after="0" w:lineRule="auto"/>
              <w:jc w:val="both"/>
              <w:rPr>
                <w:sz w:val="22"/>
                <w:szCs w:val="22"/>
              </w:rPr>
            </w:pPr>
            <w:r w:rsidDel="00000000" w:rsidR="00000000" w:rsidRPr="00000000">
              <w:rPr>
                <w:sz w:val="22"/>
                <w:szCs w:val="22"/>
                <w:rtl w:val="0"/>
              </w:rPr>
              <w:t xml:space="preserve">(completar)</w:t>
            </w:r>
          </w:p>
        </w:tc>
      </w:tr>
      <w:tr>
        <w:trPr>
          <w:cantSplit w:val="0"/>
          <w:trHeight w:val="945" w:hRule="atLeast"/>
          <w:tblHeader w:val="0"/>
        </w:trPr>
        <w:tc>
          <w:tcPr>
            <w:tcBorders>
              <w:top w:color="000000" w:space="0" w:sz="0" w:val="nil"/>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4E">
            <w:pPr>
              <w:spacing w:after="0" w:lineRule="auto"/>
              <w:jc w:val="both"/>
              <w:rPr>
                <w:sz w:val="22"/>
                <w:szCs w:val="22"/>
              </w:rPr>
            </w:pPr>
            <w:r w:rsidDel="00000000" w:rsidR="00000000" w:rsidRPr="00000000">
              <w:rPr>
                <w:sz w:val="22"/>
                <w:szCs w:val="22"/>
                <w:rtl w:val="0"/>
              </w:rPr>
              <w:t xml:space="preserve">Lemmens &amp; Gupta (2020)</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4F">
            <w:pPr>
              <w:spacing w:after="0" w:lineRule="auto"/>
              <w:jc w:val="both"/>
              <w:rPr>
                <w:sz w:val="22"/>
                <w:szCs w:val="22"/>
              </w:rPr>
            </w:pPr>
            <w:r w:rsidDel="00000000" w:rsidR="00000000" w:rsidRPr="00000000">
              <w:rPr>
                <w:sz w:val="22"/>
                <w:szCs w:val="22"/>
                <w:rtl w:val="0"/>
              </w:rPr>
              <w:t xml:space="preserve">Campañas de retención (experimentos de campo)</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50">
            <w:pPr>
              <w:spacing w:after="0" w:lineRule="auto"/>
              <w:jc w:val="both"/>
              <w:rPr>
                <w:sz w:val="22"/>
                <w:szCs w:val="22"/>
              </w:rPr>
            </w:pPr>
            <w:r w:rsidDel="00000000" w:rsidR="00000000" w:rsidRPr="00000000">
              <w:rPr>
                <w:sz w:val="22"/>
                <w:szCs w:val="22"/>
                <w:rtl w:val="0"/>
              </w:rPr>
              <w:t xml:space="preserve">Stochastic Gradient Boosting</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51">
            <w:pPr>
              <w:spacing w:after="0" w:lineRule="auto"/>
              <w:jc w:val="both"/>
              <w:rPr>
                <w:sz w:val="22"/>
                <w:szCs w:val="22"/>
              </w:rPr>
            </w:pPr>
            <w:r w:rsidDel="00000000" w:rsidR="00000000" w:rsidRPr="00000000">
              <w:rPr>
                <w:sz w:val="22"/>
                <w:szCs w:val="22"/>
                <w:rtl w:val="0"/>
              </w:rPr>
              <w:t xml:space="preserve">+€5 026.36 y +$1 327.76 en beneficios</w:t>
            </w:r>
          </w:p>
        </w:tc>
      </w:tr>
      <w:tr>
        <w:trPr>
          <w:cantSplit w:val="0"/>
          <w:trHeight w:val="945" w:hRule="atLeast"/>
          <w:tblHeader w:val="0"/>
        </w:trPr>
        <w:tc>
          <w:tcPr>
            <w:tcBorders>
              <w:top w:color="000000" w:space="0" w:sz="0" w:val="nil"/>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52">
            <w:pPr>
              <w:spacing w:after="0" w:lineRule="auto"/>
              <w:jc w:val="both"/>
              <w:rPr>
                <w:sz w:val="22"/>
                <w:szCs w:val="22"/>
              </w:rPr>
            </w:pPr>
            <w:r w:rsidDel="00000000" w:rsidR="00000000" w:rsidRPr="00000000">
              <w:rPr>
                <w:sz w:val="22"/>
                <w:szCs w:val="22"/>
                <w:rtl w:val="0"/>
              </w:rPr>
              <w:t xml:space="preserve">Martínez et al. (2020)</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53">
            <w:pPr>
              <w:spacing w:after="0" w:lineRule="auto"/>
              <w:jc w:val="both"/>
              <w:rPr>
                <w:sz w:val="22"/>
                <w:szCs w:val="22"/>
              </w:rPr>
            </w:pPr>
            <w:r w:rsidDel="00000000" w:rsidR="00000000" w:rsidRPr="00000000">
              <w:rPr>
                <w:sz w:val="22"/>
                <w:szCs w:val="22"/>
                <w:rtl w:val="0"/>
              </w:rPr>
              <w:t xml:space="preserve">No contractual; 192 470 transacciones de 10 136 clientes B2B</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54">
            <w:pPr>
              <w:spacing w:after="0" w:lineRule="auto"/>
              <w:jc w:val="both"/>
              <w:rPr>
                <w:sz w:val="22"/>
                <w:szCs w:val="22"/>
              </w:rPr>
            </w:pPr>
            <w:r w:rsidDel="00000000" w:rsidR="00000000" w:rsidRPr="00000000">
              <w:rPr>
                <w:sz w:val="22"/>
                <w:szCs w:val="22"/>
                <w:rtl w:val="0"/>
              </w:rPr>
              <w:t xml:space="preserve">Framework de ML para predicción de compra</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55">
            <w:pPr>
              <w:spacing w:after="0" w:lineRule="auto"/>
              <w:jc w:val="both"/>
              <w:rPr>
                <w:sz w:val="22"/>
                <w:szCs w:val="22"/>
              </w:rPr>
            </w:pPr>
            <w:r w:rsidDel="00000000" w:rsidR="00000000" w:rsidRPr="00000000">
              <w:rPr>
                <w:sz w:val="22"/>
                <w:szCs w:val="22"/>
                <w:rtl w:val="0"/>
              </w:rPr>
              <w:t xml:space="preserve">(completar)</w:t>
            </w:r>
          </w:p>
        </w:tc>
      </w:tr>
      <w:tr>
        <w:trPr>
          <w:cantSplit w:val="0"/>
          <w:trHeight w:val="690" w:hRule="atLeast"/>
          <w:tblHeader w:val="0"/>
        </w:trPr>
        <w:tc>
          <w:tcPr>
            <w:tcBorders>
              <w:top w:color="000000" w:space="0" w:sz="0" w:val="nil"/>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56">
            <w:pPr>
              <w:spacing w:after="0" w:lineRule="auto"/>
              <w:jc w:val="both"/>
              <w:rPr>
                <w:sz w:val="22"/>
                <w:szCs w:val="22"/>
              </w:rPr>
            </w:pPr>
            <w:r w:rsidDel="00000000" w:rsidR="00000000" w:rsidRPr="00000000">
              <w:rPr>
                <w:sz w:val="22"/>
                <w:szCs w:val="22"/>
                <w:rtl w:val="0"/>
              </w:rPr>
              <w:t xml:space="preserve">Gattermann-Itschert &amp; Thonemann (2021)</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57">
            <w:pPr>
              <w:spacing w:after="0" w:lineRule="auto"/>
              <w:jc w:val="both"/>
              <w:rPr>
                <w:sz w:val="22"/>
                <w:szCs w:val="22"/>
              </w:rPr>
            </w:pPr>
            <w:r w:rsidDel="00000000" w:rsidR="00000000" w:rsidRPr="00000000">
              <w:rPr>
                <w:sz w:val="22"/>
                <w:szCs w:val="22"/>
                <w:rtl w:val="0"/>
              </w:rPr>
              <w:t xml:space="preserve">No contractual; churn = 3 meses sin compra</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58">
            <w:pPr>
              <w:spacing w:after="0" w:lineRule="auto"/>
              <w:jc w:val="both"/>
              <w:rPr>
                <w:sz w:val="22"/>
                <w:szCs w:val="22"/>
              </w:rPr>
            </w:pPr>
            <w:r w:rsidDel="00000000" w:rsidR="00000000" w:rsidRPr="00000000">
              <w:rPr>
                <w:sz w:val="22"/>
                <w:szCs w:val="22"/>
                <w:rtl w:val="0"/>
              </w:rPr>
              <w:t xml:space="preserve">Multi-time-slicing (mejora de entrenamiento)</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59">
            <w:pPr>
              <w:spacing w:after="0" w:lineRule="auto"/>
              <w:jc w:val="both"/>
              <w:rPr>
                <w:sz w:val="22"/>
                <w:szCs w:val="22"/>
              </w:rPr>
            </w:pPr>
            <w:r w:rsidDel="00000000" w:rsidR="00000000" w:rsidRPr="00000000">
              <w:rPr>
                <w:sz w:val="22"/>
                <w:szCs w:val="22"/>
                <w:rtl w:val="0"/>
              </w:rPr>
              <w:t xml:space="preserve">(completar)</w:t>
            </w:r>
          </w:p>
        </w:tc>
      </w:tr>
      <w:tr>
        <w:trPr>
          <w:cantSplit w:val="0"/>
          <w:trHeight w:val="690" w:hRule="atLeast"/>
          <w:tblHeader w:val="0"/>
        </w:trPr>
        <w:tc>
          <w:tcPr>
            <w:tcBorders>
              <w:top w:color="000000" w:space="0" w:sz="0" w:val="nil"/>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5A">
            <w:pPr>
              <w:spacing w:after="0" w:lineRule="auto"/>
              <w:jc w:val="both"/>
              <w:rPr>
                <w:sz w:val="22"/>
                <w:szCs w:val="22"/>
              </w:rPr>
            </w:pPr>
            <w:r w:rsidDel="00000000" w:rsidR="00000000" w:rsidRPr="00000000">
              <w:rPr>
                <w:sz w:val="22"/>
                <w:szCs w:val="22"/>
                <w:rtl w:val="0"/>
              </w:rPr>
              <w:t xml:space="preserve">Mirkovic et al. (2022)</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5B">
            <w:pPr>
              <w:spacing w:after="0" w:lineRule="auto"/>
              <w:jc w:val="both"/>
              <w:rPr>
                <w:sz w:val="22"/>
                <w:szCs w:val="22"/>
              </w:rPr>
            </w:pPr>
            <w:r w:rsidDel="00000000" w:rsidR="00000000" w:rsidRPr="00000000">
              <w:rPr>
                <w:sz w:val="22"/>
                <w:szCs w:val="22"/>
                <w:rtl w:val="0"/>
              </w:rPr>
              <w:t xml:space="preserve">B2B no contractual; datos de facturación</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5C">
            <w:pPr>
              <w:spacing w:after="0" w:lineRule="auto"/>
              <w:jc w:val="both"/>
              <w:rPr>
                <w:sz w:val="22"/>
                <w:szCs w:val="22"/>
              </w:rPr>
            </w:pPr>
            <w:r w:rsidDel="00000000" w:rsidR="00000000" w:rsidRPr="00000000">
              <w:rPr>
                <w:sz w:val="22"/>
                <w:szCs w:val="22"/>
                <w:rtl w:val="0"/>
              </w:rPr>
              <w:t xml:space="preserve">Random Forest (vs. LR y SVM)</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5D">
            <w:pPr>
              <w:spacing w:after="0" w:lineRule="auto"/>
              <w:jc w:val="both"/>
              <w:rPr>
                <w:sz w:val="22"/>
                <w:szCs w:val="22"/>
              </w:rPr>
            </w:pPr>
            <w:r w:rsidDel="00000000" w:rsidR="00000000" w:rsidRPr="00000000">
              <w:rPr>
                <w:sz w:val="22"/>
                <w:szCs w:val="22"/>
                <w:rtl w:val="0"/>
              </w:rPr>
              <w:t xml:space="preserve">AUC 0.91</w:t>
            </w:r>
          </w:p>
        </w:tc>
      </w:tr>
      <w:tr>
        <w:trPr>
          <w:cantSplit w:val="0"/>
          <w:trHeight w:val="690" w:hRule="atLeast"/>
          <w:tblHeader w:val="0"/>
        </w:trPr>
        <w:tc>
          <w:tcPr>
            <w:tcBorders>
              <w:top w:color="000000" w:space="0" w:sz="0" w:val="nil"/>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5E">
            <w:pPr>
              <w:spacing w:after="0" w:lineRule="auto"/>
              <w:jc w:val="both"/>
              <w:rPr>
                <w:sz w:val="22"/>
                <w:szCs w:val="22"/>
              </w:rPr>
            </w:pPr>
            <w:r w:rsidDel="00000000" w:rsidR="00000000" w:rsidRPr="00000000">
              <w:rPr>
                <w:sz w:val="22"/>
                <w:szCs w:val="22"/>
                <w:rtl w:val="0"/>
              </w:rPr>
              <w:t xml:space="preserve">Gattermann-Itschert &amp; Thonemann (2022)</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5F">
            <w:pPr>
              <w:spacing w:after="0" w:lineRule="auto"/>
              <w:jc w:val="both"/>
              <w:rPr>
                <w:sz w:val="22"/>
                <w:szCs w:val="22"/>
              </w:rPr>
            </w:pPr>
            <w:r w:rsidDel="00000000" w:rsidR="00000000" w:rsidRPr="00000000">
              <w:rPr>
                <w:sz w:val="22"/>
                <w:szCs w:val="22"/>
                <w:rtl w:val="0"/>
              </w:rPr>
              <w:t xml:space="preserve">No contractual; experimento de campo</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60">
            <w:pPr>
              <w:spacing w:after="0" w:lineRule="auto"/>
              <w:jc w:val="both"/>
              <w:rPr>
                <w:sz w:val="22"/>
                <w:szCs w:val="22"/>
              </w:rPr>
            </w:pPr>
            <w:r w:rsidDel="00000000" w:rsidR="00000000" w:rsidRPr="00000000">
              <w:rPr>
                <w:sz w:val="22"/>
                <w:szCs w:val="22"/>
                <w:rtl w:val="0"/>
              </w:rPr>
              <w:t xml:space="preserve">Random Forest</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61">
            <w:pPr>
              <w:spacing w:after="0" w:lineRule="auto"/>
              <w:jc w:val="both"/>
              <w:rPr>
                <w:sz w:val="22"/>
                <w:szCs w:val="22"/>
              </w:rPr>
            </w:pPr>
            <w:r w:rsidDel="00000000" w:rsidR="00000000" w:rsidRPr="00000000">
              <w:rPr>
                <w:sz w:val="22"/>
                <w:szCs w:val="22"/>
                <w:rtl w:val="0"/>
              </w:rPr>
              <w:t xml:space="preserve">AUC 0.76</w:t>
            </w:r>
          </w:p>
        </w:tc>
      </w:tr>
      <w:tr>
        <w:trPr>
          <w:cantSplit w:val="0"/>
          <w:trHeight w:val="945" w:hRule="atLeast"/>
          <w:tblHeader w:val="0"/>
        </w:trPr>
        <w:tc>
          <w:tcPr>
            <w:tcBorders>
              <w:top w:color="000000" w:space="0" w:sz="0" w:val="nil"/>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62">
            <w:pPr>
              <w:spacing w:after="0" w:lineRule="auto"/>
              <w:jc w:val="both"/>
              <w:rPr>
                <w:sz w:val="22"/>
                <w:szCs w:val="22"/>
              </w:rPr>
            </w:pPr>
            <w:r w:rsidDel="00000000" w:rsidR="00000000" w:rsidRPr="00000000">
              <w:rPr>
                <w:sz w:val="22"/>
                <w:szCs w:val="22"/>
                <w:rtl w:val="0"/>
              </w:rPr>
              <w:t xml:space="preserve">De Caigny et al. (2024)</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63">
            <w:pPr>
              <w:spacing w:after="0" w:lineRule="auto"/>
              <w:jc w:val="both"/>
              <w:rPr>
                <w:sz w:val="22"/>
                <w:szCs w:val="22"/>
              </w:rPr>
            </w:pPr>
            <w:r w:rsidDel="00000000" w:rsidR="00000000" w:rsidRPr="00000000">
              <w:rPr>
                <w:sz w:val="22"/>
                <w:szCs w:val="22"/>
                <w:rtl w:val="0"/>
              </w:rPr>
              <w:t xml:space="preserve">Predicción de churn</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64">
            <w:pPr>
              <w:spacing w:after="0" w:lineRule="auto"/>
              <w:jc w:val="both"/>
              <w:rPr>
                <w:sz w:val="22"/>
                <w:szCs w:val="22"/>
              </w:rPr>
            </w:pPr>
            <w:r w:rsidDel="00000000" w:rsidR="00000000" w:rsidRPr="00000000">
              <w:rPr>
                <w:sz w:val="22"/>
                <w:szCs w:val="22"/>
                <w:rtl w:val="0"/>
              </w:rPr>
              <w:t xml:space="preserve">Híbrido black-box con interpretabilidad segmentada</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65">
            <w:pPr>
              <w:spacing w:after="0" w:lineRule="auto"/>
              <w:jc w:val="both"/>
              <w:rPr>
                <w:sz w:val="22"/>
                <w:szCs w:val="22"/>
              </w:rPr>
            </w:pPr>
            <w:r w:rsidDel="00000000" w:rsidR="00000000" w:rsidRPr="00000000">
              <w:rPr>
                <w:sz w:val="22"/>
                <w:szCs w:val="22"/>
                <w:rtl w:val="0"/>
              </w:rPr>
              <w:t xml:space="preserve">(completar)</w:t>
            </w:r>
          </w:p>
        </w:tc>
      </w:tr>
      <w:tr>
        <w:trPr>
          <w:cantSplit w:val="0"/>
          <w:trHeight w:val="690" w:hRule="atLeast"/>
          <w:tblHeader w:val="0"/>
        </w:trPr>
        <w:tc>
          <w:tcPr>
            <w:tcBorders>
              <w:top w:color="000000" w:space="0" w:sz="0" w:val="nil"/>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66">
            <w:pPr>
              <w:spacing w:after="0" w:lineRule="auto"/>
              <w:jc w:val="both"/>
              <w:rPr>
                <w:sz w:val="22"/>
                <w:szCs w:val="22"/>
              </w:rPr>
            </w:pPr>
            <w:r w:rsidDel="00000000" w:rsidR="00000000" w:rsidRPr="00000000">
              <w:rPr>
                <w:sz w:val="22"/>
                <w:szCs w:val="22"/>
                <w:rtl w:val="0"/>
              </w:rPr>
              <w:t xml:space="preserve">Janssens et al. (2024)</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67">
            <w:pPr>
              <w:spacing w:after="0" w:lineRule="auto"/>
              <w:jc w:val="both"/>
              <w:rPr>
                <w:sz w:val="22"/>
                <w:szCs w:val="22"/>
              </w:rPr>
            </w:pPr>
            <w:r w:rsidDel="00000000" w:rsidR="00000000" w:rsidRPr="00000000">
              <w:rPr>
                <w:sz w:val="22"/>
                <w:szCs w:val="22"/>
                <w:rtl w:val="0"/>
              </w:rPr>
              <w:t xml:space="preserve">B2B; +40 000 clientes, distribuidor de bebidas</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68">
            <w:pPr>
              <w:spacing w:after="0" w:lineRule="auto"/>
              <w:jc w:val="both"/>
              <w:rPr>
                <w:sz w:val="22"/>
                <w:szCs w:val="22"/>
              </w:rPr>
            </w:pPr>
            <w:r w:rsidDel="00000000" w:rsidR="00000000" w:rsidRPr="00000000">
              <w:rPr>
                <w:sz w:val="22"/>
                <w:szCs w:val="22"/>
                <w:rtl w:val="0"/>
              </w:rPr>
              <w:t xml:space="preserve">Gradient boosting profit-driven (B2Boost)</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69">
            <w:pPr>
              <w:spacing w:after="0" w:lineRule="auto"/>
              <w:jc w:val="both"/>
              <w:rPr>
                <w:sz w:val="22"/>
                <w:szCs w:val="22"/>
              </w:rPr>
            </w:pPr>
            <w:r w:rsidDel="00000000" w:rsidR="00000000" w:rsidRPr="00000000">
              <w:rPr>
                <w:sz w:val="22"/>
                <w:szCs w:val="22"/>
                <w:rtl w:val="0"/>
              </w:rPr>
              <w:t xml:space="preserve">(completar)</w:t>
            </w:r>
          </w:p>
        </w:tc>
      </w:tr>
      <w:tr>
        <w:trPr>
          <w:cantSplit w:val="0"/>
          <w:trHeight w:val="690" w:hRule="atLeast"/>
          <w:tblHeader w:val="0"/>
        </w:trPr>
        <w:tc>
          <w:tcPr>
            <w:tcBorders>
              <w:top w:color="000000" w:space="0" w:sz="0" w:val="nil"/>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6A">
            <w:pPr>
              <w:spacing w:after="0" w:lineRule="auto"/>
              <w:jc w:val="both"/>
              <w:rPr>
                <w:sz w:val="22"/>
                <w:szCs w:val="22"/>
              </w:rPr>
            </w:pPr>
            <w:r w:rsidDel="00000000" w:rsidR="00000000" w:rsidRPr="00000000">
              <w:rPr>
                <w:sz w:val="22"/>
                <w:szCs w:val="22"/>
                <w:rtl w:val="0"/>
              </w:rPr>
              <w:t xml:space="preserve">Mena et al. (2024)</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6B">
            <w:pPr>
              <w:spacing w:after="0" w:lineRule="auto"/>
              <w:jc w:val="both"/>
              <w:rPr>
                <w:sz w:val="22"/>
                <w:szCs w:val="22"/>
              </w:rPr>
            </w:pPr>
            <w:r w:rsidDel="00000000" w:rsidR="00000000" w:rsidRPr="00000000">
              <w:rPr>
                <w:sz w:val="22"/>
                <w:szCs w:val="22"/>
                <w:rtl w:val="0"/>
              </w:rPr>
              <w:t xml:space="preserve">~480 000 clientes, servicios financieros, 48 meses</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6C">
            <w:pPr>
              <w:spacing w:after="0" w:lineRule="auto"/>
              <w:jc w:val="both"/>
              <w:rPr>
                <w:sz w:val="22"/>
                <w:szCs w:val="22"/>
              </w:rPr>
            </w:pPr>
            <w:r w:rsidDel="00000000" w:rsidR="00000000" w:rsidRPr="00000000">
              <w:rPr>
                <w:sz w:val="22"/>
                <w:szCs w:val="22"/>
                <w:rtl w:val="0"/>
              </w:rPr>
              <w:t xml:space="preserve">Híbrido RNN + XGBoost sobre RFM</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6D">
            <w:pPr>
              <w:spacing w:after="0" w:lineRule="auto"/>
              <w:jc w:val="both"/>
              <w:rPr>
                <w:sz w:val="22"/>
                <w:szCs w:val="22"/>
              </w:rPr>
            </w:pPr>
            <w:r w:rsidDel="00000000" w:rsidR="00000000" w:rsidRPr="00000000">
              <w:rPr>
                <w:sz w:val="22"/>
                <w:szCs w:val="22"/>
                <w:rtl w:val="0"/>
              </w:rPr>
              <w:t xml:space="preserve">AUC 0.84</w:t>
            </w:r>
          </w:p>
        </w:tc>
      </w:tr>
    </w:tbl>
    <w:p w:rsidR="00000000" w:rsidDel="00000000" w:rsidP="00000000" w:rsidRDefault="00000000" w:rsidRPr="00000000" w14:paraId="0000006E">
      <w:pPr>
        <w:spacing w:after="0" w:before="120" w:lineRule="auto"/>
        <w:jc w:val="both"/>
        <w:rPr>
          <w:i w:val="1"/>
          <w:iCs w:val="1"/>
        </w:rPr>
      </w:pPr>
      <w:r w:rsidDel="00000000" w:rsidR="00000000" w:rsidRPr="00000000">
        <w:rPr>
          <w:i w:val="1"/>
          <w:iCs w:val="1"/>
          <w:rtl w:val="0"/>
        </w:rPr>
        <w:t xml:space="preserve">Nota. Elaboración propia a partir de la literatura revisada. Las celdas marcadas como “(completar)” deben llenarse con la métrica reportada en el estudio original.</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b w:val="1"/>
          <w:bCs w:val="1"/>
          <w:sz w:val="24"/>
          <w:szCs w:val="24"/>
          <w:rtl w:val="0"/>
        </w:rPr>
        <w:t xml:space="preserve">MARCO TEÓRICO</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Esta sección presenta los conceptos clave para entender el problema de abandono de clientes en el contexto de la venta directa peruana. Se introduce brevemente la modalidad de venta directa en Perú, los modelos de clasificación en machine learning y las métricas de evaluación usuales para medir su desempeño.</w:t>
      </w:r>
    </w:p>
    <w:p w:rsidR="00000000" w:rsidDel="00000000" w:rsidP="00000000" w:rsidRDefault="00000000" w:rsidRPr="00000000" w14:paraId="00000073">
      <w:pPr>
        <w:jc w:val="both"/>
        <w:rPr>
          <w:b w:val="1"/>
          <w:bCs w:val="1"/>
          <w:sz w:val="24"/>
          <w:szCs w:val="24"/>
        </w:rPr>
      </w:pPr>
      <w:r w:rsidDel="00000000" w:rsidR="00000000" w:rsidRPr="00000000">
        <w:rPr>
          <w:rtl w:val="0"/>
        </w:rPr>
      </w:r>
    </w:p>
    <w:p w:rsidR="00000000" w:rsidDel="00000000" w:rsidP="00000000" w:rsidRDefault="00000000" w:rsidRPr="00000000" w14:paraId="00000074">
      <w:pPr>
        <w:jc w:val="both"/>
        <w:rPr>
          <w:b w:val="1"/>
          <w:bCs w:val="1"/>
          <w:sz w:val="24"/>
          <w:szCs w:val="24"/>
        </w:rPr>
      </w:pPr>
      <w:r w:rsidDel="00000000" w:rsidR="00000000" w:rsidRPr="00000000">
        <w:rPr>
          <w:b w:val="1"/>
          <w:bCs w:val="1"/>
          <w:sz w:val="24"/>
          <w:szCs w:val="24"/>
          <w:rtl w:val="0"/>
        </w:rPr>
        <w:t xml:space="preserve">3.1 Multi Slicing</w:t>
      </w:r>
    </w:p>
    <w:p w:rsidR="00000000" w:rsidDel="00000000" w:rsidP="00000000" w:rsidRDefault="00000000" w:rsidRPr="00000000" w14:paraId="00000075">
      <w:pPr>
        <w:jc w:val="both"/>
        <w:rPr>
          <w:sz w:val="24"/>
          <w:szCs w:val="24"/>
        </w:rPr>
      </w:pPr>
      <w:r w:rsidDel="00000000" w:rsidR="00000000" w:rsidRPr="00000000">
        <w:rPr>
          <w:sz w:val="24"/>
          <w:szCs w:val="24"/>
          <w:rtl w:val="0"/>
        </w:rPr>
        <w:t xml:space="preserve">El multi-slicing organiza los datos históricos en múltiples ventanas temporales con el fin de obtener más ejemplos de entrenamiento y el riesgo de sobreajuste a un periodo en particular, aumentando la generalización del modelo. Este enfoque ha demostrado una notable mejora en la predicción de churn en la literatura (Gattermann-Itschert &amp; Thonemann, 2021; Mirkovic et al., 2022). Para obtenerlo se requiere disponer de los datos en estructura de panel longitudinal (entidad × tiempo), de modo que cada entidad pueda observarse repetidamente a lo largo de múltiples periodos. En este caso el tiempo será segmentado por meses. Sobre este panel se definen tres elementos:</w:t>
      </w:r>
    </w:p>
    <w:p w:rsidR="00000000" w:rsidDel="00000000" w:rsidP="00000000" w:rsidRDefault="00000000" w:rsidRPr="00000000" w14:paraId="00000076">
      <w:pPr>
        <w:numPr>
          <w:ilvl w:val="0"/>
          <w:numId w:val="2"/>
        </w:numPr>
        <w:spacing w:after="0" w:lineRule="auto"/>
        <w:ind w:left="720" w:hanging="360"/>
        <w:jc w:val="both"/>
        <w:rPr>
          <w:sz w:val="24"/>
          <w:szCs w:val="24"/>
        </w:rPr>
      </w:pPr>
      <w:r w:rsidDel="00000000" w:rsidR="00000000" w:rsidRPr="00000000">
        <w:rPr>
          <w:sz w:val="24"/>
          <w:szCs w:val="24"/>
          <w:rtl w:val="0"/>
        </w:rPr>
        <w:t xml:space="preserve">Un origen de pronóstico t, que actúa como punto de referencia desde el cual se mira hacia atrás para construir las variables y hacia adelante para determinar la etiqueta.</w:t>
      </w:r>
    </w:p>
    <w:p w:rsidR="00000000" w:rsidDel="00000000" w:rsidP="00000000" w:rsidRDefault="00000000" w:rsidRPr="00000000" w14:paraId="00000077">
      <w:pPr>
        <w:numPr>
          <w:ilvl w:val="0"/>
          <w:numId w:val="2"/>
        </w:numPr>
        <w:spacing w:after="0" w:lineRule="auto"/>
        <w:ind w:left="720" w:hanging="360"/>
        <w:jc w:val="both"/>
        <w:rPr>
          <w:sz w:val="24"/>
          <w:szCs w:val="24"/>
        </w:rPr>
      </w:pPr>
      <w:r w:rsidDel="00000000" w:rsidR="00000000" w:rsidRPr="00000000">
        <w:rPr>
          <w:sz w:val="24"/>
          <w:szCs w:val="24"/>
          <w:rtl w:val="0"/>
        </w:rPr>
        <w:t xml:space="preserve">Una ventana retrospectiva de longitud L, sobre la cual se calculan los features RFM y de tendencia descritos en la sección anterior.</w:t>
      </w:r>
    </w:p>
    <w:p w:rsidR="00000000" w:rsidDel="00000000" w:rsidP="00000000" w:rsidRDefault="00000000" w:rsidRPr="00000000" w14:paraId="00000078">
      <w:pPr>
        <w:numPr>
          <w:ilvl w:val="0"/>
          <w:numId w:val="2"/>
        </w:numPr>
        <w:ind w:left="720" w:hanging="360"/>
        <w:jc w:val="both"/>
        <w:rPr>
          <w:sz w:val="24"/>
          <w:szCs w:val="24"/>
        </w:rPr>
      </w:pPr>
      <w:r w:rsidDel="00000000" w:rsidR="00000000" w:rsidRPr="00000000">
        <w:rPr>
          <w:sz w:val="24"/>
          <w:szCs w:val="24"/>
          <w:rtl w:val="0"/>
        </w:rPr>
        <w:t xml:space="preserve">Una ventana prospectiva H, la cual decidirá la cantidad de meses a tomar en cuenta para la definición del churn. </w:t>
      </w:r>
    </w:p>
    <w:p w:rsidR="00000000" w:rsidDel="00000000" w:rsidP="00000000" w:rsidRDefault="00000000" w:rsidRPr="00000000" w14:paraId="00000079">
      <w:pPr>
        <w:jc w:val="both"/>
        <w:rPr>
          <w:b w:val="1"/>
          <w:bCs w:val="1"/>
          <w:sz w:val="24"/>
          <w:szCs w:val="24"/>
        </w:rPr>
      </w:pPr>
      <w:r w:rsidDel="00000000" w:rsidR="00000000" w:rsidRPr="00000000">
        <w:rPr>
          <w:b w:val="1"/>
          <w:bCs w:val="1"/>
          <w:sz w:val="24"/>
          <w:szCs w:val="24"/>
          <w:rtl w:val="0"/>
        </w:rPr>
        <w:t xml:space="preserve">F</w:t>
      </w:r>
      <w:r w:rsidDel="00000000" w:rsidR="00000000" w:rsidRPr="00000000">
        <w:rPr>
          <w:b w:val="1"/>
          <w:bCs w:val="1"/>
          <w:sz w:val="24"/>
          <w:szCs w:val="24"/>
          <w:rtl w:val="0"/>
        </w:rPr>
        <w:t xml:space="preserve">igura 3.1</w:t>
      </w:r>
      <w:r w:rsidDel="00000000" w:rsidR="00000000" w:rsidRPr="00000000">
        <w:rPr>
          <w:rtl w:val="0"/>
        </w:rPr>
      </w:r>
    </w:p>
    <w:p w:rsidR="00000000" w:rsidDel="00000000" w:rsidP="00000000" w:rsidRDefault="00000000" w:rsidRPr="00000000" w14:paraId="0000007A">
      <w:pPr>
        <w:jc w:val="both"/>
        <w:rPr>
          <w:sz w:val="24"/>
          <w:szCs w:val="24"/>
        </w:rPr>
      </w:pPr>
      <w:r w:rsidDel="00000000" w:rsidR="00000000" w:rsidRPr="00000000">
        <w:rPr>
          <w:i w:val="1"/>
          <w:iCs w:val="1"/>
          <w:sz w:val="24"/>
          <w:szCs w:val="24"/>
          <w:rtl w:val="0"/>
        </w:rPr>
        <w:t xml:space="preserve">Vista de Multi-Slicing</w:t>
      </w:r>
      <w:r w:rsidDel="00000000" w:rsidR="00000000" w:rsidRPr="00000000">
        <w:rPr>
          <w:rtl w:val="0"/>
        </w:rPr>
      </w:r>
    </w:p>
    <w:p w:rsidR="00000000" w:rsidDel="00000000" w:rsidP="00000000" w:rsidRDefault="00000000" w:rsidRPr="00000000" w14:paraId="0000007B">
      <w:pPr>
        <w:jc w:val="both"/>
        <w:rPr>
          <w:sz w:val="24"/>
          <w:szCs w:val="24"/>
        </w:rPr>
      </w:pPr>
      <w:r w:rsidDel="00000000" w:rsidR="00000000" w:rsidRPr="00000000">
        <w:rPr>
          <w:rtl w:val="0"/>
        </w:rPr>
      </w:r>
    </w:p>
    <w:p w:rsidR="00000000" w:rsidDel="00000000" w:rsidP="00000000" w:rsidRDefault="00000000" w:rsidRPr="00000000" w14:paraId="0000007C">
      <w:pPr>
        <w:jc w:val="both"/>
        <w:rPr>
          <w:b w:val="1"/>
          <w:bCs w:val="1"/>
          <w:sz w:val="24"/>
          <w:szCs w:val="24"/>
        </w:rPr>
      </w:pPr>
      <w:r w:rsidDel="00000000" w:rsidR="00000000" w:rsidRPr="00000000">
        <w:rPr>
          <w:sz w:val="24"/>
          <w:szCs w:val="24"/>
        </w:rPr>
        <w:drawing>
          <wp:inline distB="114300" distT="114300" distL="114300" distR="114300">
            <wp:extent cx="5925510" cy="2476500"/>
            <wp:effectExtent b="0" l="0" r="0" t="0"/>
            <wp:docPr id="6"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2551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jc w:val="both"/>
        <w:rPr>
          <w:b w:val="1"/>
          <w:bCs w:val="1"/>
          <w:sz w:val="24"/>
          <w:szCs w:val="24"/>
        </w:rPr>
      </w:pPr>
      <w:r w:rsidDel="00000000" w:rsidR="00000000" w:rsidRPr="00000000">
        <w:rPr>
          <w:rtl w:val="0"/>
        </w:rPr>
      </w:r>
    </w:p>
    <w:p w:rsidR="00000000" w:rsidDel="00000000" w:rsidP="00000000" w:rsidRDefault="00000000" w:rsidRPr="00000000" w14:paraId="0000007E">
      <w:pPr>
        <w:jc w:val="both"/>
        <w:rPr>
          <w:b w:val="1"/>
          <w:bCs w:val="1"/>
          <w:sz w:val="24"/>
          <w:szCs w:val="24"/>
        </w:rPr>
      </w:pPr>
      <w:r w:rsidDel="00000000" w:rsidR="00000000" w:rsidRPr="00000000">
        <w:rPr>
          <w:b w:val="1"/>
          <w:bCs w:val="1"/>
          <w:sz w:val="24"/>
          <w:szCs w:val="24"/>
          <w:rtl w:val="0"/>
        </w:rPr>
        <w:t xml:space="preserve">3.2 Modelos de Clasificación</w:t>
      </w:r>
    </w:p>
    <w:p w:rsidR="00000000" w:rsidDel="00000000" w:rsidP="00000000" w:rsidRDefault="00000000" w:rsidRPr="00000000" w14:paraId="0000007F">
      <w:pPr>
        <w:jc w:val="both"/>
        <w:rPr>
          <w:sz w:val="24"/>
          <w:szCs w:val="24"/>
        </w:rPr>
      </w:pPr>
      <w:r w:rsidDel="00000000" w:rsidR="00000000" w:rsidRPr="00000000">
        <w:rPr>
          <w:sz w:val="24"/>
          <w:szCs w:val="24"/>
          <w:rtl w:val="0"/>
        </w:rPr>
        <w:t xml:space="preserve">Los modelos de clasificación en machine learning son algoritmos supervisados que aprenden a asignar instancias a clases predefinidas a partir de ejemplos etiquetados. En el contexto de predicción de churn suelen emplearse tanto modelos lineales como regresión logística (para clasificar binariamente entre churner/no-churner) como métodos no lineales basados en árboles de decisión.</w:t>
      </w:r>
    </w:p>
    <w:p w:rsidR="00000000" w:rsidDel="00000000" w:rsidP="00000000" w:rsidRDefault="00000000" w:rsidRPr="00000000" w14:paraId="00000080">
      <w:pPr>
        <w:jc w:val="both"/>
        <w:rPr>
          <w:sz w:val="24"/>
          <w:szCs w:val="24"/>
        </w:rPr>
      </w:pPr>
      <w:r w:rsidDel="00000000" w:rsidR="00000000" w:rsidRPr="00000000">
        <w:rPr>
          <w:rtl w:val="0"/>
        </w:rPr>
      </w:r>
    </w:p>
    <w:p w:rsidR="00000000" w:rsidDel="00000000" w:rsidP="00000000" w:rsidRDefault="00000000" w:rsidRPr="00000000" w14:paraId="00000081">
      <w:pPr>
        <w:jc w:val="both"/>
        <w:rPr>
          <w:b w:val="1"/>
          <w:bCs w:val="1"/>
          <w:sz w:val="24"/>
          <w:szCs w:val="24"/>
        </w:rPr>
      </w:pPr>
      <w:r w:rsidDel="00000000" w:rsidR="00000000" w:rsidRPr="00000000">
        <w:rPr>
          <w:b w:val="1"/>
          <w:bCs w:val="1"/>
          <w:sz w:val="24"/>
          <w:szCs w:val="24"/>
          <w:rtl w:val="0"/>
        </w:rPr>
        <w:t xml:space="preserve">3.3.1 Regresión Logística</w:t>
      </w:r>
    </w:p>
    <w:p w:rsidR="00000000" w:rsidDel="00000000" w:rsidP="00000000" w:rsidRDefault="00000000" w:rsidRPr="00000000" w14:paraId="00000082">
      <w:pPr>
        <w:jc w:val="both"/>
        <w:rPr>
          <w:sz w:val="24"/>
          <w:szCs w:val="24"/>
        </w:rPr>
      </w:pPr>
      <w:r w:rsidDel="00000000" w:rsidR="00000000" w:rsidRPr="00000000">
        <w:rPr>
          <w:sz w:val="24"/>
          <w:szCs w:val="24"/>
          <w:rtl w:val="0"/>
        </w:rPr>
        <w:t xml:space="preserve">La regresión logística es un modelo lineal ampliamente usado como línea base en clasificación de churn. Calcula la probabilidad de abandono mediante una función logística aplicada a una combinación lineal de características predictoras. Su ventaja está en la simplicidad e interpretabilidad: los coeficientes estimados se interpretan como log-odds ratios, lo que permite cuantificar la dirección y magnitud del efecto de cada variable sobre la probabilidad de abandono.</w:t>
      </w:r>
    </w:p>
    <w:p w:rsidR="00000000" w:rsidDel="00000000" w:rsidP="00000000" w:rsidRDefault="00000000" w:rsidRPr="00000000" w14:paraId="00000083">
      <w:pPr>
        <w:jc w:val="both"/>
        <w:rPr>
          <w:color w:val="14181f"/>
          <w:sz w:val="24"/>
          <w:szCs w:val="24"/>
        </w:rPr>
      </w:pPr>
      <m:oMath>
        <m:r>
          <w:rPr>
            <w:color w:val="14181f"/>
            <w:sz w:val="24"/>
            <w:szCs w:val="24"/>
          </w:rPr>
          <m:t xml:space="preserve">P(y = 1 | x) =</m:t>
        </m:r>
        <m:f>
          <m:fPr>
            <m:ctrlPr>
              <w:rPr>
                <w:color w:val="14181f"/>
                <w:sz w:val="24"/>
                <w:szCs w:val="24"/>
              </w:rPr>
            </m:ctrlPr>
          </m:fPr>
          <m:num>
            <m:r>
              <w:rPr>
                <w:color w:val="14181f"/>
                <w:sz w:val="24"/>
                <w:szCs w:val="24"/>
              </w:rPr>
              <m:t xml:space="preserve">1</m:t>
            </m:r>
          </m:num>
          <m:den>
            <m:r>
              <w:rPr>
                <w:color w:val="14181f"/>
                <w:sz w:val="24"/>
                <w:szCs w:val="24"/>
              </w:rPr>
              <m:t xml:space="preserve">(1 + e⁻ᶻ)</m:t>
            </m:r>
          </m:den>
        </m:f>
        <m:r>
          <w:rPr>
            <w:color w:val="14181f"/>
            <w:sz w:val="24"/>
            <w:szCs w:val="24"/>
          </w:rPr>
          <m:t xml:space="preserve"> ,   donde   z = β₀ + β₁x₁ + β₂x₂ + … + βₚxₚ</m:t>
        </m:r>
      </m:oMath>
      <m:oMath/>
      <w:r w:rsidDel="00000000" w:rsidR="00000000" w:rsidRPr="00000000">
        <w:rPr>
          <w:rtl w:val="0"/>
        </w:rPr>
      </w:r>
    </w:p>
    <w:p w:rsidR="00000000" w:rsidDel="00000000" w:rsidP="00000000" w:rsidRDefault="00000000" w:rsidRPr="00000000" w14:paraId="00000084">
      <w:pPr>
        <w:jc w:val="both"/>
        <w:rPr>
          <w:b w:val="1"/>
          <w:bCs w:val="1"/>
          <w:sz w:val="24"/>
          <w:szCs w:val="24"/>
        </w:rPr>
      </w:pPr>
      <w:r w:rsidDel="00000000" w:rsidR="00000000" w:rsidRPr="00000000">
        <w:rPr>
          <w:rtl w:val="0"/>
        </w:rPr>
      </w:r>
    </w:p>
    <w:p w:rsidR="00000000" w:rsidDel="00000000" w:rsidP="00000000" w:rsidRDefault="00000000" w:rsidRPr="00000000" w14:paraId="00000085">
      <w:pPr>
        <w:jc w:val="both"/>
        <w:rPr>
          <w:b w:val="1"/>
          <w:bCs w:val="1"/>
          <w:sz w:val="24"/>
          <w:szCs w:val="24"/>
        </w:rPr>
      </w:pPr>
      <w:r w:rsidDel="00000000" w:rsidR="00000000" w:rsidRPr="00000000">
        <w:rPr>
          <w:b w:val="1"/>
          <w:bCs w:val="1"/>
          <w:sz w:val="24"/>
          <w:szCs w:val="24"/>
          <w:rtl w:val="0"/>
        </w:rPr>
        <w:t xml:space="preserve">3.3.2 Random Forest</w:t>
      </w:r>
    </w:p>
    <w:p w:rsidR="00000000" w:rsidDel="00000000" w:rsidP="00000000" w:rsidRDefault="00000000" w:rsidRPr="00000000" w14:paraId="00000086">
      <w:pPr>
        <w:jc w:val="both"/>
        <w:rPr>
          <w:sz w:val="24"/>
          <w:szCs w:val="24"/>
        </w:rPr>
      </w:pPr>
      <w:r w:rsidDel="00000000" w:rsidR="00000000" w:rsidRPr="00000000">
        <w:rPr>
          <w:sz w:val="24"/>
          <w:szCs w:val="24"/>
          <w:rtl w:val="0"/>
        </w:rPr>
        <w:t xml:space="preserve">Random Forest es un método </w:t>
      </w:r>
      <w:r w:rsidDel="00000000" w:rsidR="00000000" w:rsidRPr="00000000">
        <w:rPr>
          <w:sz w:val="24"/>
          <w:szCs w:val="24"/>
          <w:rtl w:val="0"/>
        </w:rPr>
        <w:t xml:space="preserve">ensemble</w:t>
      </w:r>
      <w:r w:rsidDel="00000000" w:rsidR="00000000" w:rsidRPr="00000000">
        <w:rPr>
          <w:sz w:val="24"/>
          <w:szCs w:val="24"/>
          <w:rtl w:val="0"/>
        </w:rPr>
        <w:t xml:space="preserve"> basado en árboles de decisión. Construye múltiples árboles independientes a partir de muestras de entrenamiento aleatorias (bootstrap) y de subconjuntos aleatorios de características en cada división. En clasificación, cada árbol vota y la clase final se elige por mayoría, lo que reduce la varianza del modelo y suele mejorar la generalización. </w:t>
      </w:r>
    </w:p>
    <w:p w:rsidR="00000000" w:rsidDel="00000000" w:rsidP="00000000" w:rsidRDefault="00000000" w:rsidRPr="00000000" w14:paraId="00000087">
      <w:pPr>
        <w:jc w:val="left"/>
        <w:rPr>
          <w:sz w:val="24"/>
          <w:szCs w:val="24"/>
        </w:rPr>
      </w:pPr>
      <m:oMath>
        <m:r>
          <w:rPr>
            <w:color w:val="14181f"/>
            <w:sz w:val="24"/>
            <w:szCs w:val="24"/>
          </w:rPr>
          <m:t xml:space="preserve">ŷ = moda{ T₁(x), T₂(x), …, Tₖ(x) }, </m:t>
        </m:r>
      </m:oMath>
      <w:r w:rsidDel="00000000" w:rsidR="00000000" w:rsidRPr="00000000">
        <w:rPr>
          <w:rtl w:val="0"/>
        </w:rPr>
      </w:r>
    </w:p>
    <w:p w:rsidR="00000000" w:rsidDel="00000000" w:rsidP="00000000" w:rsidRDefault="00000000" w:rsidRPr="00000000" w14:paraId="00000088">
      <w:pPr>
        <w:jc w:val="both"/>
        <w:rPr>
          <w:sz w:val="24"/>
          <w:szCs w:val="24"/>
        </w:rPr>
      </w:pPr>
      <w:r w:rsidDel="00000000" w:rsidR="00000000" w:rsidRPr="00000000">
        <w:rPr>
          <w:rtl w:val="0"/>
        </w:rPr>
      </w:r>
    </w:p>
    <w:p w:rsidR="00000000" w:rsidDel="00000000" w:rsidP="00000000" w:rsidRDefault="00000000" w:rsidRPr="00000000" w14:paraId="00000089">
      <w:pPr>
        <w:jc w:val="both"/>
        <w:rPr>
          <w:b w:val="1"/>
          <w:bCs w:val="1"/>
          <w:sz w:val="24"/>
          <w:szCs w:val="24"/>
        </w:rPr>
      </w:pPr>
      <w:r w:rsidDel="00000000" w:rsidR="00000000" w:rsidRPr="00000000">
        <w:rPr>
          <w:b w:val="1"/>
          <w:bCs w:val="1"/>
          <w:sz w:val="24"/>
          <w:szCs w:val="24"/>
          <w:rtl w:val="0"/>
        </w:rPr>
        <w:t xml:space="preserve">3.3.3 XGBoost</w:t>
      </w:r>
    </w:p>
    <w:p w:rsidR="00000000" w:rsidDel="00000000" w:rsidP="00000000" w:rsidRDefault="00000000" w:rsidRPr="00000000" w14:paraId="0000008A">
      <w:pPr>
        <w:jc w:val="both"/>
        <w:rPr>
          <w:sz w:val="24"/>
          <w:szCs w:val="24"/>
        </w:rPr>
      </w:pPr>
      <w:r w:rsidDel="00000000" w:rsidR="00000000" w:rsidRPr="00000000">
        <w:rPr>
          <w:sz w:val="24"/>
          <w:szCs w:val="24"/>
          <w:rtl w:val="0"/>
        </w:rPr>
        <w:t xml:space="preserve">Los métodos de gradient boosting construyen secuencialmente un </w:t>
      </w:r>
      <w:r w:rsidDel="00000000" w:rsidR="00000000" w:rsidRPr="00000000">
        <w:rPr>
          <w:sz w:val="24"/>
          <w:szCs w:val="24"/>
          <w:rtl w:val="0"/>
        </w:rPr>
        <w:t xml:space="preserve">ensemble</w:t>
      </w:r>
      <w:r w:rsidDel="00000000" w:rsidR="00000000" w:rsidRPr="00000000">
        <w:rPr>
          <w:sz w:val="24"/>
          <w:szCs w:val="24"/>
          <w:rtl w:val="0"/>
        </w:rPr>
        <w:t xml:space="preserve"> de árboles de decisión, donde cada árbol corrige los errores (residuos) del conjunto anterior. XGBoost es una implementación popular que optimiza funciones objetivas mediante técnicas de gradiente. Este enfoque suele alcanzar alta precisión en tareas de clasificación complejas, incluido el churn.</w:t>
      </w:r>
    </w:p>
    <w:p w:rsidR="00000000" w:rsidDel="00000000" w:rsidP="00000000" w:rsidRDefault="00000000" w:rsidRPr="00000000" w14:paraId="0000008B">
      <w:pPr>
        <w:jc w:val="both"/>
        <w:rPr>
          <w:sz w:val="24"/>
          <w:szCs w:val="24"/>
        </w:rPr>
      </w:pPr>
      <m:oMath>
        <m:r>
          <w:rPr>
            <w:color w:val="14181f"/>
            <w:sz w:val="24"/>
            <w:szCs w:val="24"/>
          </w:rPr>
          <m:t xml:space="preserve">Obj = Σᵢ l(yᵢ, ŷᵢ) + Σₖ Ω(fₖ),   donde   Ω(f) = γT + (½)λ‖w‖²</m:t>
        </m:r>
      </m:oMath>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jc w:val="both"/>
        <w:rPr>
          <w:b w:val="1"/>
          <w:bCs w:val="1"/>
          <w:sz w:val="24"/>
          <w:szCs w:val="24"/>
        </w:rPr>
      </w:pPr>
      <w:r w:rsidDel="00000000" w:rsidR="00000000" w:rsidRPr="00000000">
        <w:rPr>
          <w:b w:val="1"/>
          <w:bCs w:val="1"/>
          <w:sz w:val="24"/>
          <w:szCs w:val="24"/>
          <w:rtl w:val="0"/>
        </w:rPr>
        <w:t xml:space="preserve">3.4 Métricas de Evaluación</w:t>
      </w:r>
    </w:p>
    <w:p w:rsidR="00000000" w:rsidDel="00000000" w:rsidP="00000000" w:rsidRDefault="00000000" w:rsidRPr="00000000" w14:paraId="0000008E">
      <w:pPr>
        <w:jc w:val="both"/>
        <w:rPr>
          <w:sz w:val="24"/>
          <w:szCs w:val="24"/>
        </w:rPr>
      </w:pPr>
      <w:r w:rsidDel="00000000" w:rsidR="00000000" w:rsidRPr="00000000">
        <w:rPr>
          <w:sz w:val="24"/>
          <w:szCs w:val="24"/>
          <w:rtl w:val="0"/>
        </w:rPr>
        <w:t xml:space="preserve">Con el fin de evaluar y comparar los modelos de machine learning, se utilizarán métricas que nos permitirán medir el desempeño de nuestros modelos clasificando la información. </w:t>
      </w:r>
    </w:p>
    <w:p w:rsidR="00000000" w:rsidDel="00000000" w:rsidP="00000000" w:rsidRDefault="00000000" w:rsidRPr="00000000" w14:paraId="0000008F">
      <w:pPr>
        <w:numPr>
          <w:ilvl w:val="0"/>
          <w:numId w:val="3"/>
        </w:numPr>
        <w:ind w:left="720" w:hanging="360"/>
        <w:jc w:val="both"/>
        <w:rPr>
          <w:b w:val="1"/>
          <w:bCs w:val="1"/>
          <w:u w:val="none"/>
        </w:rPr>
      </w:pPr>
      <w:r w:rsidDel="00000000" w:rsidR="00000000" w:rsidRPr="00000000">
        <w:rPr>
          <w:b w:val="1"/>
          <w:bCs w:val="1"/>
          <w:sz w:val="24"/>
          <w:szCs w:val="24"/>
          <w:rtl w:val="0"/>
        </w:rPr>
        <w:t xml:space="preserve">3.4.1 Ac</w:t>
      </w:r>
      <w:r w:rsidDel="00000000" w:rsidR="00000000" w:rsidRPr="00000000">
        <w:rPr>
          <w:b w:val="1"/>
          <w:bCs w:val="1"/>
          <w:sz w:val="24"/>
          <w:szCs w:val="24"/>
          <w:rtl w:val="0"/>
        </w:rPr>
        <w:t xml:space="preserve">curacy: </w:t>
      </w:r>
      <w:r w:rsidDel="00000000" w:rsidR="00000000" w:rsidRPr="00000000">
        <w:rPr>
          <w:sz w:val="24"/>
          <w:szCs w:val="24"/>
          <w:rtl w:val="0"/>
        </w:rPr>
        <w:t xml:space="preserve">Mide la proporción de clasificaciones correctas sobre el total de casos.</w:t>
      </w:r>
    </w:p>
    <w:p w:rsidR="00000000" w:rsidDel="00000000" w:rsidP="00000000" w:rsidRDefault="00000000" w:rsidRPr="00000000" w14:paraId="00000090">
      <w:pPr>
        <w:ind w:left="720" w:firstLine="0"/>
        <w:jc w:val="both"/>
        <w:rPr>
          <w:sz w:val="24"/>
          <w:szCs w:val="24"/>
        </w:rPr>
      </w:pPr>
      <m:oMath>
        <m:r>
          <w:rPr>
            <w:sz w:val="24"/>
            <w:szCs w:val="24"/>
          </w:rPr>
          <m:t xml:space="preserve">Accuracy = (TP + TN) / (TP + TN + FP + FN) </m:t>
        </m:r>
      </m:oMath>
      <w:r w:rsidDel="00000000" w:rsidR="00000000" w:rsidRPr="00000000">
        <w:rPr>
          <w:rtl w:val="0"/>
        </w:rPr>
      </w:r>
    </w:p>
    <w:p w:rsidR="00000000" w:rsidDel="00000000" w:rsidP="00000000" w:rsidRDefault="00000000" w:rsidRPr="00000000" w14:paraId="00000091">
      <w:pPr>
        <w:numPr>
          <w:ilvl w:val="0"/>
          <w:numId w:val="3"/>
        </w:numPr>
        <w:ind w:left="720" w:hanging="360"/>
        <w:jc w:val="both"/>
        <w:rPr>
          <w:b w:val="1"/>
          <w:bCs w:val="1"/>
          <w:u w:val="none"/>
        </w:rPr>
      </w:pPr>
      <w:r w:rsidDel="00000000" w:rsidR="00000000" w:rsidRPr="00000000">
        <w:rPr>
          <w:b w:val="1"/>
          <w:bCs w:val="1"/>
          <w:sz w:val="24"/>
          <w:szCs w:val="24"/>
          <w:rtl w:val="0"/>
        </w:rPr>
        <w:t xml:space="preserve">3.4.2 Recall: </w:t>
      </w:r>
      <w:r w:rsidDel="00000000" w:rsidR="00000000" w:rsidRPr="00000000">
        <w:rPr>
          <w:sz w:val="24"/>
          <w:szCs w:val="24"/>
          <w:rtl w:val="0"/>
        </w:rPr>
        <w:t xml:space="preserve">Proporción de instancias positivas reales que el modelo identifica correctamente.</w:t>
      </w:r>
    </w:p>
    <w:p w:rsidR="00000000" w:rsidDel="00000000" w:rsidP="00000000" w:rsidRDefault="00000000" w:rsidRPr="00000000" w14:paraId="00000092">
      <w:pPr>
        <w:ind w:left="720" w:firstLine="0"/>
        <w:jc w:val="both"/>
        <w:rPr>
          <w:sz w:val="24"/>
          <w:szCs w:val="24"/>
        </w:rPr>
      </w:pPr>
      <m:oMath>
        <m:r>
          <w:rPr>
            <w:sz w:val="24"/>
            <w:szCs w:val="24"/>
          </w:rPr>
          <m:t xml:space="preserve">Recall = TP / (TP + FN) </m:t>
        </m:r>
      </m:oMath>
      <w:r w:rsidDel="00000000" w:rsidR="00000000" w:rsidRPr="00000000">
        <w:rPr>
          <w:rtl w:val="0"/>
        </w:rPr>
      </w:r>
    </w:p>
    <w:p w:rsidR="00000000" w:rsidDel="00000000" w:rsidP="00000000" w:rsidRDefault="00000000" w:rsidRPr="00000000" w14:paraId="00000093">
      <w:pPr>
        <w:numPr>
          <w:ilvl w:val="0"/>
          <w:numId w:val="3"/>
        </w:numPr>
        <w:ind w:left="720" w:hanging="360"/>
        <w:jc w:val="both"/>
        <w:rPr>
          <w:u w:val="none"/>
        </w:rPr>
      </w:pPr>
      <w:r w:rsidDel="00000000" w:rsidR="00000000" w:rsidRPr="00000000">
        <w:rPr>
          <w:b w:val="1"/>
          <w:bCs w:val="1"/>
          <w:sz w:val="24"/>
          <w:szCs w:val="24"/>
          <w:rtl w:val="0"/>
        </w:rPr>
        <w:t xml:space="preserve">3.4.3 </w:t>
      </w:r>
      <w:r w:rsidDel="00000000" w:rsidR="00000000" w:rsidRPr="00000000">
        <w:rPr>
          <w:b w:val="1"/>
          <w:bCs w:val="1"/>
          <w:sz w:val="24"/>
          <w:szCs w:val="24"/>
          <w:rtl w:val="0"/>
        </w:rPr>
        <w:t xml:space="preserve">Precisio</w:t>
      </w:r>
      <w:r w:rsidDel="00000000" w:rsidR="00000000" w:rsidRPr="00000000">
        <w:rPr>
          <w:b w:val="1"/>
          <w:bCs w:val="1"/>
          <w:sz w:val="24"/>
          <w:szCs w:val="24"/>
          <w:rtl w:val="0"/>
        </w:rPr>
        <w:t xml:space="preserve">n</w:t>
      </w:r>
      <w:r w:rsidDel="00000000" w:rsidR="00000000" w:rsidRPr="00000000">
        <w:rPr>
          <w:b w:val="1"/>
          <w:bCs w:val="1"/>
          <w:sz w:val="24"/>
          <w:szCs w:val="24"/>
          <w:rtl w:val="0"/>
        </w:rPr>
        <w:t xml:space="preserve">: </w:t>
      </w:r>
      <w:r w:rsidDel="00000000" w:rsidR="00000000" w:rsidRPr="00000000">
        <w:rPr>
          <w:sz w:val="24"/>
          <w:szCs w:val="24"/>
          <w:rtl w:val="0"/>
        </w:rPr>
        <w:t xml:space="preserve">Proporción de aciertos entre todas las predicciones positivas, es decir, cuántas de las instancias clasificadas como positivas lo son realmente.</w:t>
      </w:r>
    </w:p>
    <w:p w:rsidR="00000000" w:rsidDel="00000000" w:rsidP="00000000" w:rsidRDefault="00000000" w:rsidRPr="00000000" w14:paraId="00000094">
      <w:pPr>
        <w:ind w:left="720" w:firstLine="0"/>
        <w:jc w:val="both"/>
        <w:rPr>
          <w:sz w:val="24"/>
          <w:szCs w:val="24"/>
        </w:rPr>
      </w:pPr>
      <m:oMath>
        <m:r>
          <w:rPr>
            <w:sz w:val="24"/>
            <w:szCs w:val="24"/>
          </w:rPr>
          <m:t xml:space="preserve">Precision = TP / (TP + FP) </m:t>
        </m:r>
      </m:oMath>
      <w:r w:rsidDel="00000000" w:rsidR="00000000" w:rsidRPr="00000000">
        <w:rPr>
          <w:rtl w:val="0"/>
        </w:rPr>
      </w:r>
    </w:p>
    <w:p w:rsidR="00000000" w:rsidDel="00000000" w:rsidP="00000000" w:rsidRDefault="00000000" w:rsidRPr="00000000" w14:paraId="00000095">
      <w:pPr>
        <w:numPr>
          <w:ilvl w:val="0"/>
          <w:numId w:val="3"/>
        </w:numPr>
        <w:ind w:left="720" w:hanging="360"/>
        <w:jc w:val="both"/>
        <w:rPr>
          <w:sz w:val="24"/>
          <w:szCs w:val="24"/>
          <w:u w:val="none"/>
        </w:rPr>
      </w:pPr>
      <w:r w:rsidDel="00000000" w:rsidR="00000000" w:rsidRPr="00000000">
        <w:rPr>
          <w:b w:val="1"/>
          <w:bCs w:val="1"/>
          <w:sz w:val="24"/>
          <w:szCs w:val="24"/>
          <w:rtl w:val="0"/>
        </w:rPr>
        <w:t xml:space="preserve">3.4.5 Lift:</w:t>
      </w:r>
      <w:r w:rsidDel="00000000" w:rsidR="00000000" w:rsidRPr="00000000">
        <w:rPr>
          <w:sz w:val="24"/>
          <w:szCs w:val="24"/>
          <w:rtl w:val="0"/>
        </w:rPr>
        <w:t xml:space="preserve"> Mide cuántas veces más efectivo es el modelo para identificar la clase positiva frente a una selección aleatoria. Se define como la razón entre la precisión del modelo y la prevalencia de la clase positiva en la población.</w:t>
      </w:r>
    </w:p>
    <w:p w:rsidR="00000000" w:rsidDel="00000000" w:rsidP="00000000" w:rsidRDefault="00000000" w:rsidRPr="00000000" w14:paraId="00000096">
      <w:pPr>
        <w:ind w:left="720" w:firstLine="0"/>
        <w:jc w:val="both"/>
        <w:rPr>
          <w:sz w:val="24"/>
          <w:szCs w:val="24"/>
        </w:rPr>
      </w:pPr>
      <m:oMath>
        <m:r>
          <w:rPr>
            <w:sz w:val="24"/>
            <w:szCs w:val="24"/>
          </w:rPr>
          <m:t xml:space="preserve">Lift = </m:t>
        </m:r>
        <m:f>
          <m:fPr>
            <m:ctrlPr>
              <w:rPr>
                <w:sz w:val="24"/>
                <w:szCs w:val="24"/>
              </w:rPr>
            </m:ctrlPr>
          </m:fPr>
          <m:num>
            <m:r>
              <w:rPr>
                <w:sz w:val="24"/>
                <w:szCs w:val="24"/>
              </w:rPr>
              <m:t xml:space="preserve">Precision</m:t>
            </m:r>
            <m:r>
              <w:rPr>
                <w:sz w:val="24"/>
                <w:szCs w:val="24"/>
              </w:rPr>
              <m:t xml:space="preserve"> </m:t>
            </m:r>
          </m:num>
          <m:den>
            <m:r>
              <w:rPr>
                <w:sz w:val="24"/>
                <w:szCs w:val="24"/>
              </w:rPr>
              <m:t xml:space="preserve">Prevalencia de la clase positiva</m:t>
            </m:r>
          </m:den>
        </m:f>
        <m:r>
          <w:rPr>
            <w:sz w:val="24"/>
            <w:szCs w:val="24"/>
          </w:rPr>
          <m:t xml:space="preserve"> </m:t>
        </m:r>
      </m:oMath>
      <w:r w:rsidDel="00000000" w:rsidR="00000000" w:rsidRPr="00000000">
        <w:rPr>
          <w:rtl w:val="0"/>
        </w:rPr>
      </w:r>
    </w:p>
    <w:p w:rsidR="00000000" w:rsidDel="00000000" w:rsidP="00000000" w:rsidRDefault="00000000" w:rsidRPr="00000000" w14:paraId="00000097">
      <w:pPr>
        <w:numPr>
          <w:ilvl w:val="0"/>
          <w:numId w:val="3"/>
        </w:numPr>
        <w:ind w:left="720" w:hanging="360"/>
        <w:jc w:val="both"/>
        <w:rPr>
          <w:b w:val="1"/>
          <w:bCs w:val="1"/>
          <w:sz w:val="24"/>
          <w:szCs w:val="24"/>
        </w:rPr>
      </w:pPr>
      <w:r w:rsidDel="00000000" w:rsidR="00000000" w:rsidRPr="00000000">
        <w:rPr>
          <w:b w:val="1"/>
          <w:bCs w:val="1"/>
          <w:sz w:val="24"/>
          <w:szCs w:val="24"/>
          <w:rtl w:val="0"/>
        </w:rPr>
        <w:t xml:space="preserve">3.5.6 Top Decile Lift: </w:t>
      </w:r>
      <w:r w:rsidDel="00000000" w:rsidR="00000000" w:rsidRPr="00000000">
        <w:rPr>
          <w:sz w:val="24"/>
          <w:szCs w:val="24"/>
          <w:rtl w:val="0"/>
        </w:rPr>
        <w:t xml:space="preserve">Mide la capacidad del modelo para concentrar la clase positiva en el decil de mayor puntaje. Para calcularlo se ordenan todas las instancias de forma descendente según la probabilidad (o score) que asigna el modelo, se toma el 10% superior (primer decil) y se compara la proporción de positivos en ese grupo frente a la prevalencia de la clase positiva en toda la población. Indica cuántas veces más efectivo es el modelo para capturar positivos al enfocarse en su decil más prometedor en lugar de una selección aleatoria.</w:t>
      </w:r>
    </w:p>
    <w:p w:rsidR="00000000" w:rsidDel="00000000" w:rsidP="00000000" w:rsidRDefault="00000000" w:rsidRPr="00000000" w14:paraId="00000098">
      <w:pPr>
        <w:ind w:left="720" w:firstLine="0"/>
        <w:jc w:val="both"/>
        <w:rPr>
          <w:sz w:val="24"/>
          <w:szCs w:val="24"/>
        </w:rPr>
      </w:pPr>
      <m:oMath>
        <m:r>
          <w:rPr>
            <w:sz w:val="24"/>
            <w:szCs w:val="24"/>
          </w:rPr>
          <m:t xml:space="preserve">Top Decile Lift =</m:t>
        </m:r>
        <m:f>
          <m:fPr>
            <m:ctrlPr>
              <w:rPr>
                <w:sz w:val="24"/>
                <w:szCs w:val="24"/>
              </w:rPr>
            </m:ctrlPr>
          </m:fPr>
          <m:num>
            <m:r>
              <w:rPr>
                <w:sz w:val="24"/>
                <w:szCs w:val="24"/>
              </w:rPr>
              <m:t xml:space="preserve">(Proporción de positivos en el decil superior)</m:t>
            </m:r>
          </m:num>
          <m:den>
            <m:r>
              <w:rPr>
                <w:sz w:val="24"/>
                <w:szCs w:val="24"/>
              </w:rPr>
              <m:t xml:space="preserve">(Prevalencia de la clase positiva en la población)</m:t>
            </m:r>
          </m:den>
        </m:f>
      </m:oMath>
      <w:r w:rsidDel="00000000" w:rsidR="00000000" w:rsidRPr="00000000">
        <w:rPr>
          <w:rtl w:val="0"/>
        </w:rPr>
      </w:r>
    </w:p>
    <w:p w:rsidR="00000000" w:rsidDel="00000000" w:rsidP="00000000" w:rsidRDefault="00000000" w:rsidRPr="00000000" w14:paraId="00000099">
      <w:pPr>
        <w:numPr>
          <w:ilvl w:val="0"/>
          <w:numId w:val="3"/>
        </w:numPr>
        <w:ind w:left="720" w:hanging="360"/>
        <w:jc w:val="both"/>
        <w:rPr>
          <w:b w:val="1"/>
          <w:bCs w:val="1"/>
          <w:sz w:val="24"/>
          <w:szCs w:val="24"/>
        </w:rPr>
      </w:pPr>
      <w:r w:rsidDel="00000000" w:rsidR="00000000" w:rsidRPr="00000000">
        <w:rPr>
          <w:b w:val="1"/>
          <w:bCs w:val="1"/>
          <w:sz w:val="24"/>
          <w:szCs w:val="24"/>
          <w:rtl w:val="0"/>
        </w:rPr>
        <w:t xml:space="preserve">3.4.6 AUC: </w:t>
      </w:r>
      <w:r w:rsidDel="00000000" w:rsidR="00000000" w:rsidRPr="00000000">
        <w:rPr>
          <w:sz w:val="24"/>
          <w:szCs w:val="24"/>
          <w:rtl w:val="0"/>
        </w:rPr>
        <w:t xml:space="preserve">Área bajo la curva ROC, que grafica la tasa de verdaderos positivos (TPR) frente a la tasa de falsos positivos (FPR) al variar el umbral de decisión. Un AUC más alto (máximo 1.0) indica mejor capacidad del modelo para separar la clase positiva de la negativa independientemente del umbral elegido.</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b w:val="1"/>
          <w:bCs w:val="1"/>
          <w:sz w:val="24"/>
          <w:szCs w:val="24"/>
          <w:rtl w:val="0"/>
        </w:rPr>
        <w:t xml:space="preserve">METODOLOGÍA</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La metodología propuesta toma en consideración las mejores prácticas de la metodología fundamental de ciencia de datos (IBM Analytics, 2015), articulada en 5 fases. Desde el entendimiento del negocio y la construcción del dataset hasta la evaluación final de los modelos de predicción entrenados. A continuación se presenta en la Figura 6, el proceso metodológico integral, el demuestra el flujo de trabajo que se llevará a cabo en el estudio.</w:t>
      </w:r>
    </w:p>
    <w:p w:rsidR="00000000" w:rsidDel="00000000" w:rsidP="00000000" w:rsidRDefault="00000000" w:rsidRPr="00000000" w14:paraId="0000009D">
      <w:pPr>
        <w:jc w:val="both"/>
        <w:rPr>
          <w:b w:val="1"/>
          <w:bCs w:val="1"/>
          <w:sz w:val="24"/>
          <w:szCs w:val="24"/>
        </w:rPr>
      </w:pPr>
      <w:r w:rsidDel="00000000" w:rsidR="00000000" w:rsidRPr="00000000">
        <w:rPr>
          <w:rtl w:val="0"/>
        </w:rPr>
      </w:r>
    </w:p>
    <w:p w:rsidR="00000000" w:rsidDel="00000000" w:rsidP="00000000" w:rsidRDefault="00000000" w:rsidRPr="00000000" w14:paraId="0000009E">
      <w:pPr>
        <w:jc w:val="both"/>
        <w:rPr>
          <w:b w:val="1"/>
          <w:bCs w:val="1"/>
          <w:sz w:val="24"/>
          <w:szCs w:val="24"/>
        </w:rPr>
      </w:pPr>
      <w:r w:rsidDel="00000000" w:rsidR="00000000" w:rsidRPr="00000000">
        <w:rPr>
          <w:b w:val="1"/>
          <w:bCs w:val="1"/>
          <w:sz w:val="24"/>
          <w:szCs w:val="24"/>
          <w:rtl w:val="0"/>
        </w:rPr>
        <w:t xml:space="preserve">Figura 5.1</w:t>
      </w:r>
    </w:p>
    <w:p w:rsidR="00000000" w:rsidDel="00000000" w:rsidP="00000000" w:rsidRDefault="00000000" w:rsidRPr="00000000" w14:paraId="0000009F">
      <w:pPr>
        <w:jc w:val="both"/>
        <w:rPr>
          <w:sz w:val="24"/>
          <w:szCs w:val="24"/>
        </w:rPr>
      </w:pPr>
      <w:r w:rsidDel="00000000" w:rsidR="00000000" w:rsidRPr="00000000">
        <w:rPr>
          <w:i w:val="1"/>
          <w:iCs w:val="1"/>
          <w:sz w:val="24"/>
          <w:szCs w:val="24"/>
          <w:rtl w:val="0"/>
        </w:rPr>
        <w:t xml:space="preserve">Flujo Metodológico</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Pr>
        <w:drawing>
          <wp:inline distB="114300" distT="114300" distL="114300" distR="114300">
            <wp:extent cx="5995988" cy="4142156"/>
            <wp:effectExtent b="0" l="0" r="0" t="0"/>
            <wp:docPr id="1" name="image5.png"/>
            <a:graphic>
              <a:graphicData uri="http://schemas.openxmlformats.org/drawingml/2006/picture">
                <pic:pic>
                  <pic:nvPicPr>
                    <pic:cNvPr id="0" name="image5.png"/>
                    <pic:cNvPicPr preferRelativeResize="0"/>
                  </pic:nvPicPr>
                  <pic:blipFill>
                    <a:blip r:embed="rId14"/>
                    <a:srcRect b="4564" l="2412" r="2572" t="3318"/>
                    <a:stretch>
                      <a:fillRect/>
                    </a:stretch>
                  </pic:blipFill>
                  <pic:spPr>
                    <a:xfrm>
                      <a:off x="0" y="0"/>
                      <a:ext cx="5995988" cy="4142156"/>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b w:val="1"/>
          <w:bCs w:val="1"/>
          <w:sz w:val="24"/>
          <w:szCs w:val="24"/>
          <w:rtl w:val="0"/>
        </w:rPr>
        <w:t xml:space="preserve">4.1 Entendimiento del negocio y construcción del dataset</w:t>
      </w:r>
      <w:r w:rsidDel="00000000" w:rsidR="00000000" w:rsidRPr="00000000">
        <w:rPr>
          <w:rtl w:val="0"/>
        </w:rPr>
      </w:r>
    </w:p>
    <w:p w:rsidR="00000000" w:rsidDel="00000000" w:rsidP="00000000" w:rsidRDefault="00000000" w:rsidRPr="00000000" w14:paraId="000000A2">
      <w:pPr>
        <w:spacing w:after="240" w:before="240" w:lineRule="auto"/>
        <w:jc w:val="both"/>
        <w:rPr>
          <w:sz w:val="24"/>
          <w:szCs w:val="24"/>
        </w:rPr>
      </w:pPr>
      <w:r w:rsidDel="00000000" w:rsidR="00000000" w:rsidRPr="00000000">
        <w:rPr>
          <w:sz w:val="24"/>
          <w:szCs w:val="24"/>
          <w:rtl w:val="0"/>
        </w:rPr>
        <w:t xml:space="preserve">Esta etapa tiene el propósito de garantizar unas bases sólidas para el desarrollo de la investigación, asegurando datos confiables, representativos y adecuados para el estudio. En primera instancia, se tendrán entrevistas con los usuarios del negocio para entender su perspectiva y utilizarla para el desarrollo de los modelos. En segundo lugar, se cuenta con acceso al data warehouse del negocio, el cual dispone de fact tables y dimensiones de las transacciones y sus clientes. A partir de esta información se construirá el dataset de entrenamiento.</w:t>
      </w:r>
    </w:p>
    <w:p w:rsidR="00000000" w:rsidDel="00000000" w:rsidP="00000000" w:rsidRDefault="00000000" w:rsidRPr="00000000" w14:paraId="000000A3">
      <w:pPr>
        <w:spacing w:after="240" w:before="240" w:lineRule="auto"/>
        <w:jc w:val="both"/>
        <w:rPr>
          <w:sz w:val="24"/>
          <w:szCs w:val="24"/>
        </w:rPr>
      </w:pPr>
      <w:r w:rsidDel="00000000" w:rsidR="00000000" w:rsidRPr="00000000">
        <w:rPr>
          <w:sz w:val="24"/>
          <w:szCs w:val="24"/>
          <w:rtl w:val="0"/>
        </w:rPr>
        <w:t xml:space="preserve">En primer lugar, se definirá el umbral de churn con un análisis de hazard sobre la distribución de tiempos entre compras de las vendedoras. El criterio propuesto es clasificar como churn a la vendedora que acumule seis meses consecutivos sin compra, dado que el análisis preliminar indica que aproximadamente 95% de los clientes vuelve a comprar antes de ese umbral.</w:t>
      </w:r>
    </w:p>
    <w:p w:rsidR="00000000" w:rsidDel="00000000" w:rsidP="00000000" w:rsidRDefault="00000000" w:rsidRPr="00000000" w14:paraId="000000A4">
      <w:pPr>
        <w:spacing w:after="240" w:before="240" w:lineRule="auto"/>
        <w:jc w:val="both"/>
        <w:rPr>
          <w:sz w:val="24"/>
          <w:szCs w:val="24"/>
        </w:rPr>
      </w:pPr>
      <w:r w:rsidDel="00000000" w:rsidR="00000000" w:rsidRPr="00000000">
        <w:rPr>
          <w:sz w:val="24"/>
          <w:szCs w:val="24"/>
          <w:rtl w:val="0"/>
        </w:rPr>
        <w:t xml:space="preserve">A partir de esto, se modelará el dataset como una clasificación binaria, donde cada fila representará a una vendedora activa en un origen temporal mensual, con su ventana retrospectiva de features y su etiqueta de churn futura tomando en cuenta los próximos 6 meses. El forecasting </w:t>
      </w:r>
      <w:r w:rsidDel="00000000" w:rsidR="00000000" w:rsidRPr="00000000">
        <w:rPr>
          <w:sz w:val="24"/>
          <w:szCs w:val="24"/>
          <w:rtl w:val="0"/>
        </w:rPr>
        <w:t xml:space="preserve">origin</w:t>
      </w:r>
      <w:r w:rsidDel="00000000" w:rsidR="00000000" w:rsidRPr="00000000">
        <w:rPr>
          <w:sz w:val="24"/>
          <w:szCs w:val="24"/>
          <w:rtl w:val="0"/>
        </w:rPr>
        <w:t xml:space="preserve"> se desplazará mes a mes, generando aproximadamente 89 cortes temporales sobre el panel 2017–2026. Este diseño multi-slice incrementa el tamaño efectivo del dataset, mitigando el desbalance de clases, como también, expone al modelo a diferentes regímenes temporales. La estructura sigue la lógica de multi-slicing aplicada por Gattermann-</w:t>
      </w:r>
      <w:r w:rsidDel="00000000" w:rsidR="00000000" w:rsidRPr="00000000">
        <w:rPr>
          <w:sz w:val="24"/>
          <w:szCs w:val="24"/>
          <w:rtl w:val="0"/>
        </w:rPr>
        <w:t xml:space="preserve">Itschert</w:t>
      </w:r>
      <w:r w:rsidDel="00000000" w:rsidR="00000000" w:rsidRPr="00000000">
        <w:rPr>
          <w:sz w:val="24"/>
          <w:szCs w:val="24"/>
          <w:rtl w:val="0"/>
        </w:rPr>
        <w:t xml:space="preserve"> y Thonemann (2021) y Mirkovic et al. (2022).</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b w:val="1"/>
          <w:bCs w:val="1"/>
          <w:sz w:val="24"/>
          <w:szCs w:val="24"/>
          <w:rtl w:val="0"/>
        </w:rPr>
        <w:t xml:space="preserve">4.2 Análisis exploratorio de los datos </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En el análisis exploratorio de datos se examinarán las distribuciones univariadas de las variables de información del vendedor, actividad, pedido y comportamientos de compra; las relaciones bivariadas entre las variables y el churn; correlaciones entre las variables predictoras; tasas de abandono por corte temporal; y segmentación de los vendedores por su comportamiento de compra. Para ello se utilizará Python, específicamente con las librerías de Pandas y Numpy para el procesamiento y transformación de los datos, como también, Seaborn y Matplotlib para la generación de visualizaciones. Asimismo , se analizarán las variables RFM a lo largo del tiempo. Mena et al. muestran que las diferencias entre churners y no churners se hacen visibles en secuencias temporales RFM, y no solo en un snapshot final.</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b w:val="1"/>
          <w:bCs w:val="1"/>
          <w:sz w:val="24"/>
          <w:szCs w:val="24"/>
          <w:rtl w:val="0"/>
        </w:rPr>
        <w:t xml:space="preserve">4.2.1 Preprocesamiento de datos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La preparación y preprocesamiento de los datos tiene la finalidad de limpiar y transformar los datos para optimizar el entrenamiento de los modelos. Se revisarán duplicados, información faltante, consistencia y valores erróneos en los datos; entre estos: meses faltantes, transacciones con montos anómalos, ubicación no descrita, etc. Las variables categóricas, como el departamento de un vendedor, se codifican mediante one-hot encoding cuando el algoritmo lo requiera, mientras que las variables numéricas se estandarizan con z-score para los modelos sensibles a escala, tales como Logistic Regression y SVM, siguiendo las prácticas recomendadas en la literatura (Gattermann-Itschert &amp; Thonemann, 2021; Mirkovic et al., 2022). En contraste, modelos como Random Forest y XGBoost no se </w:t>
      </w:r>
      <w:r w:rsidDel="00000000" w:rsidR="00000000" w:rsidRPr="00000000">
        <w:rPr>
          <w:sz w:val="24"/>
          <w:szCs w:val="24"/>
          <w:rtl w:val="0"/>
        </w:rPr>
        <w:t xml:space="preserve">estandarizarán</w:t>
      </w:r>
      <w:r w:rsidDel="00000000" w:rsidR="00000000" w:rsidRPr="00000000">
        <w:rPr>
          <w:sz w:val="24"/>
          <w:szCs w:val="24"/>
          <w:rtl w:val="0"/>
        </w:rPr>
        <w:t xml:space="preserve">, dado que estos algoritmos entrenados con árboles, son mucho menos sensibles a estas escalas (De Caigny et al., 2018; Mirkovic et al., 2022). Respecto al desbalance de la clase de churn, no se priorizará remuestreo explícito como paso estándar del pipeline. Esto dado a que el diseño multi-slicing aumenta la clase minoritaria de churn, mejorando la generalización sin necesidad de técnicas como SMOTE (Gattermann-Itschert &amp; Thonemann, 2021; Mirkovic et al., 2022).</w:t>
      </w:r>
    </w:p>
    <w:p w:rsidR="00000000" w:rsidDel="00000000" w:rsidP="00000000" w:rsidRDefault="00000000" w:rsidRPr="00000000" w14:paraId="000000AB">
      <w:pPr>
        <w:widowControl w:val="0"/>
        <w:spacing w:after="0" w:line="276" w:lineRule="auto"/>
        <w:rPr>
          <w:sz w:val="24"/>
          <w:szCs w:val="24"/>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b w:val="1"/>
          <w:bCs w:val="1"/>
          <w:sz w:val="24"/>
          <w:szCs w:val="24"/>
          <w:rtl w:val="0"/>
        </w:rPr>
        <w:t xml:space="preserve">4.3 Ingeniería de variables y selección</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Con respecto a la ingeniería de variables, se realizará la creación de variables bajo el enfoque LRFM: Length representará la antigüedad de los vendedores, tanto por el número de meses transcurridos desde su primera compra, como por los registros acumulados históricos de compra hasta el mes de observación. Recency se concentrará entre el mes de observación y la compra anterior a esta. Frequency se encargará de consolidar la intensidad de las actividades de compra y la tasa de actividad de los meses anteriores. Finalmente, Monetary tendrá variables de valor económico como el monto comprado, ticket promedio del vendedor y el ratio de pago, dentro de la venta de observación. </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A partir de este enfoque, se crearán variables orientadas a capturar cambios en el comportamiento del vendedor. En primer lugar, se calcularán agregaciones sobre ventanas móviles retrospectivas a distintos horizontes (tres, seis y doce meses), que funcionan como promedios móviles de RFM y permiten contrastar el comportamiento reciente con el de mediano y largo plazo. Sobre estas ventanas se derivarán, además, dos tipos de indicadores de tendencia: ratios que comparan la actividad del último trimestre frente al trimestre inmediatamente anterior, capturando aceleración o desaceleración en el comportamiento de compra; y ratios entre el ticket promedio reciente y el ticket histórico de la propia vendedora. Adicionalmente, se considerarán indicadores de diversidad de los productos adquiridos y la diversidad de los mismos, tomando en cuenta el número de productos, categorías y subcategorías comprados en el mes observado. </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sz w:val="24"/>
          <w:szCs w:val="24"/>
          <w:rtl w:val="0"/>
        </w:rPr>
        <w:t xml:space="preserve">Finalmente, cabe destacar que todos los features retrospectivos mencionados, se calcularán para cada origen de pronóstico definido bajo el esquema multi-slice descrito en la sección 4.1, asegurando que cada observación utilice únicamente información disponible antes del periodo de predicción.</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b w:val="1"/>
          <w:bCs w:val="1"/>
          <w:sz w:val="24"/>
          <w:szCs w:val="24"/>
          <w:rtl w:val="0"/>
        </w:rPr>
        <w:t xml:space="preserve">4.5 Entrenamiento y validación cruzada </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Con respecto al entrenamiento de los modelos de clasificación se utilizarán los más destacados en la literatura: Logistic Regression como baseline, Random Forest y XGBoost. Esta selección se debe a su alta eficacia en las investigaciones de churn no contractual (Gattermann-Itschert &amp; Thonemann, 2021; Lemmens &amp; Gupta, 2020; Martínez et al., 2020; Mena et al., 2024; Mirkovic et al., 2022). La búsqueda de hiperparámetros se realizará mediante grid search, con tuning siempre encapsulado dentro del esquema de validación para evitar leakage. La validación se diseñará específicamente para el hecho de que una misma vendedora puede aparecer en múltiples slices. Por ello, la validación cruzada interna se implementará con GroupKFold usando id_vendedora como grupo, de modo que todas las observaciones de una misma vendedora queden dentro del mismo fold y se evite que patrones individuales aparezcan simultáneamente en entrenamiento y validación. Además, se reservará un test temporal out-of-period separado, ubicado al final de la serie histórica, para obtener una estimación realista del desempeño en despliegue y verificar que el modelo no solo memoriza un régimen específico, sino que generaliza a un período no visto (Gattermann-Itschert &amp; Thonemann, 2021; Mirkovic et al., 2022).</w:t>
      </w:r>
    </w:p>
    <w:p w:rsidR="00000000" w:rsidDel="00000000" w:rsidP="00000000" w:rsidRDefault="00000000" w:rsidRPr="00000000" w14:paraId="000000B3">
      <w:pPr>
        <w:widowControl w:val="0"/>
        <w:spacing w:after="0" w:line="276" w:lineRule="auto"/>
        <w:rPr>
          <w:sz w:val="22"/>
          <w:szCs w:val="22"/>
        </w:rPr>
      </w:pPr>
      <w:r w:rsidDel="00000000" w:rsidR="00000000" w:rsidRPr="00000000">
        <w:rPr>
          <w:rtl w:val="0"/>
        </w:rPr>
      </w:r>
    </w:p>
    <w:p w:rsidR="00000000" w:rsidDel="00000000" w:rsidP="00000000" w:rsidRDefault="00000000" w:rsidRPr="00000000" w14:paraId="000000B4">
      <w:pPr>
        <w:widowControl w:val="0"/>
        <w:spacing w:after="0" w:line="276" w:lineRule="auto"/>
        <w:rPr>
          <w:sz w:val="22"/>
          <w:szCs w:val="22"/>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b w:val="1"/>
          <w:bCs w:val="1"/>
          <w:sz w:val="24"/>
          <w:szCs w:val="24"/>
          <w:rtl w:val="0"/>
        </w:rPr>
        <w:t xml:space="preserve">4.6 Evaluación de los modelos propuestos</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Finalmente, una vez se </w:t>
      </w:r>
      <w:r w:rsidDel="00000000" w:rsidR="00000000" w:rsidRPr="00000000">
        <w:rPr>
          <w:sz w:val="24"/>
          <w:szCs w:val="24"/>
          <w:rtl w:val="0"/>
        </w:rPr>
        <w:t xml:space="preserve">reentrenen</w:t>
      </w:r>
      <w:r w:rsidDel="00000000" w:rsidR="00000000" w:rsidRPr="00000000">
        <w:rPr>
          <w:sz w:val="24"/>
          <w:szCs w:val="24"/>
          <w:rtl w:val="0"/>
        </w:rPr>
        <w:t xml:space="preserve"> los modelos con los mejores </w:t>
      </w:r>
      <w:r w:rsidDel="00000000" w:rsidR="00000000" w:rsidRPr="00000000">
        <w:rPr>
          <w:sz w:val="24"/>
          <w:szCs w:val="24"/>
          <w:rtl w:val="0"/>
        </w:rPr>
        <w:t xml:space="preserve">hiperparametros</w:t>
      </w:r>
      <w:r w:rsidDel="00000000" w:rsidR="00000000" w:rsidRPr="00000000">
        <w:rPr>
          <w:sz w:val="24"/>
          <w:szCs w:val="24"/>
          <w:rtl w:val="0"/>
        </w:rPr>
        <w:t xml:space="preserve"> identificados, se utilizará el AUC-ROC como métrica principal, sobre el test temporal out-of-period. Asimismo se tomarán en cuenta métricas complementarias como Precision, Recall, Precision y F1 score.  Asimismo se implementarán visualizaciones como la matriz de confusión o la curva ROC, los cuales permitirán realizar un análisis integral y una comparación precisa.</w:t>
      </w:r>
    </w:p>
    <w:p w:rsidR="00000000" w:rsidDel="00000000" w:rsidP="00000000" w:rsidRDefault="00000000" w:rsidRPr="00000000" w14:paraId="000000B7">
      <w:pPr>
        <w:jc w:val="both"/>
        <w:rPr>
          <w:b w:val="1"/>
          <w:bCs w:val="1"/>
          <w:sz w:val="24"/>
          <w:szCs w:val="24"/>
        </w:rPr>
      </w:pPr>
      <w:r w:rsidDel="00000000" w:rsidR="00000000" w:rsidRPr="00000000">
        <w:rPr>
          <w:rtl w:val="0"/>
        </w:rPr>
      </w:r>
    </w:p>
    <w:p w:rsidR="00000000" w:rsidDel="00000000" w:rsidP="00000000" w:rsidRDefault="00000000" w:rsidRPr="00000000" w14:paraId="000000B8">
      <w:pPr>
        <w:jc w:val="both"/>
        <w:rPr>
          <w:b w:val="1"/>
          <w:bCs w:val="1"/>
          <w:sz w:val="24"/>
          <w:szCs w:val="24"/>
        </w:rPr>
      </w:pPr>
      <w:r w:rsidDel="00000000" w:rsidR="00000000" w:rsidRPr="00000000">
        <w:rPr>
          <w:b w:val="1"/>
          <w:bCs w:val="1"/>
          <w:sz w:val="24"/>
          <w:szCs w:val="24"/>
          <w:rtl w:val="0"/>
        </w:rPr>
        <w:t xml:space="preserve">EXPERIMENTACIÓN</w:t>
      </w:r>
      <w:r w:rsidDel="00000000" w:rsidR="00000000" w:rsidRPr="00000000">
        <w:rPr>
          <w:rtl w:val="0"/>
        </w:rPr>
      </w:r>
    </w:p>
    <w:p w:rsidR="00000000" w:rsidDel="00000000" w:rsidP="00000000" w:rsidRDefault="00000000" w:rsidRPr="00000000" w14:paraId="000000B9">
      <w:pPr>
        <w:jc w:val="both"/>
        <w:rPr>
          <w:sz w:val="24"/>
          <w:szCs w:val="24"/>
        </w:rPr>
      </w:pPr>
      <w:r w:rsidDel="00000000" w:rsidR="00000000" w:rsidRPr="00000000">
        <w:rPr>
          <w:sz w:val="24"/>
          <w:szCs w:val="24"/>
          <w:rtl w:val="0"/>
        </w:rPr>
        <w:t xml:space="preserve">En la presente sección se detalla el proceso llevado a cabo según la metodología propuesta, con el detalle de cada herramienta utilizada. </w:t>
      </w:r>
    </w:p>
    <w:p w:rsidR="00000000" w:rsidDel="00000000" w:rsidP="00000000" w:rsidRDefault="00000000" w:rsidRPr="00000000" w14:paraId="000000BA">
      <w:pPr>
        <w:jc w:val="both"/>
        <w:rPr>
          <w:b w:val="1"/>
          <w:bCs w:val="1"/>
          <w:sz w:val="24"/>
          <w:szCs w:val="24"/>
        </w:rPr>
      </w:pPr>
      <w:r w:rsidDel="00000000" w:rsidR="00000000" w:rsidRPr="00000000">
        <w:rPr>
          <w:b w:val="1"/>
          <w:bCs w:val="1"/>
          <w:sz w:val="24"/>
          <w:szCs w:val="24"/>
          <w:rtl w:val="0"/>
        </w:rPr>
        <w:t xml:space="preserve">5.1 Entendimiento del negocio y construcción del dataset</w:t>
      </w:r>
    </w:p>
    <w:p w:rsidR="00000000" w:rsidDel="00000000" w:rsidP="00000000" w:rsidRDefault="00000000" w:rsidRPr="00000000" w14:paraId="000000BB">
      <w:pPr>
        <w:jc w:val="both"/>
        <w:rPr>
          <w:sz w:val="24"/>
          <w:szCs w:val="24"/>
        </w:rPr>
      </w:pPr>
      <w:r w:rsidDel="00000000" w:rsidR="00000000" w:rsidRPr="00000000">
        <w:rPr>
          <w:sz w:val="24"/>
          <w:szCs w:val="24"/>
          <w:rtl w:val="0"/>
        </w:rPr>
        <w:t xml:space="preserve">Esta etapa estableció las bases empíricas de la investigación: el levantamiento de requerimientos con los usuarios del negocio, la definición operativa del evento de churn y la materialización del dataset de entrenamiento. La fuente de información fue el data warehouse de la empresa, el cual cuenta con tablas de hechos y dimensiones de transacciones y vendedores.</w:t>
      </w:r>
    </w:p>
    <w:p w:rsidR="00000000" w:rsidDel="00000000" w:rsidP="00000000" w:rsidRDefault="00000000" w:rsidRPr="00000000" w14:paraId="000000BC">
      <w:pPr>
        <w:jc w:val="both"/>
        <w:rPr>
          <w:sz w:val="24"/>
          <w:szCs w:val="24"/>
        </w:rPr>
      </w:pPr>
      <w:r w:rsidDel="00000000" w:rsidR="00000000" w:rsidRPr="00000000">
        <w:rPr>
          <w:sz w:val="24"/>
          <w:szCs w:val="24"/>
          <w:rtl w:val="0"/>
        </w:rPr>
        <w:t xml:space="preserve">En primera instancia, según lo conversado con el negocio, no se contaba con una definición de churn respaldada por análisis cuantitativos empíricos, sin embargo se tomaba en consideración el abandono después de 5 meses sin compras. De esta manera se realizó un análisis del comportamiento de compra para inferir el churn. Sobre la data transaccional se construyó la distribución de tiempos entre compras consecutivas y se calculó la función de hazard de retorno, es decir, la probabilidad condicional de que una vendedora vuelva a comprar tras k meses de inactividad. El hazard se aplanó entre k = 6 (7.3%) y k = 7 (5.9%). </w:t>
      </w:r>
    </w:p>
    <w:p w:rsidR="00000000" w:rsidDel="00000000" w:rsidP="00000000" w:rsidRDefault="00000000" w:rsidRPr="00000000" w14:paraId="000000BD">
      <w:pPr>
        <w:jc w:val="both"/>
        <w:rPr>
          <w:b w:val="1"/>
          <w:bCs w:val="1"/>
          <w:sz w:val="24"/>
          <w:szCs w:val="24"/>
        </w:rPr>
      </w:pPr>
      <w:r w:rsidDel="00000000" w:rsidR="00000000" w:rsidRPr="00000000">
        <w:rPr>
          <w:b w:val="1"/>
          <w:bCs w:val="1"/>
          <w:sz w:val="24"/>
          <w:szCs w:val="24"/>
          <w:rtl w:val="0"/>
        </w:rPr>
        <w:t xml:space="preserve">Figura 7</w:t>
      </w:r>
    </w:p>
    <w:p w:rsidR="00000000" w:rsidDel="00000000" w:rsidP="00000000" w:rsidRDefault="00000000" w:rsidRPr="00000000" w14:paraId="000000BE">
      <w:pPr>
        <w:jc w:val="both"/>
        <w:rPr>
          <w:i w:val="1"/>
          <w:iCs w:val="1"/>
          <w:sz w:val="24"/>
          <w:szCs w:val="24"/>
        </w:rPr>
      </w:pPr>
      <w:r w:rsidDel="00000000" w:rsidR="00000000" w:rsidRPr="00000000">
        <w:rPr>
          <w:i w:val="1"/>
          <w:iCs w:val="1"/>
          <w:sz w:val="24"/>
          <w:szCs w:val="24"/>
          <w:rtl w:val="0"/>
        </w:rPr>
        <w:t xml:space="preserve">Gráfica de probabilidad de comprar en K dada inactividad previa</w:t>
      </w:r>
    </w:p>
    <w:p w:rsidR="00000000" w:rsidDel="00000000" w:rsidP="00000000" w:rsidRDefault="00000000" w:rsidRPr="00000000" w14:paraId="000000BF">
      <w:pPr>
        <w:jc w:val="both"/>
        <w:rPr>
          <w:sz w:val="24"/>
          <w:szCs w:val="24"/>
        </w:rPr>
      </w:pPr>
      <w:r w:rsidDel="00000000" w:rsidR="00000000" w:rsidRPr="00000000">
        <w:rPr>
          <w:sz w:val="24"/>
          <w:szCs w:val="24"/>
        </w:rPr>
        <w:drawing>
          <wp:inline distB="114300" distT="114300" distL="114300" distR="114300">
            <wp:extent cx="5925510" cy="3302000"/>
            <wp:effectExtent b="0" l="0" r="0" t="0"/>
            <wp:docPr id="7"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2551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jc w:val="both"/>
        <w:rPr>
          <w:sz w:val="24"/>
          <w:szCs w:val="24"/>
        </w:rPr>
      </w:pPr>
      <w:r w:rsidDel="00000000" w:rsidR="00000000" w:rsidRPr="00000000">
        <w:rPr>
          <w:sz w:val="24"/>
          <w:szCs w:val="24"/>
          <w:rtl w:val="0"/>
        </w:rPr>
        <w:t xml:space="preserve">Se adoptó entonces la siguiente definición: una vendedora se etiqueta como churn si no registra compras durante los seis meses consecutivos posteriores al mes de observación</w:t>
      </w:r>
    </w:p>
    <w:p w:rsidR="00000000" w:rsidDel="00000000" w:rsidP="00000000" w:rsidRDefault="00000000" w:rsidRPr="00000000" w14:paraId="000000C1">
      <w:pPr>
        <w:jc w:val="both"/>
        <w:rPr>
          <w:sz w:val="24"/>
          <w:szCs w:val="24"/>
        </w:rPr>
      </w:pPr>
      <w:r w:rsidDel="00000000" w:rsidR="00000000" w:rsidRPr="00000000">
        <w:rPr>
          <w:sz w:val="24"/>
          <w:szCs w:val="24"/>
          <w:rtl w:val="0"/>
        </w:rPr>
        <w:t xml:space="preserve">En segundo lugar, una vez definido el churn, se construyeron los paneles (vendedora x mes), cubriendo los periodos 2017-2026. Cada fila corresponde a una vendedora activa en un origen temporal mensual, con su ventana retrospectiva de variables explicativas y su etiqueta de churn calculada sobre los seis meses siguientes. El forecasting origin se desplazó mes a mes, generando aproximadamente 89 cortes temporales. </w:t>
      </w:r>
    </w:p>
    <w:p w:rsidR="00000000" w:rsidDel="00000000" w:rsidP="00000000" w:rsidRDefault="00000000" w:rsidRPr="00000000" w14:paraId="000000C2">
      <w:pPr>
        <w:jc w:val="both"/>
        <w:rPr>
          <w:sz w:val="24"/>
          <w:szCs w:val="24"/>
        </w:rPr>
      </w:pPr>
      <w:r w:rsidDel="00000000" w:rsidR="00000000" w:rsidRPr="00000000">
        <w:rPr>
          <w:sz w:val="24"/>
          <w:szCs w:val="24"/>
          <w:rtl w:val="0"/>
        </w:rPr>
        <w:t xml:space="preserve">A continuación se presenta la query conectada a Big Query de Google Cloud para generar el dataset de entrenamiento. </w:t>
      </w:r>
    </w:p>
    <w:p w:rsidR="00000000" w:rsidDel="00000000" w:rsidP="00000000" w:rsidRDefault="00000000" w:rsidRPr="00000000" w14:paraId="000000C3">
      <w:pPr>
        <w:jc w:val="both"/>
        <w:rPr>
          <w:b w:val="1"/>
          <w:bCs w:val="1"/>
          <w:sz w:val="24"/>
          <w:szCs w:val="24"/>
        </w:rPr>
      </w:pPr>
      <w:r w:rsidDel="00000000" w:rsidR="00000000" w:rsidRPr="00000000">
        <w:rPr>
          <w:b w:val="1"/>
          <w:bCs w:val="1"/>
          <w:sz w:val="24"/>
          <w:szCs w:val="24"/>
          <w:rtl w:val="0"/>
        </w:rPr>
        <w:t xml:space="preserve">Figura 8</w:t>
      </w:r>
    </w:p>
    <w:p w:rsidR="00000000" w:rsidDel="00000000" w:rsidP="00000000" w:rsidRDefault="00000000" w:rsidRPr="00000000" w14:paraId="000000C4">
      <w:pPr>
        <w:jc w:val="both"/>
        <w:rPr>
          <w:sz w:val="24"/>
          <w:szCs w:val="24"/>
        </w:rPr>
      </w:pPr>
      <w:r w:rsidDel="00000000" w:rsidR="00000000" w:rsidRPr="00000000">
        <w:rPr>
          <w:i w:val="1"/>
          <w:iCs w:val="1"/>
          <w:sz w:val="24"/>
          <w:szCs w:val="24"/>
          <w:rtl w:val="0"/>
        </w:rPr>
        <w:t xml:space="preserve">Vista previa del query SQL</w:t>
      </w:r>
      <w:r w:rsidDel="00000000" w:rsidR="00000000" w:rsidRPr="00000000">
        <w:rPr>
          <w:rtl w:val="0"/>
        </w:rPr>
      </w:r>
    </w:p>
    <w:p w:rsidR="00000000" w:rsidDel="00000000" w:rsidP="00000000" w:rsidRDefault="00000000" w:rsidRPr="00000000" w14:paraId="000000C5">
      <w:pPr>
        <w:jc w:val="both"/>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5925510" cy="4279900"/>
            <wp:effectExtent b="0" l="0" r="0" t="0"/>
            <wp:docPr id="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2551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jc w:val="both"/>
        <w:rPr>
          <w:sz w:val="24"/>
          <w:szCs w:val="24"/>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Adicionalmente, en el query se restringió la población a vendedoras con al menos tres meses de compra histórica para no tomar en cuenta a la población que solo ha comprado 1 vez y no ha vuelto a tener más historia. El dataset resultante (training_churn_v5) contiene 23 684 observaciones con una tasa de churn del 27.5%. Este diseño multi-slice incrementó el tamaño efectivo del conjunto de entrenamiento, mitigó el desbalance de clases, expuso al modelo a distintos regímenes temporales y alineó el procedimiento con el escenario de despliegue mensual. La estructura sigue la lógica de multi-slicing aplicada por Gattermann-</w:t>
      </w:r>
      <w:r w:rsidDel="00000000" w:rsidR="00000000" w:rsidRPr="00000000">
        <w:rPr>
          <w:sz w:val="24"/>
          <w:szCs w:val="24"/>
          <w:rtl w:val="0"/>
        </w:rPr>
        <w:t xml:space="preserve">Itschert</w:t>
      </w:r>
      <w:r w:rsidDel="00000000" w:rsidR="00000000" w:rsidRPr="00000000">
        <w:rPr>
          <w:sz w:val="24"/>
          <w:szCs w:val="24"/>
          <w:rtl w:val="0"/>
        </w:rPr>
        <w:t xml:space="preserve"> y Thonemann (2021) y Mirkovic et al. (2022).</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C9">
      <w:pPr>
        <w:jc w:val="both"/>
        <w:rPr>
          <w:sz w:val="24"/>
          <w:szCs w:val="24"/>
        </w:rPr>
      </w:pPr>
      <w:r w:rsidDel="00000000" w:rsidR="00000000" w:rsidRPr="00000000">
        <w:rPr>
          <w:sz w:val="24"/>
          <w:szCs w:val="24"/>
          <w:rtl w:val="0"/>
        </w:rPr>
        <w:t xml:space="preserve">A continuación se presenta una vista previa del dataset de entrenamiento.</w:t>
      </w:r>
    </w:p>
    <w:p w:rsidR="00000000" w:rsidDel="00000000" w:rsidP="00000000" w:rsidRDefault="00000000" w:rsidRPr="00000000" w14:paraId="000000CA">
      <w:pPr>
        <w:jc w:val="both"/>
        <w:rPr>
          <w:b w:val="1"/>
          <w:bCs w:val="1"/>
          <w:sz w:val="24"/>
          <w:szCs w:val="24"/>
        </w:rPr>
      </w:pPr>
      <w:r w:rsidDel="00000000" w:rsidR="00000000" w:rsidRPr="00000000">
        <w:rPr>
          <w:b w:val="1"/>
          <w:bCs w:val="1"/>
          <w:sz w:val="24"/>
          <w:szCs w:val="24"/>
          <w:rtl w:val="0"/>
        </w:rPr>
        <w:t xml:space="preserve">Figura 9</w:t>
      </w:r>
    </w:p>
    <w:p w:rsidR="00000000" w:rsidDel="00000000" w:rsidP="00000000" w:rsidRDefault="00000000" w:rsidRPr="00000000" w14:paraId="000000CB">
      <w:pPr>
        <w:jc w:val="both"/>
        <w:rPr>
          <w:i w:val="1"/>
          <w:iCs w:val="1"/>
          <w:sz w:val="24"/>
          <w:szCs w:val="24"/>
        </w:rPr>
      </w:pPr>
      <w:r w:rsidDel="00000000" w:rsidR="00000000" w:rsidRPr="00000000">
        <w:rPr>
          <w:i w:val="1"/>
          <w:iCs w:val="1"/>
          <w:sz w:val="24"/>
          <w:szCs w:val="24"/>
          <w:rtl w:val="0"/>
        </w:rPr>
        <w:t xml:space="preserve">Dataset de entrenamiento con multi-slicing</w:t>
      </w:r>
    </w:p>
    <w:p w:rsidR="00000000" w:rsidDel="00000000" w:rsidP="00000000" w:rsidRDefault="00000000" w:rsidRPr="00000000" w14:paraId="000000CC">
      <w:pPr>
        <w:jc w:val="both"/>
        <w:rPr>
          <w:i w:val="1"/>
          <w:iCs w:val="1"/>
          <w:sz w:val="24"/>
          <w:szCs w:val="24"/>
        </w:rPr>
      </w:pPr>
      <w:r w:rsidDel="00000000" w:rsidR="00000000" w:rsidRPr="00000000">
        <w:rPr>
          <w:i w:val="1"/>
          <w:iCs w:val="1"/>
          <w:sz w:val="24"/>
          <w:szCs w:val="24"/>
        </w:rPr>
        <w:drawing>
          <wp:inline distB="114300" distT="114300" distL="114300" distR="114300">
            <wp:extent cx="5925510" cy="2209800"/>
            <wp:effectExtent b="0" l="0" r="0" t="0"/>
            <wp:docPr id="9"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2551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CE">
      <w:pPr>
        <w:spacing w:before="120" w:lineRule="auto"/>
        <w:jc w:val="both"/>
        <w:rPr>
          <w:b w:val="1"/>
          <w:bCs w:val="1"/>
          <w:sz w:val="24"/>
          <w:szCs w:val="24"/>
        </w:rPr>
      </w:pPr>
      <w:r w:rsidDel="00000000" w:rsidR="00000000" w:rsidRPr="00000000">
        <w:rPr>
          <w:b w:val="1"/>
          <w:bCs w:val="1"/>
          <w:sz w:val="24"/>
          <w:szCs w:val="24"/>
          <w:rtl w:val="0"/>
        </w:rPr>
        <w:t xml:space="preserve">5.2 Análisis exploratorio de los datos</w:t>
      </w:r>
    </w:p>
    <w:p w:rsidR="00000000" w:rsidDel="00000000" w:rsidP="00000000" w:rsidRDefault="00000000" w:rsidRPr="00000000" w14:paraId="000000CF">
      <w:pPr>
        <w:jc w:val="both"/>
        <w:rPr>
          <w:sz w:val="24"/>
          <w:szCs w:val="24"/>
        </w:rPr>
      </w:pPr>
      <w:r w:rsidDel="00000000" w:rsidR="00000000" w:rsidRPr="00000000">
        <w:rPr>
          <w:sz w:val="24"/>
          <w:szCs w:val="24"/>
          <w:rtl w:val="0"/>
        </w:rPr>
        <w:t xml:space="preserve">El análisis exploratorio se realizó en dos niveles. El primero, sobre las tablas crudas del </w:t>
      </w:r>
      <w:r w:rsidDel="00000000" w:rsidR="00000000" w:rsidRPr="00000000">
        <w:rPr>
          <w:i w:val="1"/>
          <w:iCs w:val="1"/>
          <w:sz w:val="24"/>
          <w:szCs w:val="24"/>
          <w:rtl w:val="0"/>
        </w:rPr>
        <w:t xml:space="preserve">data warehouse</w:t>
      </w:r>
      <w:r w:rsidDel="00000000" w:rsidR="00000000" w:rsidRPr="00000000">
        <w:rPr>
          <w:sz w:val="24"/>
          <w:szCs w:val="24"/>
          <w:rtl w:val="0"/>
        </w:rPr>
        <w:t xml:space="preserve">, tuvo como propósito conocer la materia prima antes de construir cualquier dataset: tamaño, calidad e integridad referencial de cada tabla. El segundo, sobre la tabla de modelado ya construida, examinó el comportamiento del target, la estructura del panel, la completitud, las distribuciones y el poder predictivo univariado de las variables. Para todo el análisis se utilizó Python, con las librerías Pandas y NumPy para el procesamiento y transformación de datos, y Seaborn y Matplotlib para la generación de visualizaciones.</w:t>
      </w:r>
    </w:p>
    <w:p w:rsidR="00000000" w:rsidDel="00000000" w:rsidP="00000000" w:rsidRDefault="00000000" w:rsidRPr="00000000" w14:paraId="000000D0">
      <w:pPr>
        <w:jc w:val="both"/>
        <w:rPr>
          <w:sz w:val="24"/>
          <w:szCs w:val="24"/>
        </w:rPr>
      </w:pPr>
      <w:r w:rsidDel="00000000" w:rsidR="00000000" w:rsidRPr="00000000">
        <w:rPr>
          <w:sz w:val="24"/>
          <w:szCs w:val="24"/>
          <w:rtl w:val="0"/>
        </w:rPr>
        <w:t xml:space="preserve">En el análisis de las tablas crudas se detectaron tres hallazgos de calidad relevantes para el modelado. Primero, la columna `fecha_nacimiento` de `dim_vendedor` presenta un 58.4 % de valores nulos y un rango imposible (desde 1860 hasta 2224), lo que invalida la edad derivada como variable confiable. Segundo, el 10.5 % de las líneas de detalle referencian productos sin ficha en `dim_producto`, lo que motivó la imputación a 'Ropa' descrita en la sección anterior. Tercero, la reconciliación entre la cabecera del pedido y la suma de sus líneas de detalle cuadra en el 95.6 % de los casos, una consistencia aceptable. Asimismo, se confirmó que las campañas dejaron de constituir una unidad temporal consistente a partir de 2025 (pasando de una a dos o tres campañas simultáneas por mes), lo que justifica la elección del mes calendario como unidad temporal del panel en lugar de la campaña.</w:t>
      </w:r>
    </w:p>
    <w:p w:rsidR="00000000" w:rsidDel="00000000" w:rsidP="00000000" w:rsidRDefault="00000000" w:rsidRPr="00000000" w14:paraId="000000D1">
      <w:pPr>
        <w:jc w:val="both"/>
        <w:rPr>
          <w:sz w:val="24"/>
          <w:szCs w:val="24"/>
        </w:rPr>
      </w:pPr>
      <w:r w:rsidDel="00000000" w:rsidR="00000000" w:rsidRPr="00000000">
        <w:rPr>
          <w:sz w:val="24"/>
          <w:szCs w:val="24"/>
          <w:rtl w:val="0"/>
        </w:rPr>
        <w:t xml:space="preserve">En el análisis de la tabla de modelado se verificó, en primer lugar, que la prevalencia de churn (30.9 %) constituye un desbalance moderado, coherente con el rango reportado por Mirkovic et al. (2022). En segundo lugar, se confirmó la estabilidad temporal del target, condición necesaria para una validación </w:t>
      </w:r>
      <w:r w:rsidDel="00000000" w:rsidR="00000000" w:rsidRPr="00000000">
        <w:rPr>
          <w:i w:val="1"/>
          <w:iCs w:val="1"/>
          <w:sz w:val="24"/>
          <w:szCs w:val="24"/>
          <w:rtl w:val="0"/>
        </w:rPr>
        <w:t xml:space="preserve">out-of-period</w:t>
      </w:r>
      <w:sdt>
        <w:sdtPr>
          <w:id w:val="-1500246476"/>
          <w:tag w:val="goog_rdk_4"/>
        </w:sdtPr>
        <w:sdtContent>
          <w:r w:rsidDel="00000000" w:rsidR="00000000" w:rsidRPr="00000000">
            <w:rPr>
              <w:rFonts w:ascii="Gungsuh" w:cs="Gungsuh" w:eastAsia="Gungsuh" w:hAnsi="Gungsuh"/>
              <w:sz w:val="24"/>
              <w:szCs w:val="24"/>
              <w:rtl w:val="0"/>
            </w:rPr>
            <w:t xml:space="preserve"> válida: la tasa de churn anual oscila entre 0.27 y 0.37, con un repunte durante el período de pandemia (2019–2020) y un comportamiento estable en los años posteriores. En tercer lugar, el análisis de poder predictivo univariado (medido como AUC orientado de cada variable por separado) reveló que las variables monetarias y de frecuencia en ventanas largas encabezan la señal: `monto_u12` (AUC 0.720), `n_prod_u12` (0.720), `n_ped_u12` (0.716), `monto_u6` (0.715) y `n_ped_u6` (0.706), todas en sentido inverso (a mayor actividad, menor probabilidad de abandono). Finalmente, el análisis de correlación evidenció redundancia esperable entre las ventanas RFM solapadas (u3 ⊂ u6 ⊂ u12) y las variables acumuladas, con diecisiete pares de variables por encima de |r| &gt; 0.85 (por ejemplo, monto y productos acumulados, r = 0.975); esta redundancia no afecta a los modelos basados en árboles, pero se documentó para la interpretación de importancias y para los modelos lineales.</w:t>
          </w:r>
        </w:sdtContent>
      </w:sdt>
    </w:p>
    <w:p w:rsidR="00000000" w:rsidDel="00000000" w:rsidP="00000000" w:rsidRDefault="00000000" w:rsidRPr="00000000" w14:paraId="000000D2">
      <w:pPr>
        <w:jc w:val="both"/>
        <w:rPr>
          <w:sz w:val="24"/>
          <w:szCs w:val="24"/>
        </w:rPr>
      </w:pPr>
      <w:r w:rsidDel="00000000" w:rsidR="00000000" w:rsidRPr="00000000">
        <w:rPr>
          <w:sz w:val="24"/>
          <w:szCs w:val="24"/>
          <w:rtl w:val="0"/>
        </w:rPr>
        <w:t xml:space="preserve">El análisis bivariado de las variables categóricas frente al churn mostró diferencias de comportamiento aprovechables: las vendedoras de tipo "Líder" abandonan menos (22 %) que las de tipo "Asesora" (32 %), y existe variabilidad geográfica relevante (departamentos como Cajamarca y La Libertad superan el 34 %, frente a Lima en torno al 27 %).</w:t>
      </w:r>
    </w:p>
    <w:p w:rsidR="00000000" w:rsidDel="00000000" w:rsidP="00000000" w:rsidRDefault="00000000" w:rsidRPr="00000000" w14:paraId="000000D3">
      <w:pPr>
        <w:spacing w:before="120" w:lineRule="auto"/>
        <w:jc w:val="both"/>
        <w:rPr>
          <w:b w:val="1"/>
          <w:bCs w:val="1"/>
          <w:sz w:val="24"/>
          <w:szCs w:val="24"/>
        </w:rPr>
      </w:pPr>
      <w:r w:rsidDel="00000000" w:rsidR="00000000" w:rsidRPr="00000000">
        <w:rPr>
          <w:b w:val="1"/>
          <w:bCs w:val="1"/>
          <w:sz w:val="24"/>
          <w:szCs w:val="24"/>
          <w:rtl w:val="0"/>
        </w:rPr>
        <w:t xml:space="preserve">Figura 10</w:t>
      </w:r>
    </w:p>
    <w:p w:rsidR="00000000" w:rsidDel="00000000" w:rsidP="00000000" w:rsidRDefault="00000000" w:rsidRPr="00000000" w14:paraId="000000D4">
      <w:pPr>
        <w:jc w:val="both"/>
        <w:rPr>
          <w:i w:val="1"/>
          <w:iCs w:val="1"/>
          <w:sz w:val="24"/>
          <w:szCs w:val="24"/>
        </w:rPr>
      </w:pPr>
      <w:r w:rsidDel="00000000" w:rsidR="00000000" w:rsidRPr="00000000">
        <w:rPr>
          <w:i w:val="1"/>
          <w:iCs w:val="1"/>
          <w:sz w:val="24"/>
          <w:szCs w:val="24"/>
          <w:rtl w:val="0"/>
        </w:rPr>
        <w:t xml:space="preserve">Balance de clases y estabilidad temporal de la tasa de churn</w:t>
      </w:r>
    </w:p>
    <w:p w:rsidR="00000000" w:rsidDel="00000000" w:rsidP="00000000" w:rsidRDefault="00000000" w:rsidRPr="00000000" w14:paraId="000000D5">
      <w:pPr>
        <w:jc w:val="both"/>
        <w:rPr>
          <w:i w:val="1"/>
          <w:iCs w:val="1"/>
          <w:sz w:val="24"/>
          <w:szCs w:val="24"/>
        </w:rPr>
      </w:pPr>
      <w:r w:rsidDel="00000000" w:rsidR="00000000" w:rsidRPr="00000000">
        <w:rPr>
          <w:i w:val="1"/>
          <w:iCs w:val="1"/>
          <w:sz w:val="24"/>
          <w:szCs w:val="24"/>
        </w:rPr>
        <w:drawing>
          <wp:inline distB="114300" distT="114300" distL="114300" distR="114300">
            <wp:extent cx="5925510" cy="2578100"/>
            <wp:effectExtent b="0" l="0" r="0" t="0"/>
            <wp:docPr id="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92551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before="120" w:lineRule="auto"/>
        <w:jc w:val="both"/>
        <w:rPr>
          <w:b w:val="1"/>
          <w:bCs w:val="1"/>
          <w:sz w:val="24"/>
          <w:szCs w:val="24"/>
        </w:rPr>
      </w:pPr>
      <w:r w:rsidDel="00000000" w:rsidR="00000000" w:rsidRPr="00000000">
        <w:rPr>
          <w:b w:val="1"/>
          <w:bCs w:val="1"/>
          <w:sz w:val="24"/>
          <w:szCs w:val="24"/>
          <w:rtl w:val="0"/>
        </w:rPr>
        <w:t xml:space="preserve">Figura 11</w:t>
      </w:r>
    </w:p>
    <w:p w:rsidR="00000000" w:rsidDel="00000000" w:rsidP="00000000" w:rsidRDefault="00000000" w:rsidRPr="00000000" w14:paraId="000000D7">
      <w:pPr>
        <w:jc w:val="both"/>
        <w:rPr>
          <w:i w:val="1"/>
          <w:iCs w:val="1"/>
          <w:sz w:val="24"/>
          <w:szCs w:val="24"/>
        </w:rPr>
      </w:pPr>
      <w:r w:rsidDel="00000000" w:rsidR="00000000" w:rsidRPr="00000000">
        <w:rPr>
          <w:i w:val="1"/>
          <w:iCs w:val="1"/>
          <w:sz w:val="24"/>
          <w:szCs w:val="24"/>
          <w:rtl w:val="0"/>
        </w:rPr>
        <w:t xml:space="preserve">Poder predictivo univariado de las variables numéricas (AUC orientado)</w:t>
      </w:r>
    </w:p>
    <w:p w:rsidR="00000000" w:rsidDel="00000000" w:rsidP="00000000" w:rsidRDefault="00000000" w:rsidRPr="00000000" w14:paraId="000000D8">
      <w:pPr>
        <w:jc w:val="both"/>
        <w:rPr>
          <w:i w:val="1"/>
          <w:iCs w:val="1"/>
          <w:sz w:val="24"/>
          <w:szCs w:val="24"/>
        </w:rPr>
      </w:pPr>
      <w:r w:rsidDel="00000000" w:rsidR="00000000" w:rsidRPr="00000000">
        <w:rPr>
          <w:i w:val="1"/>
          <w:iCs w:val="1"/>
          <w:sz w:val="24"/>
          <w:szCs w:val="24"/>
        </w:rPr>
        <w:drawing>
          <wp:inline distB="114300" distT="114300" distL="114300" distR="114300">
            <wp:extent cx="3944368" cy="3450310"/>
            <wp:effectExtent b="0" l="0" r="0" t="0"/>
            <wp:docPr id="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3944368" cy="345031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before="120" w:lineRule="auto"/>
        <w:jc w:val="both"/>
        <w:rPr>
          <w:b w:val="1"/>
          <w:bCs w:val="1"/>
          <w:sz w:val="24"/>
          <w:szCs w:val="24"/>
        </w:rPr>
      </w:pPr>
      <w:r w:rsidDel="00000000" w:rsidR="00000000" w:rsidRPr="00000000">
        <w:rPr>
          <w:rtl w:val="0"/>
        </w:rPr>
      </w:r>
    </w:p>
    <w:p w:rsidR="00000000" w:rsidDel="00000000" w:rsidP="00000000" w:rsidRDefault="00000000" w:rsidRPr="00000000" w14:paraId="000000DA">
      <w:pPr>
        <w:spacing w:before="120" w:lineRule="auto"/>
        <w:jc w:val="both"/>
        <w:rPr>
          <w:b w:val="1"/>
          <w:bCs w:val="1"/>
          <w:sz w:val="24"/>
          <w:szCs w:val="24"/>
        </w:rPr>
      </w:pPr>
      <w:r w:rsidDel="00000000" w:rsidR="00000000" w:rsidRPr="00000000">
        <w:rPr>
          <w:b w:val="1"/>
          <w:bCs w:val="1"/>
          <w:sz w:val="24"/>
          <w:szCs w:val="24"/>
          <w:rtl w:val="0"/>
        </w:rPr>
        <w:t xml:space="preserve">5.3 Preprocesamiento de datos</w:t>
      </w:r>
    </w:p>
    <w:p w:rsidR="00000000" w:rsidDel="00000000" w:rsidP="00000000" w:rsidRDefault="00000000" w:rsidRPr="00000000" w14:paraId="000000DB">
      <w:pPr>
        <w:jc w:val="both"/>
        <w:rPr>
          <w:sz w:val="24"/>
          <w:szCs w:val="24"/>
        </w:rPr>
      </w:pPr>
      <w:r w:rsidDel="00000000" w:rsidR="00000000" w:rsidRPr="00000000">
        <w:rPr>
          <w:sz w:val="24"/>
          <w:szCs w:val="24"/>
          <w:rtl w:val="0"/>
        </w:rPr>
        <w:t xml:space="preserve">El preprocesamiento tuvo como finalidad limpiar y transformar los datos para optimizar el entrenamiento, respetando estrictamente la regla de oro de la validación </w:t>
      </w:r>
      <w:r w:rsidDel="00000000" w:rsidR="00000000" w:rsidRPr="00000000">
        <w:rPr>
          <w:i w:val="1"/>
          <w:iCs w:val="1"/>
          <w:sz w:val="24"/>
          <w:szCs w:val="24"/>
          <w:rtl w:val="0"/>
        </w:rPr>
        <w:t xml:space="preserve">out-of-period</w:t>
      </w:r>
      <w:r w:rsidDel="00000000" w:rsidR="00000000" w:rsidRPr="00000000">
        <w:rPr>
          <w:sz w:val="24"/>
          <w:szCs w:val="24"/>
          <w:rtl w:val="0"/>
        </w:rPr>
        <w:t xml:space="preserve">: todo estadístico derivado de los datos se aprende exclusivamente del conjunto de entrenamiento y se aplica por igual a entrenamiento y prueba, de modo de no filtrar información del futuro. Para ello se implementaron dos funciones, una que ajusta los parámetros sobre el train del </w:t>
      </w:r>
      <w:r w:rsidDel="00000000" w:rsidR="00000000" w:rsidRPr="00000000">
        <w:rPr>
          <w:i w:val="1"/>
          <w:iCs w:val="1"/>
          <w:sz w:val="24"/>
          <w:szCs w:val="24"/>
          <w:rtl w:val="0"/>
        </w:rPr>
        <w:t xml:space="preserve">split</w:t>
      </w:r>
      <w:r w:rsidDel="00000000" w:rsidR="00000000" w:rsidRPr="00000000">
        <w:rPr>
          <w:sz w:val="24"/>
          <w:szCs w:val="24"/>
          <w:rtl w:val="0"/>
        </w:rPr>
        <w:t xml:space="preserve"> temporal y otra que los aplica al dataset completo.</w:t>
      </w:r>
    </w:p>
    <w:p w:rsidR="00000000" w:rsidDel="00000000" w:rsidP="00000000" w:rsidRDefault="00000000" w:rsidRPr="00000000" w14:paraId="000000DC">
      <w:pPr>
        <w:jc w:val="both"/>
        <w:rPr>
          <w:sz w:val="24"/>
          <w:szCs w:val="24"/>
        </w:rPr>
      </w:pPr>
      <w:r w:rsidDel="00000000" w:rsidR="00000000" w:rsidRPr="00000000">
        <w:rPr>
          <w:sz w:val="24"/>
          <w:szCs w:val="24"/>
          <w:rtl w:val="0"/>
        </w:rPr>
        <w:t xml:space="preserve">Las transformaciones se clasificaron en dos tipos. Las </w:t>
      </w:r>
      <w:r w:rsidDel="00000000" w:rsidR="00000000" w:rsidRPr="00000000">
        <w:rPr>
          <w:b w:val="1"/>
          <w:bCs w:val="1"/>
          <w:sz w:val="24"/>
          <w:szCs w:val="24"/>
          <w:rtl w:val="0"/>
        </w:rPr>
        <w:t xml:space="preserve">estructurales</w:t>
      </w:r>
      <w:r w:rsidDel="00000000" w:rsidR="00000000" w:rsidRPr="00000000">
        <w:rPr>
          <w:sz w:val="24"/>
          <w:szCs w:val="24"/>
          <w:rtl w:val="0"/>
        </w:rPr>
        <w:t xml:space="preserve"> (sin riesgo de fuga) incluyeron el descarte de la variable `edad`, debido a su 58 % de nulos y la baja calidad de `fecha_nacimiento` y de `provincia`, por su alta cardinalidad (221 valores), que introduce dispersión y riesgo de identificación individual, así como la imputación a cero de las variables de tendencia y de los ratios cuyo denominador es nulo, dado que un valor faltante en ellas equivale a la ausencia de ventana previa (sin cambio observable). Las transformaciones dependientes de los datos (ajustadas solo en train) comprendieron la imputación de `antiguedad_meses` con la mediana del entrenamiento (12 meses) y la codificación </w:t>
      </w:r>
      <w:r w:rsidDel="00000000" w:rsidR="00000000" w:rsidRPr="00000000">
        <w:rPr>
          <w:i w:val="1"/>
          <w:iCs w:val="1"/>
          <w:sz w:val="24"/>
          <w:szCs w:val="24"/>
          <w:rtl w:val="0"/>
        </w:rPr>
        <w:t xml:space="preserve">one-hot</w:t>
      </w:r>
      <w:r w:rsidDel="00000000" w:rsidR="00000000" w:rsidRPr="00000000">
        <w:rPr>
          <w:sz w:val="24"/>
          <w:szCs w:val="24"/>
          <w:rtl w:val="0"/>
        </w:rPr>
        <w:t xml:space="preserve"> de las variables categóricas `sexo`, `tipo_vendedor` y `departamento`, empleando el vocabulario de categorías observado en el train; las categorías presentes únicamente en el conjunto de prueba quedan representadas como todo-ceros, comportamiento correcto bajo el esquema </w:t>
      </w:r>
      <w:r w:rsidDel="00000000" w:rsidR="00000000" w:rsidRPr="00000000">
        <w:rPr>
          <w:i w:val="1"/>
          <w:iCs w:val="1"/>
          <w:sz w:val="24"/>
          <w:szCs w:val="24"/>
          <w:rtl w:val="0"/>
        </w:rPr>
        <w:t xml:space="preserve">fit-en-train</w:t>
      </w:r>
      <w:r w:rsidDel="00000000" w:rsidR="00000000" w:rsidRPr="00000000">
        <w:rPr>
          <w:sz w:val="24"/>
          <w:szCs w:val="24"/>
          <w:rtl w:val="0"/>
        </w:rPr>
        <w:t xml:space="preserve">.</w:t>
      </w:r>
    </w:p>
    <w:p w:rsidR="00000000" w:rsidDel="00000000" w:rsidP="00000000" w:rsidRDefault="00000000" w:rsidRPr="00000000" w14:paraId="000000DD">
      <w:pPr>
        <w:jc w:val="both"/>
        <w:rPr>
          <w:sz w:val="24"/>
          <w:szCs w:val="24"/>
        </w:rPr>
      </w:pPr>
      <w:r w:rsidDel="00000000" w:rsidR="00000000" w:rsidRPr="00000000">
        <w:rPr>
          <w:sz w:val="24"/>
          <w:szCs w:val="24"/>
          <w:rtl w:val="0"/>
        </w:rPr>
        <w:t xml:space="preserve">En cuanto al tratamiento del desbalance, no se aplicó remuestreo explícito (por ejemplo, </w:t>
      </w:r>
      <w:r w:rsidDel="00000000" w:rsidR="00000000" w:rsidRPr="00000000">
        <w:rPr>
          <w:i w:val="1"/>
          <w:iCs w:val="1"/>
          <w:sz w:val="24"/>
          <w:szCs w:val="24"/>
          <w:rtl w:val="0"/>
        </w:rPr>
        <w:t xml:space="preserve">under-sampling</w:t>
      </w:r>
      <w:r w:rsidDel="00000000" w:rsidR="00000000" w:rsidRPr="00000000">
        <w:rPr>
          <w:sz w:val="24"/>
          <w:szCs w:val="24"/>
          <w:rtl w:val="0"/>
        </w:rPr>
        <w:t xml:space="preserve"> o SMOTE) como paso estándar del </w:t>
      </w:r>
      <w:r w:rsidDel="00000000" w:rsidR="00000000" w:rsidRPr="00000000">
        <w:rPr>
          <w:i w:val="1"/>
          <w:iCs w:val="1"/>
          <w:sz w:val="24"/>
          <w:szCs w:val="24"/>
          <w:rtl w:val="0"/>
        </w:rPr>
        <w:t xml:space="preserve">pipeline</w:t>
      </w:r>
      <w:r w:rsidDel="00000000" w:rsidR="00000000" w:rsidRPr="00000000">
        <w:rPr>
          <w:sz w:val="24"/>
          <w:szCs w:val="24"/>
          <w:rtl w:val="0"/>
        </w:rPr>
        <w:t xml:space="preserve">, dado que el diseño </w:t>
      </w:r>
      <w:r w:rsidDel="00000000" w:rsidR="00000000" w:rsidRPr="00000000">
        <w:rPr>
          <w:i w:val="1"/>
          <w:iCs w:val="1"/>
          <w:sz w:val="24"/>
          <w:szCs w:val="24"/>
          <w:rtl w:val="0"/>
        </w:rPr>
        <w:t xml:space="preserve">multi-slicing</w:t>
      </w:r>
      <w:r w:rsidDel="00000000" w:rsidR="00000000" w:rsidRPr="00000000">
        <w:rPr>
          <w:sz w:val="24"/>
          <w:szCs w:val="24"/>
          <w:rtl w:val="0"/>
        </w:rPr>
        <w:t xml:space="preserve"> incrementa la representación de la clase minoritaria y que la literatura recomienda el aprendizaje sensible al costo en su lugar (Gattermann-Itschert &amp; Thonemann, 2021; Mirkovic et al., 2022). Asimismo, la estandarización se reservó para los modelos sensibles a la escala (regresión logística) y no se aplicó a los modelos basados en árboles (Random Forest, XGBoost), que son invariantes a transformaciones monótonas de las variables (De Caigny et al., 2018; Mirkovic et al., 2022). El conjunto preprocesado resultante quedó conformado por 78 variables, sin valores nulos ni columnas de tipo texto, listo para la ingeniería de variables.</w:t>
      </w:r>
    </w:p>
    <w:p w:rsidR="00000000" w:rsidDel="00000000" w:rsidP="00000000" w:rsidRDefault="00000000" w:rsidRPr="00000000" w14:paraId="000000DE">
      <w:pPr>
        <w:spacing w:before="120" w:lineRule="auto"/>
        <w:jc w:val="both"/>
        <w:rPr>
          <w:b w:val="1"/>
          <w:bCs w:val="1"/>
          <w:sz w:val="24"/>
          <w:szCs w:val="24"/>
        </w:rPr>
      </w:pPr>
      <w:r w:rsidDel="00000000" w:rsidR="00000000" w:rsidRPr="00000000">
        <w:rPr>
          <w:b w:val="1"/>
          <w:bCs w:val="1"/>
          <w:sz w:val="24"/>
          <w:szCs w:val="24"/>
          <w:rtl w:val="0"/>
        </w:rPr>
        <w:t xml:space="preserve">5.4 Ingeniería de variables y Selección</w:t>
      </w:r>
    </w:p>
    <w:p w:rsidR="00000000" w:rsidDel="00000000" w:rsidP="00000000" w:rsidRDefault="00000000" w:rsidRPr="00000000" w14:paraId="000000DF">
      <w:pPr>
        <w:jc w:val="both"/>
        <w:rPr>
          <w:sz w:val="24"/>
          <w:szCs w:val="24"/>
        </w:rPr>
      </w:pPr>
      <w:r w:rsidDel="00000000" w:rsidR="00000000" w:rsidRPr="00000000">
        <w:rPr>
          <w:sz w:val="24"/>
          <w:szCs w:val="24"/>
          <w:rtl w:val="0"/>
        </w:rPr>
        <w:t xml:space="preserve">La ingeniería de variables se organizó en torno al enfoque LRFM, extendido con variables acumuladas y de cambio según Mirkovic et al. (2022). Por eficiencia y para garantizar la correcta construcción de las ventanas temporales sobre el panel, el grueso de estas variables se materializa en la consulta SQL durante la construcción del dataset (sección 5.1) mediante </w:t>
      </w:r>
      <w:r w:rsidDel="00000000" w:rsidR="00000000" w:rsidRPr="00000000">
        <w:rPr>
          <w:i w:val="1"/>
          <w:iCs w:val="1"/>
          <w:sz w:val="24"/>
          <w:szCs w:val="24"/>
          <w:rtl w:val="0"/>
        </w:rPr>
        <w:t xml:space="preserve">window functions</w:t>
      </w:r>
      <w:r w:rsidDel="00000000" w:rsidR="00000000" w:rsidRPr="00000000">
        <w:rPr>
          <w:sz w:val="24"/>
          <w:szCs w:val="24"/>
          <w:rtl w:val="0"/>
        </w:rPr>
        <w:t xml:space="preserve"> de BigQuery; la etapa de ingeniería de variables propiamente dicha, sobre el dataset ya construido, añade un conjunto reducido de razones derivadas y ejecuta la selección de variables. El esquema completo se diseñó así: la dimensión </w:t>
      </w:r>
      <w:r w:rsidDel="00000000" w:rsidR="00000000" w:rsidRPr="00000000">
        <w:rPr>
          <w:i w:val="1"/>
          <w:iCs w:val="1"/>
          <w:sz w:val="24"/>
          <w:szCs w:val="24"/>
          <w:rtl w:val="0"/>
        </w:rPr>
        <w:t xml:space="preserve">Length</w:t>
      </w:r>
      <w:r w:rsidDel="00000000" w:rsidR="00000000" w:rsidRPr="00000000">
        <w:rPr>
          <w:sz w:val="24"/>
          <w:szCs w:val="24"/>
          <w:rtl w:val="0"/>
        </w:rPr>
        <w:t xml:space="preserve"> se representó mediante la antigüedad de la vendedora y los registros acumulados de compra hasta el mes de observación; </w:t>
      </w:r>
      <w:r w:rsidDel="00000000" w:rsidR="00000000" w:rsidRPr="00000000">
        <w:rPr>
          <w:i w:val="1"/>
          <w:iCs w:val="1"/>
          <w:sz w:val="24"/>
          <w:szCs w:val="24"/>
          <w:rtl w:val="0"/>
        </w:rPr>
        <w:t xml:space="preserve">Recency</w:t>
      </w:r>
      <w:r w:rsidDel="00000000" w:rsidR="00000000" w:rsidRPr="00000000">
        <w:rPr>
          <w:sz w:val="24"/>
          <w:szCs w:val="24"/>
          <w:rtl w:val="0"/>
        </w:rPr>
        <w:t xml:space="preserve">, mediante los meses transcurridos desde la compra anterior; </w:t>
      </w:r>
      <w:r w:rsidDel="00000000" w:rsidR="00000000" w:rsidRPr="00000000">
        <w:rPr>
          <w:i w:val="1"/>
          <w:iCs w:val="1"/>
          <w:sz w:val="24"/>
          <w:szCs w:val="24"/>
          <w:rtl w:val="0"/>
        </w:rPr>
        <w:t xml:space="preserve">Frequency</w:t>
      </w:r>
      <w:r w:rsidDel="00000000" w:rsidR="00000000" w:rsidRPr="00000000">
        <w:rPr>
          <w:sz w:val="24"/>
          <w:szCs w:val="24"/>
          <w:rtl w:val="0"/>
        </w:rPr>
        <w:t xml:space="preserve">, mediante la intensidad de compra y la tasa de actividad en ventanas previas; y </w:t>
      </w:r>
      <w:r w:rsidDel="00000000" w:rsidR="00000000" w:rsidRPr="00000000">
        <w:rPr>
          <w:i w:val="1"/>
          <w:iCs w:val="1"/>
          <w:sz w:val="24"/>
          <w:szCs w:val="24"/>
          <w:rtl w:val="0"/>
        </w:rPr>
        <w:t xml:space="preserve">Monetary</w:t>
      </w:r>
      <w:r w:rsidDel="00000000" w:rsidR="00000000" w:rsidRPr="00000000">
        <w:rPr>
          <w:sz w:val="24"/>
          <w:szCs w:val="24"/>
          <w:rtl w:val="0"/>
        </w:rPr>
        <w:t xml:space="preserve">, mediante el monto comprado, el ticket promedio y la dispersión del gasto. Sobre esta base se calcularon agregaciones en ventanas móviles retrospectivas a tres horizontes (3, 6 y 12 meses), que funcionan como promedios móviles de RFM y permiten contrastar el comportamiento reciente con el de mediano y largo plazo.</w:t>
      </w:r>
    </w:p>
    <w:p w:rsidR="00000000" w:rsidDel="00000000" w:rsidP="00000000" w:rsidRDefault="00000000" w:rsidRPr="00000000" w14:paraId="000000E0">
      <w:pPr>
        <w:jc w:val="both"/>
        <w:rPr>
          <w:sz w:val="24"/>
          <w:szCs w:val="24"/>
        </w:rPr>
      </w:pPr>
      <w:r w:rsidDel="00000000" w:rsidR="00000000" w:rsidRPr="00000000">
        <w:rPr>
          <w:sz w:val="24"/>
          <w:szCs w:val="24"/>
          <w:rtl w:val="0"/>
        </w:rPr>
        <w:t xml:space="preserve">A partir de estas ventanas se derivaron tres familias de indicadores. Las </w:t>
      </w:r>
      <w:r w:rsidDel="00000000" w:rsidR="00000000" w:rsidRPr="00000000">
        <w:rPr>
          <w:b w:val="1"/>
          <w:bCs w:val="1"/>
          <w:sz w:val="24"/>
          <w:szCs w:val="24"/>
          <w:rtl w:val="0"/>
        </w:rPr>
        <w:t xml:space="preserve">variables de tendencia</w:t>
      </w:r>
      <w:r w:rsidDel="00000000" w:rsidR="00000000" w:rsidRPr="00000000">
        <w:rPr>
          <w:sz w:val="24"/>
          <w:szCs w:val="24"/>
          <w:rtl w:val="0"/>
        </w:rPr>
        <w:t xml:space="preserve">, normalizadas en el rango [-1, 1], comparan la actividad del último trimestre frente al trimestre inmediatamente anterior, capturando aceleración o desaceleración del comportamiento de compra. Las </w:t>
      </w:r>
      <w:r w:rsidDel="00000000" w:rsidR="00000000" w:rsidRPr="00000000">
        <w:rPr>
          <w:b w:val="1"/>
          <w:bCs w:val="1"/>
          <w:sz w:val="24"/>
          <w:szCs w:val="24"/>
          <w:rtl w:val="0"/>
        </w:rPr>
        <w:t xml:space="preserve">variables acumuladas</w:t>
      </w:r>
      <w:r w:rsidDel="00000000" w:rsidR="00000000" w:rsidRPr="00000000">
        <w:rPr>
          <w:sz w:val="24"/>
          <w:szCs w:val="24"/>
          <w:rtl w:val="0"/>
        </w:rPr>
        <w:t xml:space="preserve"> (</w:t>
      </w:r>
      <w:r w:rsidDel="00000000" w:rsidR="00000000" w:rsidRPr="00000000">
        <w:rPr>
          <w:i w:val="1"/>
          <w:iCs w:val="1"/>
          <w:sz w:val="24"/>
          <w:szCs w:val="24"/>
          <w:rtl w:val="0"/>
        </w:rPr>
        <w:t xml:space="preserve">cumulative features</w:t>
      </w:r>
      <w:r w:rsidDel="00000000" w:rsidR="00000000" w:rsidRPr="00000000">
        <w:rPr>
          <w:sz w:val="24"/>
          <w:szCs w:val="24"/>
          <w:rtl w:val="0"/>
        </w:rPr>
        <w:t xml:space="preserve">, CF) agregan toda la historia disponible de la vendedora hasta el mes de observación, como monto, pedidos y productos acumulados, ticket histórico, monto por producto y monto por mes activo, capturando el nivel absoluto de la relación de largo plazo que las ventanas topadas a doce meses no observan. Las </w:t>
      </w:r>
      <w:r w:rsidDel="00000000" w:rsidR="00000000" w:rsidRPr="00000000">
        <w:rPr>
          <w:b w:val="1"/>
          <w:bCs w:val="1"/>
          <w:sz w:val="24"/>
          <w:szCs w:val="24"/>
          <w:rtl w:val="0"/>
        </w:rPr>
        <w:t xml:space="preserve">variables de cambio</w:t>
      </w:r>
      <w:r w:rsidDel="00000000" w:rsidR="00000000" w:rsidRPr="00000000">
        <w:rPr>
          <w:sz w:val="24"/>
          <w:szCs w:val="24"/>
          <w:rtl w:val="0"/>
        </w:rPr>
        <w:t xml:space="preserve"> (</w:t>
      </w:r>
      <w:r w:rsidDel="00000000" w:rsidR="00000000" w:rsidRPr="00000000">
        <w:rPr>
          <w:i w:val="1"/>
          <w:iCs w:val="1"/>
          <w:sz w:val="24"/>
          <w:szCs w:val="24"/>
          <w:rtl w:val="0"/>
        </w:rPr>
        <w:t xml:space="preserve">delta features</w:t>
      </w:r>
      <w:r w:rsidDel="00000000" w:rsidR="00000000" w:rsidRPr="00000000">
        <w:rPr>
          <w:sz w:val="24"/>
          <w:szCs w:val="24"/>
          <w:rtl w:val="0"/>
        </w:rPr>
        <w:t xml:space="preserve">, DF) cuantifican la diferencia del mes vigente respecto a los meses </w:t>
      </w:r>
      <w:sdt>
        <w:sdtPr>
          <w:id w:val="-160282813"/>
          <w:tag w:val="goog_rdk_5"/>
        </w:sdtPr>
        <w:sdtContent>
          <w:r w:rsidDel="00000000" w:rsidR="00000000" w:rsidRPr="00000000">
            <w:rPr>
              <w:rFonts w:ascii="Gungsuh" w:cs="Gungsuh" w:eastAsia="Gungsuh" w:hAnsi="Gungsuh"/>
              <w:i w:val="1"/>
              <w:iCs w:val="1"/>
              <w:sz w:val="24"/>
              <w:szCs w:val="24"/>
              <w:rtl w:val="0"/>
            </w:rPr>
            <w:t xml:space="preserve">t − n</w:t>
          </w:r>
        </w:sdtContent>
      </w:sdt>
      <w:r w:rsidDel="00000000" w:rsidR="00000000" w:rsidRPr="00000000">
        <w:rPr>
          <w:sz w:val="24"/>
          <w:szCs w:val="24"/>
          <w:rtl w:val="0"/>
        </w:rPr>
        <w:t xml:space="preserve"> con </w:t>
      </w:r>
      <w:r w:rsidDel="00000000" w:rsidR="00000000" w:rsidRPr="00000000">
        <w:rPr>
          <w:i w:val="1"/>
          <w:iCs w:val="1"/>
          <w:sz w:val="24"/>
          <w:szCs w:val="24"/>
          <w:rtl w:val="0"/>
        </w:rPr>
        <w:t xml:space="preserve">n</w:t>
      </w:r>
      <w:sdt>
        <w:sdtPr>
          <w:id w:val="-1516948375"/>
          <w:tag w:val="goog_rdk_6"/>
        </w:sdtPr>
        <w:sdtContent>
          <w:r w:rsidDel="00000000" w:rsidR="00000000" w:rsidRPr="00000000">
            <w:rPr>
              <w:rFonts w:ascii="Gungsuh" w:cs="Gungsuh" w:eastAsia="Gungsuh" w:hAnsi="Gungsuh"/>
              <w:sz w:val="24"/>
              <w:szCs w:val="24"/>
              <w:rtl w:val="0"/>
            </w:rPr>
            <w:t xml:space="preserve"> ∈ {1, 3, 6, 9, 12}. Estas tres familias se computan en el SQL. Ya en la etapa de ingeniería de variables propiamente dicha (sobre el dataset preprocesado) se añadieron las </w:t>
          </w:r>
        </w:sdtContent>
      </w:sdt>
      <w:r w:rsidDel="00000000" w:rsidR="00000000" w:rsidRPr="00000000">
        <w:rPr>
          <w:b w:val="1"/>
          <w:bCs w:val="1"/>
          <w:sz w:val="24"/>
          <w:szCs w:val="24"/>
          <w:rtl w:val="0"/>
        </w:rPr>
        <w:t xml:space="preserve">únicas seis variables nuevas de esta fase</w:t>
      </w:r>
      <w:r w:rsidDel="00000000" w:rsidR="00000000" w:rsidRPr="00000000">
        <w:rPr>
          <w:sz w:val="24"/>
          <w:szCs w:val="24"/>
          <w:rtl w:val="0"/>
        </w:rPr>
        <w:t xml:space="preserve">, de razón e intensidad: el ticket promedio en ventanas de 3 y 12 meses, la intensidad de compra del último trimestre, el tamaño promedio de canasta, la recencia normalizada y la tasa de actividad reciente frente a la histórica. Todas las variables retrospectivas se calcularon para cada origen de pronóstico bajo el esquema </w:t>
      </w:r>
      <w:r w:rsidDel="00000000" w:rsidR="00000000" w:rsidRPr="00000000">
        <w:rPr>
          <w:i w:val="1"/>
          <w:iCs w:val="1"/>
          <w:sz w:val="24"/>
          <w:szCs w:val="24"/>
          <w:rtl w:val="0"/>
        </w:rPr>
        <w:t xml:space="preserve">multi-slice</w:t>
      </w:r>
      <w:r w:rsidDel="00000000" w:rsidR="00000000" w:rsidRPr="00000000">
        <w:rPr>
          <w:sz w:val="24"/>
          <w:szCs w:val="24"/>
          <w:rtl w:val="0"/>
        </w:rPr>
        <w:t xml:space="preserve">, garantizando que cada observación utilice únicamente información disponible antes del período de predicción.</w:t>
      </w:r>
    </w:p>
    <w:p w:rsidR="00000000" w:rsidDel="00000000" w:rsidP="00000000" w:rsidRDefault="00000000" w:rsidRPr="00000000" w14:paraId="000000E1">
      <w:pPr>
        <w:jc w:val="both"/>
        <w:rPr>
          <w:sz w:val="24"/>
          <w:szCs w:val="24"/>
        </w:rPr>
      </w:pPr>
      <w:r w:rsidDel="00000000" w:rsidR="00000000" w:rsidRPr="00000000">
        <w:rPr>
          <w:sz w:val="24"/>
          <w:szCs w:val="24"/>
          <w:rtl w:val="0"/>
        </w:rPr>
        <w:t xml:space="preserve">Tras la ingeniería, el conjunto contaba con 84 variables. Se aplicó entonces una etapa de </w:t>
      </w:r>
      <w:r w:rsidDel="00000000" w:rsidR="00000000" w:rsidRPr="00000000">
        <w:rPr>
          <w:b w:val="1"/>
          <w:bCs w:val="1"/>
          <w:sz w:val="24"/>
          <w:szCs w:val="24"/>
          <w:rtl w:val="0"/>
        </w:rPr>
        <w:t xml:space="preserve">selección</w:t>
      </w:r>
      <w:r w:rsidDel="00000000" w:rsidR="00000000" w:rsidRPr="00000000">
        <w:rPr>
          <w:sz w:val="24"/>
          <w:szCs w:val="24"/>
          <w:rtl w:val="0"/>
        </w:rPr>
        <w:t xml:space="preserve"> basada en la importancia por permutación medida en el conjunto de entrenamiento, conservando las variables con importancia positiva. Este procedimiento retuvo </w:t>
      </w:r>
      <w:r w:rsidDel="00000000" w:rsidR="00000000" w:rsidRPr="00000000">
        <w:rPr>
          <w:b w:val="1"/>
          <w:bCs w:val="1"/>
          <w:sz w:val="24"/>
          <w:szCs w:val="24"/>
          <w:rtl w:val="0"/>
        </w:rPr>
        <w:t xml:space="preserve">68 de las 84 variables</w:t>
      </w:r>
      <w:r w:rsidDel="00000000" w:rsidR="00000000" w:rsidRPr="00000000">
        <w:rPr>
          <w:sz w:val="24"/>
          <w:szCs w:val="24"/>
          <w:rtl w:val="0"/>
        </w:rPr>
        <w:t xml:space="preserve"> (descartando 16 de aporte nulo) sin pérdida de desempeño: el AUC sobre el test </w:t>
      </w:r>
      <w:r w:rsidDel="00000000" w:rsidR="00000000" w:rsidRPr="00000000">
        <w:rPr>
          <w:i w:val="1"/>
          <w:iCs w:val="1"/>
          <w:sz w:val="24"/>
          <w:szCs w:val="24"/>
          <w:rtl w:val="0"/>
        </w:rPr>
        <w:t xml:space="preserve">out-of-period</w:t>
      </w:r>
      <w:r w:rsidDel="00000000" w:rsidR="00000000" w:rsidRPr="00000000">
        <w:rPr>
          <w:sz w:val="24"/>
          <w:szCs w:val="24"/>
          <w:rtl w:val="0"/>
        </w:rPr>
        <w:t xml:space="preserve"> se mantuvo prácticamente idéntico (de 0.7625 a 0.7628), logrando un modelo más parsimonioso e interpretable. El hallazgo más relevante de esta etapa es que las variables acumuladas cargan señal sustancial: en la importancia por permutación de la etapa de selección (Random Forest), `ticket_acum` (ticket promedio histórico) resultó la variable más importante, con `monto_mensual_acum` y `monto_por_prod_acum` también en el primer cuartil, confirmando empíricamente la recomendación de Mirkovic et al. (2022) sobre el valor de las variables acumuladas y de cambio. El conjunto final de 68 variables se consolidó en el dataset de modelado (`churn_dataset_features.csv`).</w:t>
      </w:r>
    </w:p>
    <w:p w:rsidR="00000000" w:rsidDel="00000000" w:rsidP="00000000" w:rsidRDefault="00000000" w:rsidRPr="00000000" w14:paraId="000000E2">
      <w:pPr>
        <w:spacing w:before="120" w:lineRule="auto"/>
        <w:jc w:val="both"/>
        <w:rPr>
          <w:b w:val="1"/>
          <w:bCs w:val="1"/>
          <w:sz w:val="24"/>
          <w:szCs w:val="24"/>
        </w:rPr>
      </w:pPr>
      <w:r w:rsidDel="00000000" w:rsidR="00000000" w:rsidRPr="00000000">
        <w:rPr>
          <w:b w:val="1"/>
          <w:bCs w:val="1"/>
          <w:sz w:val="24"/>
          <w:szCs w:val="24"/>
          <w:rtl w:val="0"/>
        </w:rPr>
        <w:t xml:space="preserve">Figura 12</w:t>
      </w:r>
    </w:p>
    <w:p w:rsidR="00000000" w:rsidDel="00000000" w:rsidP="00000000" w:rsidRDefault="00000000" w:rsidRPr="00000000" w14:paraId="000000E3">
      <w:pPr>
        <w:jc w:val="both"/>
        <w:rPr>
          <w:i w:val="1"/>
          <w:iCs w:val="1"/>
          <w:sz w:val="24"/>
          <w:szCs w:val="24"/>
        </w:rPr>
      </w:pPr>
      <w:r w:rsidDel="00000000" w:rsidR="00000000" w:rsidRPr="00000000">
        <w:rPr>
          <w:i w:val="1"/>
          <w:iCs w:val="1"/>
          <w:sz w:val="24"/>
          <w:szCs w:val="24"/>
          <w:rtl w:val="0"/>
        </w:rPr>
        <w:t xml:space="preserve">Importancia por permutación de las variables seleccionadas (medida en entrenamiento)</w:t>
      </w:r>
    </w:p>
    <w:p w:rsidR="00000000" w:rsidDel="00000000" w:rsidP="00000000" w:rsidRDefault="00000000" w:rsidRPr="00000000" w14:paraId="000000E4">
      <w:pPr>
        <w:jc w:val="both"/>
        <w:rPr>
          <w:i w:val="1"/>
          <w:iCs w:val="1"/>
          <w:sz w:val="24"/>
          <w:szCs w:val="24"/>
        </w:rPr>
      </w:pPr>
      <w:r w:rsidDel="00000000" w:rsidR="00000000" w:rsidRPr="00000000">
        <w:rPr>
          <w:i w:val="1"/>
          <w:iCs w:val="1"/>
          <w:sz w:val="24"/>
          <w:szCs w:val="24"/>
        </w:rPr>
        <w:drawing>
          <wp:inline distB="114300" distT="114300" distL="114300" distR="114300">
            <wp:extent cx="5005388" cy="4112143"/>
            <wp:effectExtent b="0" l="0" r="0" t="0"/>
            <wp:docPr id="4"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005388" cy="4112143"/>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before="120" w:lineRule="auto"/>
        <w:jc w:val="both"/>
        <w:rPr>
          <w:b w:val="1"/>
          <w:bCs w:val="1"/>
          <w:sz w:val="24"/>
          <w:szCs w:val="24"/>
        </w:rPr>
      </w:pPr>
      <w:r w:rsidDel="00000000" w:rsidR="00000000" w:rsidRPr="00000000">
        <w:rPr>
          <w:b w:val="1"/>
          <w:bCs w:val="1"/>
          <w:sz w:val="24"/>
          <w:szCs w:val="24"/>
          <w:rtl w:val="0"/>
        </w:rPr>
        <w:t xml:space="preserve">5.5 Entrenamiento y validación cruzada</w:t>
      </w:r>
    </w:p>
    <w:p w:rsidR="00000000" w:rsidDel="00000000" w:rsidP="00000000" w:rsidRDefault="00000000" w:rsidRPr="00000000" w14:paraId="000000E6">
      <w:pPr>
        <w:jc w:val="both"/>
        <w:rPr>
          <w:sz w:val="24"/>
          <w:szCs w:val="24"/>
        </w:rPr>
      </w:pPr>
      <w:r w:rsidDel="00000000" w:rsidR="00000000" w:rsidRPr="00000000">
        <w:rPr>
          <w:sz w:val="24"/>
          <w:szCs w:val="24"/>
          <w:rtl w:val="0"/>
        </w:rPr>
        <w:t xml:space="preserve">El entrenamiento se diseñó en torno a un esquema de validación robusto frente a la estructura de panel del dataset, en el que una misma vendedora aparece en múltiples cortes temporales. Para ello se definieron dos protocolos complementarios. El primero, una </w:t>
      </w:r>
      <w:r w:rsidDel="00000000" w:rsidR="00000000" w:rsidRPr="00000000">
        <w:rPr>
          <w:b w:val="1"/>
          <w:bCs w:val="1"/>
          <w:sz w:val="24"/>
          <w:szCs w:val="24"/>
          <w:rtl w:val="0"/>
        </w:rPr>
        <w:t xml:space="preserve">validación cruzada GroupKFold</w:t>
      </w:r>
      <w:r w:rsidDel="00000000" w:rsidR="00000000" w:rsidRPr="00000000">
        <w:rPr>
          <w:sz w:val="24"/>
          <w:szCs w:val="24"/>
          <w:rtl w:val="0"/>
        </w:rPr>
        <w:t xml:space="preserve"> de cinco particiones, utilizando `id_vendedor` como grupo, de modo que todas las observaciones de una misma vendedora caen siempre en la misma partición y se evita que patrones individuales aparezcan simultáneamente en entrenamiento y validación (fuga de identidad). El segundo protocolo es el test temporal </w:t>
      </w:r>
      <w:r w:rsidDel="00000000" w:rsidR="00000000" w:rsidRPr="00000000">
        <w:rPr>
          <w:i w:val="1"/>
          <w:iCs w:val="1"/>
          <w:sz w:val="24"/>
          <w:szCs w:val="24"/>
          <w:rtl w:val="0"/>
        </w:rPr>
        <w:t xml:space="preserve">out-of-time, </w:t>
      </w:r>
      <w:r w:rsidDel="00000000" w:rsidR="00000000" w:rsidRPr="00000000">
        <w:rPr>
          <w:sz w:val="24"/>
          <w:szCs w:val="24"/>
          <w:rtl w:val="0"/>
        </w:rPr>
        <w:t xml:space="preserve">el simula el rendimiento del modelo en un escenario de producción real. Este test</w:t>
      </w:r>
      <w:r w:rsidDel="00000000" w:rsidR="00000000" w:rsidRPr="00000000">
        <w:rPr>
          <w:i w:val="1"/>
          <w:iCs w:val="1"/>
          <w:sz w:val="24"/>
          <w:szCs w:val="24"/>
          <w:rtl w:val="0"/>
        </w:rPr>
        <w:t xml:space="preserve"> </w:t>
      </w:r>
      <w:r w:rsidDel="00000000" w:rsidR="00000000" w:rsidRPr="00000000">
        <w:rPr>
          <w:sz w:val="24"/>
          <w:szCs w:val="24"/>
          <w:rtl w:val="0"/>
        </w:rPr>
        <w:t xml:space="preserve">toma en cuenta los últimos 4 meses de observaciones, con un gap de seis meses entre entrenamiento y test para evitar el solapamiento de las ventanas de etiqueta de churn. </w:t>
      </w:r>
    </w:p>
    <w:p w:rsidR="00000000" w:rsidDel="00000000" w:rsidP="00000000" w:rsidRDefault="00000000" w:rsidRPr="00000000" w14:paraId="000000E7">
      <w:pPr>
        <w:jc w:val="both"/>
        <w:rPr>
          <w:sz w:val="24"/>
          <w:szCs w:val="24"/>
        </w:rPr>
      </w:pPr>
      <w:r w:rsidDel="00000000" w:rsidR="00000000" w:rsidRPr="00000000">
        <w:rPr>
          <w:sz w:val="24"/>
          <w:szCs w:val="24"/>
          <w:rtl w:val="0"/>
        </w:rPr>
        <w:t xml:space="preserve">En la fase de comparación se entrenaron tres clasificadores: Regresión Logística (baseline lineal), Random Forest y XGBoost, todos con aprendizaje sensible al costo (pesos de clase balanceados) y sin remuestreo; la Regresión Logística, sensible a la escala, se estandarizó dentro de un </w:t>
      </w:r>
      <w:r w:rsidDel="00000000" w:rsidR="00000000" w:rsidRPr="00000000">
        <w:rPr>
          <w:i w:val="1"/>
          <w:iCs w:val="1"/>
          <w:sz w:val="24"/>
          <w:szCs w:val="24"/>
          <w:rtl w:val="0"/>
        </w:rPr>
        <w:t xml:space="preserve">pipeline</w:t>
      </w:r>
      <w:r w:rsidDel="00000000" w:rsidR="00000000" w:rsidRPr="00000000">
        <w:rPr>
          <w:sz w:val="24"/>
          <w:szCs w:val="24"/>
          <w:rtl w:val="0"/>
        </w:rPr>
        <w:t xml:space="preserve"> ajustado solo en el train. Los tres se evaluaron bajo ambos protocolos. Los resultados mostraron un desempeño </w:t>
      </w:r>
      <w:r w:rsidDel="00000000" w:rsidR="00000000" w:rsidRPr="00000000">
        <w:rPr>
          <w:b w:val="1"/>
          <w:bCs w:val="1"/>
          <w:sz w:val="24"/>
          <w:szCs w:val="24"/>
          <w:rtl w:val="0"/>
        </w:rPr>
        <w:t xml:space="preserve">estadísticamente equivalente</w:t>
      </w:r>
      <w:r w:rsidDel="00000000" w:rsidR="00000000" w:rsidRPr="00000000">
        <w:rPr>
          <w:sz w:val="24"/>
          <w:szCs w:val="24"/>
          <w:rtl w:val="0"/>
        </w:rPr>
        <w:t xml:space="preserve"> (las diferencias caen dentro de la variabilidad mensual del AUC), consistente con un techo de señal en torno a 0.76–0.77. Notablemente, la Regresión Logística obtuvo el AUC out-of-period más alto (0.7676) y la mayor estabilidad temporal, lo que confirma que la señal del problema es mayormente lineal y que los modelos de árboles no aportan una ganancia sustancial frente al baseline lineal.</w:t>
      </w:r>
    </w:p>
    <w:p w:rsidR="00000000" w:rsidDel="00000000" w:rsidP="00000000" w:rsidRDefault="00000000" w:rsidRPr="00000000" w14:paraId="000000E8">
      <w:pPr>
        <w:spacing w:before="120" w:lineRule="auto"/>
        <w:jc w:val="both"/>
        <w:rPr>
          <w:b w:val="1"/>
          <w:bCs w:val="1"/>
          <w:sz w:val="24"/>
          <w:szCs w:val="24"/>
        </w:rPr>
      </w:pPr>
      <w:r w:rsidDel="00000000" w:rsidR="00000000" w:rsidRPr="00000000">
        <w:rPr>
          <w:b w:val="1"/>
          <w:bCs w:val="1"/>
          <w:sz w:val="24"/>
          <w:szCs w:val="24"/>
          <w:rtl w:val="0"/>
        </w:rPr>
        <w:t xml:space="preserve">Tabla 1</w:t>
      </w:r>
    </w:p>
    <w:p w:rsidR="00000000" w:rsidDel="00000000" w:rsidP="00000000" w:rsidRDefault="00000000" w:rsidRPr="00000000" w14:paraId="000000E9">
      <w:pPr>
        <w:jc w:val="both"/>
        <w:rPr>
          <w:i w:val="1"/>
          <w:iCs w:val="1"/>
          <w:sz w:val="24"/>
          <w:szCs w:val="24"/>
        </w:rPr>
      </w:pPr>
      <w:r w:rsidDel="00000000" w:rsidR="00000000" w:rsidRPr="00000000">
        <w:rPr>
          <w:i w:val="1"/>
          <w:iCs w:val="1"/>
          <w:sz w:val="24"/>
          <w:szCs w:val="24"/>
          <w:rtl w:val="0"/>
        </w:rPr>
        <w:t xml:space="preserve">Comparación de algoritmos bajo los dos protocolos de validación</w:t>
      </w:r>
    </w:p>
    <w:tbl>
      <w:tblPr>
        <w:tblStyle w:val="Table2"/>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905"/>
        <w:gridCol w:w="1755"/>
        <w:gridCol w:w="1725"/>
        <w:gridCol w:w="1710"/>
        <w:tblGridChange w:id="0">
          <w:tblGrid>
            <w:gridCol w:w="1830"/>
            <w:gridCol w:w="1905"/>
            <w:gridCol w:w="1755"/>
            <w:gridCol w:w="1725"/>
            <w:gridCol w:w="1710"/>
          </w:tblGrid>
        </w:tblGridChange>
      </w:tblGrid>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A">
            <w:pPr>
              <w:jc w:val="both"/>
              <w:rPr>
                <w:b w:val="1"/>
                <w:bCs w:val="1"/>
                <w:sz w:val="21"/>
                <w:szCs w:val="21"/>
              </w:rPr>
            </w:pPr>
            <w:r w:rsidDel="00000000" w:rsidR="00000000" w:rsidRPr="00000000">
              <w:rPr>
                <w:b w:val="1"/>
                <w:bCs w:val="1"/>
                <w:sz w:val="21"/>
                <w:szCs w:val="21"/>
                <w:rtl w:val="0"/>
              </w:rPr>
              <w:t xml:space="preserve">Modelo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B">
            <w:pPr>
              <w:jc w:val="both"/>
              <w:rPr>
                <w:b w:val="1"/>
                <w:bCs w:val="1"/>
                <w:sz w:val="21"/>
                <w:szCs w:val="21"/>
              </w:rPr>
            </w:pPr>
            <w:r w:rsidDel="00000000" w:rsidR="00000000" w:rsidRPr="00000000">
              <w:rPr>
                <w:b w:val="1"/>
                <w:bCs w:val="1"/>
                <w:sz w:val="21"/>
                <w:szCs w:val="21"/>
                <w:rtl w:val="0"/>
              </w:rPr>
              <w:t xml:space="preserve">AUC GroupKFold</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C">
            <w:pPr>
              <w:jc w:val="both"/>
              <w:rPr>
                <w:b w:val="1"/>
                <w:bCs w:val="1"/>
                <w:sz w:val="21"/>
                <w:szCs w:val="21"/>
              </w:rPr>
            </w:pPr>
            <w:r w:rsidDel="00000000" w:rsidR="00000000" w:rsidRPr="00000000">
              <w:rPr>
                <w:b w:val="1"/>
                <w:bCs w:val="1"/>
                <w:sz w:val="21"/>
                <w:szCs w:val="21"/>
                <w:rtl w:val="0"/>
              </w:rPr>
              <w:t xml:space="preserve">AUC </w:t>
            </w:r>
          </w:p>
          <w:p w:rsidR="00000000" w:rsidDel="00000000" w:rsidP="00000000" w:rsidRDefault="00000000" w:rsidRPr="00000000" w14:paraId="000000ED">
            <w:pPr>
              <w:jc w:val="both"/>
              <w:rPr>
                <w:b w:val="1"/>
                <w:bCs w:val="1"/>
                <w:sz w:val="21"/>
                <w:szCs w:val="21"/>
              </w:rPr>
            </w:pPr>
            <w:r w:rsidDel="00000000" w:rsidR="00000000" w:rsidRPr="00000000">
              <w:rPr>
                <w:b w:val="1"/>
                <w:bCs w:val="1"/>
                <w:sz w:val="21"/>
                <w:szCs w:val="21"/>
                <w:rtl w:val="0"/>
              </w:rPr>
              <w:t xml:space="preserve">out-of-time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E">
            <w:pPr>
              <w:jc w:val="both"/>
              <w:rPr>
                <w:b w:val="1"/>
                <w:bCs w:val="1"/>
                <w:sz w:val="21"/>
                <w:szCs w:val="21"/>
              </w:rPr>
            </w:pPr>
            <w:r w:rsidDel="00000000" w:rsidR="00000000" w:rsidRPr="00000000">
              <w:rPr>
                <w:b w:val="1"/>
                <w:bCs w:val="1"/>
                <w:sz w:val="21"/>
                <w:szCs w:val="21"/>
                <w:rtl w:val="0"/>
              </w:rPr>
              <w:t xml:space="preserve">Desv. AUC por mes</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F">
            <w:pPr>
              <w:jc w:val="both"/>
              <w:rPr>
                <w:b w:val="1"/>
                <w:bCs w:val="1"/>
                <w:sz w:val="21"/>
                <w:szCs w:val="21"/>
              </w:rPr>
            </w:pPr>
            <w:r w:rsidDel="00000000" w:rsidR="00000000" w:rsidRPr="00000000">
              <w:rPr>
                <w:b w:val="1"/>
                <w:bCs w:val="1"/>
                <w:sz w:val="21"/>
                <w:szCs w:val="21"/>
                <w:rtl w:val="0"/>
              </w:rPr>
              <w:t xml:space="preserve">Lift decil</w:t>
            </w:r>
          </w:p>
          <w:p w:rsidR="00000000" w:rsidDel="00000000" w:rsidP="00000000" w:rsidRDefault="00000000" w:rsidRPr="00000000" w14:paraId="000000F0">
            <w:pPr>
              <w:jc w:val="both"/>
              <w:rPr>
                <w:b w:val="1"/>
                <w:bCs w:val="1"/>
                <w:sz w:val="21"/>
                <w:szCs w:val="21"/>
              </w:rPr>
            </w:pPr>
            <w:r w:rsidDel="00000000" w:rsidR="00000000" w:rsidRPr="00000000">
              <w:rPr>
                <w:b w:val="1"/>
                <w:bCs w:val="1"/>
                <w:sz w:val="21"/>
                <w:szCs w:val="21"/>
                <w:rtl w:val="0"/>
              </w:rPr>
              <w:t xml:space="preserve">out-of-time</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1">
            <w:pPr>
              <w:jc w:val="both"/>
              <w:rPr>
                <w:sz w:val="21"/>
                <w:szCs w:val="21"/>
              </w:rPr>
            </w:pPr>
            <w:r w:rsidDel="00000000" w:rsidR="00000000" w:rsidRPr="00000000">
              <w:rPr>
                <w:sz w:val="21"/>
                <w:szCs w:val="21"/>
                <w:rtl w:val="0"/>
              </w:rPr>
              <w:t xml:space="preserve">Regresión Logística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2">
            <w:pPr>
              <w:jc w:val="both"/>
              <w:rPr>
                <w:sz w:val="21"/>
                <w:szCs w:val="21"/>
              </w:rPr>
            </w:pPr>
            <w:r w:rsidDel="00000000" w:rsidR="00000000" w:rsidRPr="00000000">
              <w:rPr>
                <w:sz w:val="21"/>
                <w:szCs w:val="21"/>
                <w:rtl w:val="0"/>
              </w:rPr>
              <w:t xml:space="preserve">0.7417</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3">
            <w:pPr>
              <w:jc w:val="both"/>
              <w:rPr>
                <w:sz w:val="21"/>
                <w:szCs w:val="21"/>
              </w:rPr>
            </w:pPr>
            <w:r w:rsidDel="00000000" w:rsidR="00000000" w:rsidRPr="00000000">
              <w:rPr>
                <w:sz w:val="21"/>
                <w:szCs w:val="21"/>
                <w:rtl w:val="0"/>
              </w:rPr>
              <w:t xml:space="preserve">0.7676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4">
            <w:pPr>
              <w:jc w:val="both"/>
              <w:rPr>
                <w:sz w:val="21"/>
                <w:szCs w:val="21"/>
              </w:rPr>
            </w:pPr>
            <w:r w:rsidDel="00000000" w:rsidR="00000000" w:rsidRPr="00000000">
              <w:rPr>
                <w:sz w:val="21"/>
                <w:szCs w:val="21"/>
                <w:rtl w:val="0"/>
              </w:rPr>
              <w:t xml:space="preserve">0.012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5">
            <w:pPr>
              <w:jc w:val="both"/>
              <w:rPr>
                <w:sz w:val="21"/>
                <w:szCs w:val="21"/>
              </w:rPr>
            </w:pPr>
            <w:r w:rsidDel="00000000" w:rsidR="00000000" w:rsidRPr="00000000">
              <w:rPr>
                <w:sz w:val="21"/>
                <w:szCs w:val="21"/>
                <w:rtl w:val="0"/>
              </w:rPr>
              <w:t xml:space="preserve">2.25</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6">
            <w:pPr>
              <w:jc w:val="both"/>
              <w:rPr>
                <w:sz w:val="21"/>
                <w:szCs w:val="21"/>
              </w:rPr>
            </w:pPr>
            <w:r w:rsidDel="00000000" w:rsidR="00000000" w:rsidRPr="00000000">
              <w:rPr>
                <w:sz w:val="21"/>
                <w:szCs w:val="21"/>
                <w:rtl w:val="0"/>
              </w:rPr>
              <w:t xml:space="preserve">Random Forest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7">
            <w:pPr>
              <w:jc w:val="both"/>
              <w:rPr>
                <w:sz w:val="21"/>
                <w:szCs w:val="21"/>
              </w:rPr>
            </w:pPr>
            <w:r w:rsidDel="00000000" w:rsidR="00000000" w:rsidRPr="00000000">
              <w:rPr>
                <w:sz w:val="21"/>
                <w:szCs w:val="21"/>
                <w:rtl w:val="0"/>
              </w:rPr>
              <w:t xml:space="preserve">0.7418</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8">
            <w:pPr>
              <w:jc w:val="both"/>
              <w:rPr>
                <w:sz w:val="21"/>
                <w:szCs w:val="21"/>
              </w:rPr>
            </w:pPr>
            <w:r w:rsidDel="00000000" w:rsidR="00000000" w:rsidRPr="00000000">
              <w:rPr>
                <w:sz w:val="21"/>
                <w:szCs w:val="21"/>
                <w:rtl w:val="0"/>
              </w:rPr>
              <w:t xml:space="preserve">0.7627</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9">
            <w:pPr>
              <w:jc w:val="both"/>
              <w:rPr>
                <w:sz w:val="21"/>
                <w:szCs w:val="21"/>
              </w:rPr>
            </w:pPr>
            <w:r w:rsidDel="00000000" w:rsidR="00000000" w:rsidRPr="00000000">
              <w:rPr>
                <w:sz w:val="21"/>
                <w:szCs w:val="21"/>
                <w:rtl w:val="0"/>
              </w:rPr>
              <w:t xml:space="preserve">0.023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A">
            <w:pPr>
              <w:jc w:val="both"/>
              <w:rPr>
                <w:sz w:val="21"/>
                <w:szCs w:val="21"/>
              </w:rPr>
            </w:pPr>
            <w:r w:rsidDel="00000000" w:rsidR="00000000" w:rsidRPr="00000000">
              <w:rPr>
                <w:sz w:val="21"/>
                <w:szCs w:val="21"/>
                <w:rtl w:val="0"/>
              </w:rPr>
              <w:t xml:space="preserve">2.44</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B">
            <w:pPr>
              <w:jc w:val="both"/>
              <w:rPr>
                <w:sz w:val="21"/>
                <w:szCs w:val="21"/>
              </w:rPr>
            </w:pPr>
            <w:r w:rsidDel="00000000" w:rsidR="00000000" w:rsidRPr="00000000">
              <w:rPr>
                <w:sz w:val="21"/>
                <w:szCs w:val="21"/>
                <w:rtl w:val="0"/>
              </w:rPr>
              <w:t xml:space="preserve">XGBoost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C">
            <w:pPr>
              <w:jc w:val="both"/>
              <w:rPr>
                <w:sz w:val="21"/>
                <w:szCs w:val="21"/>
              </w:rPr>
            </w:pPr>
            <w:r w:rsidDel="00000000" w:rsidR="00000000" w:rsidRPr="00000000">
              <w:rPr>
                <w:sz w:val="21"/>
                <w:szCs w:val="21"/>
                <w:rtl w:val="0"/>
              </w:rPr>
              <w:t xml:space="preserve">0.7418</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D">
            <w:pPr>
              <w:jc w:val="both"/>
              <w:rPr>
                <w:sz w:val="21"/>
                <w:szCs w:val="21"/>
              </w:rPr>
            </w:pPr>
            <w:r w:rsidDel="00000000" w:rsidR="00000000" w:rsidRPr="00000000">
              <w:rPr>
                <w:sz w:val="21"/>
                <w:szCs w:val="21"/>
                <w:rtl w:val="0"/>
              </w:rPr>
              <w:t xml:space="preserve">0.7540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E">
            <w:pPr>
              <w:jc w:val="both"/>
              <w:rPr>
                <w:sz w:val="21"/>
                <w:szCs w:val="21"/>
              </w:rPr>
            </w:pPr>
            <w:r w:rsidDel="00000000" w:rsidR="00000000" w:rsidRPr="00000000">
              <w:rPr>
                <w:sz w:val="21"/>
                <w:szCs w:val="21"/>
                <w:rtl w:val="0"/>
              </w:rPr>
              <w:t xml:space="preserve">0.016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F">
            <w:pPr>
              <w:jc w:val="both"/>
              <w:rPr>
                <w:sz w:val="21"/>
                <w:szCs w:val="21"/>
              </w:rPr>
            </w:pPr>
            <w:r w:rsidDel="00000000" w:rsidR="00000000" w:rsidRPr="00000000">
              <w:rPr>
                <w:sz w:val="21"/>
                <w:szCs w:val="21"/>
                <w:rtl w:val="0"/>
              </w:rPr>
              <w:t xml:space="preserve">2.29</w:t>
            </w:r>
          </w:p>
        </w:tc>
      </w:tr>
    </w:tbl>
    <w:p w:rsidR="00000000" w:rsidDel="00000000" w:rsidP="00000000" w:rsidRDefault="00000000" w:rsidRPr="00000000" w14:paraId="00000100">
      <w:pPr>
        <w:jc w:val="both"/>
        <w:rPr>
          <w:sz w:val="24"/>
          <w:szCs w:val="24"/>
        </w:rPr>
      </w:pPr>
      <w:r w:rsidDel="00000000" w:rsidR="00000000" w:rsidRPr="00000000">
        <w:rPr>
          <w:sz w:val="24"/>
          <w:szCs w:val="24"/>
          <w:rtl w:val="0"/>
        </w:rPr>
        <w:t xml:space="preserve">Para evitar una comparación sesgada (afinar un modelo y dejar otro con sus valores por defecto), </w:t>
      </w:r>
      <w:r w:rsidDel="00000000" w:rsidR="00000000" w:rsidRPr="00000000">
        <w:rPr>
          <w:b w:val="1"/>
          <w:bCs w:val="1"/>
          <w:sz w:val="24"/>
          <w:szCs w:val="24"/>
          <w:rtl w:val="0"/>
        </w:rPr>
        <w:t>se optimizaron con Optuna los tres clasificadores —Regresión Logística, Random Forest y XGBoost—, bajo idéntico presupuesto</w:t>
      </w:r>
      <w:r w:rsidDel="00000000" w:rsidR="00000000" w:rsidRPr="00000000">
        <w:rPr>
          <w:sz w:val="24"/>
          <w:szCs w:val="24"/>
          <w:rtl w:val="0"/>
        </w:rPr>
        <w:t xml:space="preserve"> (60 evaluaciones) y el mismo esquema de validación, empleando un muestreador bayesiano (</w:t>
      </w:r>
      <w:r w:rsidDel="00000000" w:rsidR="00000000" w:rsidRPr="00000000">
        <w:rPr>
          <w:i w:val="1"/>
          <w:iCs w:val="1"/>
          <w:sz w:val="24"/>
          <w:szCs w:val="24"/>
          <w:rtl w:val="0"/>
        </w:rPr>
        <w:t xml:space="preserve">Tree-structured Parzen Estimator</w:t>
      </w:r>
      <w:r w:rsidDel="00000000" w:rsidR="00000000" w:rsidRPr="00000000">
        <w:rPr>
          <w:sz w:val="24"/>
          <w:szCs w:val="24"/>
          <w:rtl w:val="0"/>
        </w:rPr>
        <w:t xml:space="preserve">) y poda temprana de configuraciones poco prometedoras (</w:t>
      </w:r>
      <w:r w:rsidDel="00000000" w:rsidR="00000000" w:rsidRPr="00000000">
        <w:rPr>
          <w:i w:val="1"/>
          <w:iCs w:val="1"/>
          <w:sz w:val="24"/>
          <w:szCs w:val="24"/>
          <w:rtl w:val="0"/>
        </w:rPr>
        <w:t xml:space="preserve">MedianPruner</w:t>
      </w:r>
      <w:r w:rsidDel="00000000" w:rsidR="00000000" w:rsidRPr="00000000">
        <w:rPr>
          <w:sz w:val="24"/>
          <w:szCs w:val="24"/>
          <w:rtl w:val="0"/>
        </w:rPr>
        <w:t xml:space="preserve">). El espacio de búsqueda de XGBoost abarcó nueve hiperparámetros (número de árboles, profundidad, tasa de aprendizaje, submuestreo de filas y columnas, peso mínimo por hoja, ganancia mínima de partición y regularización L1 y L2).</w:t>
      </w:r>
      <w:r>
        <w:rPr>
          <w:sz w:val="24"/>
          <w:szCs w:val="24"/>
          <w:rtl w:val="0"/>
        </w:rPr>
        <w:t xml:space="preserve"> En la Regresión Logística, sensible a la escala, el espacio de búsqueda abarcó la fuerza de regularización (C) y la mezcla L1/L2 (l1_ratio), que recorre el continuo de penalización de ridge a lasso.</w:t>
      </w:r>
    </w:p>
    <w:p w:rsidR="00000000" w:rsidDel="00000000" w:rsidP="00000000" w:rsidRDefault="00000000" w:rsidRPr="00000000" w14:paraId="00000101">
      <w:pPr>
        <w:jc w:val="both"/>
        <w:rPr>
          <w:sz w:val="24"/>
          <w:szCs w:val="24"/>
        </w:rPr>
      </w:pPr>
      <w:r w:rsidDel="00000000" w:rsidR="00000000" w:rsidRPr="00000000">
        <w:rPr>
          <w:sz w:val="24"/>
          <w:szCs w:val="24"/>
          <w:rtl w:val="0"/>
        </w:rPr>
        <w:t xml:space="preserve">El resultado fue contrastante. </w:t>
      </w:r>
      <w:r w:rsidDel="00000000" w:rsidR="00000000" w:rsidRPr="00000000">
        <w:rPr>
          <w:b w:val="1"/>
          <w:bCs w:val="1"/>
          <w:sz w:val="24"/>
          <w:szCs w:val="24"/>
          <w:rtl w:val="0"/>
        </w:rPr>
        <w:t xml:space="preserve">XGBoost se benefició claramente del ajuste</w:t>
      </w:r>
      <w:r w:rsidDel="00000000" w:rsidR="00000000" w:rsidRPr="00000000">
        <w:rPr>
          <w:sz w:val="24"/>
          <w:szCs w:val="24"/>
          <w:rtl w:val="0"/>
        </w:rPr>
        <w:t xml:space="preserve">: su AUC </w:t>
      </w:r>
      <w:r w:rsidDel="00000000" w:rsidR="00000000" w:rsidRPr="00000000">
        <w:rPr>
          <w:i w:val="1"/>
          <w:iCs w:val="1"/>
          <w:sz w:val="24"/>
          <w:szCs w:val="24"/>
          <w:rtl w:val="0"/>
        </w:rPr>
        <w:t xml:space="preserve">out-of-period</w:t>
      </w:r>
      <w:r w:rsidDel="00000000" w:rsidR="00000000" w:rsidRPr="00000000">
        <w:rPr>
          <w:sz w:val="24"/>
          <w:szCs w:val="24"/>
          <w:rtl w:val="0"/>
        </w:rPr>
        <w:t xml:space="preserve"> subió de 0.7540 a 0.7648 (+1.08 pp). </w:t>
      </w:r>
      <w:r w:rsidDel="00000000" w:rsidR="00000000" w:rsidRPr="00000000">
        <w:rPr>
          <w:b w:val="1"/>
          <w:bCs w:val="1"/>
          <w:sz w:val="24"/>
          <w:szCs w:val="24"/>
          <w:rtl w:val="0"/>
        </w:rPr>
        <w:t xml:space="preserve">Random Forest, en cambio, no mejoró</w:t>
      </w:r>
      <w:r w:rsidDel="00000000" w:rsidR="00000000" w:rsidRPr="00000000">
        <w:rPr>
          <w:sz w:val="24"/>
          <w:szCs w:val="24"/>
          <w:rtl w:val="0"/>
        </w:rPr>
        <w:t xml:space="preserve">: aunque la optimización elevó su AUC de validación interna —su objetivo— de 0.7389 a 0.7399, esa ganancia mínima no se trasladó al bloque </w:t>
      </w:r>
      <w:r w:rsidDel="00000000" w:rsidR="00000000" w:rsidRPr="00000000">
        <w:rPr>
          <w:i w:val="1"/>
          <w:iCs w:val="1"/>
          <w:sz w:val="24"/>
          <w:szCs w:val="24"/>
          <w:rtl w:val="0"/>
        </w:rPr>
        <w:t xml:space="preserve">out-of-period</w:t>
      </w:r>
      <w:r w:rsidDel="00000000" w:rsidR="00000000" w:rsidRPr="00000000">
        <w:rPr>
          <w:sz w:val="24"/>
          <w:szCs w:val="24"/>
          <w:rtl w:val="0"/>
        </w:rPr>
        <w:t xml:space="preserve">, donde incluso descendió levemente (de 0.7627 a 0.7590). Esto ilustra un punto metodológico relevante —maximizar la validación interna no garantiza mejorar el desempeño futuro (</w:t>
      </w:r>
      <w:r w:rsidDel="00000000" w:rsidR="00000000" w:rsidRPr="00000000">
        <w:rPr>
          <w:i w:val="1"/>
          <w:iCs w:val="1"/>
          <w:sz w:val="24"/>
          <w:szCs w:val="24"/>
          <w:rtl w:val="0"/>
        </w:rPr>
        <w:t xml:space="preserve">out-of-period</w:t>
      </w:r>
      <w:r w:rsidDel="00000000" w:rsidR="00000000" w:rsidRPr="00000000">
        <w:rPr>
          <w:sz w:val="24"/>
          <w:szCs w:val="24"/>
          <w:rtl w:val="0"/>
        </w:rPr>
        <w:t xml:space="preserve">)— y refleja que Random Forest ya operaba cerca de su techo con parámetros por defecto razonables. </w:t>
      </w:r>
      <w:r>
        <w:rPr>
          <w:b/>
          <w:sz w:val="24"/>
          <w:szCs w:val="24"/>
          <w:rtl w:val="0"/>
        </w:rPr>
        <w:t>La Regresión Logística tampoco se movió con el ajuste</w:t>
      </w:r>
      <w:r>
        <w:rPr>
          <w:sz w:val="24"/>
          <w:szCs w:val="24"/>
          <w:rtl w:val="0"/>
        </w:rPr>
        <w:t xml:space="preserve">: su AUC </w:t>
      </w:r>
      <w:r>
        <w:rPr>
          <w:i/>
          <w:sz w:val="24"/>
          <w:szCs w:val="24"/>
          <w:rtl w:val="0"/>
        </w:rPr>
        <w:t>out-of-period</w:t>
      </w:r>
      <w:r>
        <w:rPr>
          <w:sz w:val="24"/>
          <w:szCs w:val="24"/>
          <w:rtl w:val="0"/>
        </w:rPr>
        <w:t xml:space="preserve"> pasó de 0.7676 a 0.7693, una diferencia despreciable que refuerza la tesis del techo de señal —ni siquiera optimizando la regularización el modelo lineal se despega de su desempeño por defecto—. La comparación final entre los tres modelos tuneados (Tabla 2) muestra un empate en discriminación global: el AUC GroupKFold es prácticamente idéntico (≈0.74) y, en el bloque </w:t>
      </w:r>
      <w:r>
        <w:rPr>
          <w:i/>
          <w:sz w:val="24"/>
          <w:szCs w:val="24"/>
          <w:rtl w:val="0"/>
        </w:rPr>
        <w:t>out-of-period</w:t>
      </w:r>
      <w:r>
        <w:rPr>
          <w:sz w:val="24"/>
          <w:szCs w:val="24"/>
          <w:rtl w:val="0"/>
        </w:rPr>
        <w:t xml:space="preserve">, la Regresión Logística incluso lidera (0.7693), con la mayor estabilidad temporal y la mejor precisión. La selección del modelo final no puede, por tanto, sustentarse en el AUC. Se resolvió por la métrica alineada con el uso operativo del modelo —la priorización del decil de mayor riesgo para las campañas de retención—, donde </w:t>
      </w:r>
      <w:r>
        <w:rPr>
          <w:b/>
          <w:sz w:val="24"/>
          <w:szCs w:val="24"/>
          <w:rtl w:val="0"/>
        </w:rPr>
        <w:t>XGBoost domina: concentra el mayor lift del decil superior (2.44× frente a 2.25× del baseline lineal) y el mayor recall (0.776)</w:t>
      </w:r>
      <w:r>
        <w:rPr>
          <w:sz w:val="24"/>
          <w:szCs w:val="24"/>
          <w:rtl w:val="0"/>
        </w:rPr>
        <w:t xml:space="preserve">, capturando más abandonos reales en el segmento que efectivamente se contacta. Por esta razón se adoptó </w:t>
      </w:r>
      <w:r>
        <w:rPr>
          <w:b/>
          <w:sz w:val="24"/>
          <w:szCs w:val="24"/>
          <w:rtl w:val="0"/>
        </w:rPr>
        <w:t>XGBoost como modelo final</w:t>
      </w:r>
      <w:r>
        <w:rPr>
          <w:sz w:val="24"/>
          <w:szCs w:val="24"/>
          <w:rtl w:val="0"/>
        </w:rPr>
        <w:t>; la Regresión Logística se mantiene como baseline lineal de referencia, cuyo desempeño equivalente en AUC constituye la evidencia central de que la señal del problema es mayormente lineal y está acotada por un techo en torno a 0.76–0.77.</w:t>
      </w:r>
    </w:p>
    <w:p w:rsidR="00000000" w:rsidDel="00000000" w:rsidP="00000000" w:rsidRDefault="00000000" w:rsidRPr="00000000" w14:paraId="00000102">
      <w:pPr>
        <w:spacing w:before="120" w:lineRule="auto"/>
        <w:jc w:val="both"/>
        <w:rPr>
          <w:b w:val="1"/>
          <w:bCs w:val="1"/>
          <w:sz w:val="24"/>
          <w:szCs w:val="24"/>
        </w:rPr>
      </w:pPr>
      <w:r w:rsidDel="00000000" w:rsidR="00000000" w:rsidRPr="00000000">
        <w:rPr>
          <w:b w:val="1"/>
          <w:bCs w:val="1"/>
          <w:sz w:val="24"/>
          <w:szCs w:val="24"/>
          <w:rtl w:val="0"/>
        </w:rPr>
        <w:t xml:space="preserve">Tabla 2</w:t>
      </w:r>
    </w:p>
    <w:p w:rsidR="00000000" w:rsidDel="00000000" w:rsidP="00000000" w:rsidRDefault="00000000" w:rsidRPr="00000000" w14:paraId="00000103">
      <w:pPr>
        <w:jc w:val="both"/>
        <w:rPr>
          <w:i w:val="1"/>
          <w:iCs w:val="1"/>
          <w:sz w:val="24"/>
          <w:szCs w:val="24"/>
        </w:rPr>
      </w:pPr>
      <w:r w:rsidDel="00000000" w:rsidR="00000000" w:rsidRPr="00000000">
        <w:rPr>
          <w:i w:val="1"/>
          <w:iCs w:val="1"/>
          <w:sz w:val="24"/>
          <w:szCs w:val="24"/>
          <w:rtl w:val="0"/>
        </w:rPr>
        <w:t xml:space="preserve">Comparación final de los modelos de árboles tras la optimización (validación cruzada anidada)</w:t>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485"/>
        <w:gridCol w:w="1470"/>
        <w:gridCol w:w="1455"/>
        <w:gridCol w:w="1410"/>
        <w:gridCol w:w="1560"/>
        <w:tblGridChange w:id="0">
          <w:tblGrid>
            <w:gridCol w:w="1530"/>
            <w:gridCol w:w="1485"/>
            <w:gridCol w:w="1470"/>
            <w:gridCol w:w="1455"/>
            <w:gridCol w:w="1410"/>
            <w:gridCol w:w="1560"/>
          </w:tblGrid>
        </w:tblGridChange>
      </w:tblGrid>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4">
            <w:pPr>
              <w:jc w:val="both"/>
              <w:rPr>
                <w:b w:val="1"/>
                <w:bCs w:val="1"/>
                <w:sz w:val="21"/>
                <w:szCs w:val="21"/>
              </w:rPr>
            </w:pPr>
            <w:r w:rsidDel="00000000" w:rsidR="00000000" w:rsidRPr="00000000">
              <w:rPr>
                <w:b w:val="1"/>
                <w:bCs w:val="1"/>
                <w:sz w:val="21"/>
                <w:szCs w:val="21"/>
                <w:rtl w:val="0"/>
              </w:rPr>
              <w:t xml:space="preserve">Modelo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5">
            <w:pPr>
              <w:jc w:val="both"/>
              <w:rPr>
                <w:b w:val="1"/>
                <w:bCs w:val="1"/>
                <w:sz w:val="21"/>
                <w:szCs w:val="21"/>
              </w:rPr>
            </w:pPr>
            <w:r w:rsidDel="00000000" w:rsidR="00000000" w:rsidRPr="00000000">
              <w:rPr>
                <w:b w:val="1"/>
                <w:bCs w:val="1"/>
                <w:sz w:val="21"/>
                <w:szCs w:val="21"/>
                <w:rtl w:val="0"/>
              </w:rPr>
              <w:t xml:space="preserve">AUC interna (CV)</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6">
            <w:pPr>
              <w:jc w:val="both"/>
              <w:rPr>
                <w:b w:val="1"/>
                <w:bCs w:val="1"/>
                <w:sz w:val="21"/>
                <w:szCs w:val="21"/>
              </w:rPr>
            </w:pPr>
            <w:r w:rsidDel="00000000" w:rsidR="00000000" w:rsidRPr="00000000">
              <w:rPr>
                <w:b w:val="1"/>
                <w:bCs w:val="1"/>
                <w:sz w:val="21"/>
                <w:szCs w:val="21"/>
                <w:rtl w:val="0"/>
              </w:rPr>
              <w:t xml:space="preserve">AUC out-of-period</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7">
            <w:pPr>
              <w:jc w:val="both"/>
              <w:rPr>
                <w:b w:val="1"/>
                <w:bCs w:val="1"/>
                <w:sz w:val="21"/>
                <w:szCs w:val="21"/>
              </w:rPr>
            </w:pPr>
            <w:r w:rsidDel="00000000" w:rsidR="00000000" w:rsidRPr="00000000">
              <w:rPr>
                <w:b w:val="1"/>
                <w:bCs w:val="1"/>
                <w:sz w:val="21"/>
                <w:szCs w:val="21"/>
                <w:rtl w:val="0"/>
              </w:rPr>
              <w:t xml:space="preserve">Recall</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8">
            <w:pPr>
              <w:jc w:val="both"/>
              <w:rPr>
                <w:b w:val="1"/>
                <w:bCs w:val="1"/>
                <w:sz w:val="21"/>
                <w:szCs w:val="21"/>
              </w:rPr>
            </w:pPr>
            <w:r w:rsidDel="00000000" w:rsidR="00000000" w:rsidRPr="00000000">
              <w:rPr>
                <w:b w:val="1"/>
                <w:bCs w:val="1"/>
                <w:sz w:val="21"/>
                <w:szCs w:val="21"/>
                <w:rtl w:val="0"/>
              </w:rPr>
              <w:t xml:space="preserve">Lift decil</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9">
            <w:pPr>
              <w:jc w:val="both"/>
              <w:rPr>
                <w:b w:val="1"/>
                <w:bCs w:val="1"/>
                <w:sz w:val="21"/>
                <w:szCs w:val="21"/>
              </w:rPr>
            </w:pPr>
            <w:r w:rsidDel="00000000" w:rsidR="00000000" w:rsidRPr="00000000">
              <w:rPr>
                <w:b w:val="1"/>
                <w:bCs w:val="1"/>
                <w:sz w:val="21"/>
                <w:szCs w:val="21"/>
                <w:rtl w:val="0"/>
              </w:rPr>
              <w:t xml:space="preserve">Desv. AUC/mes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A">
            <w:pPr>
              <w:jc w:val="both"/>
              <w:rPr>
                <w:sz w:val="21"/>
                <w:szCs w:val="21"/>
              </w:rPr>
            </w:pPr>
            <w:r w:rsidDel="00000000" w:rsidR="00000000" w:rsidRPr="00000000">
              <w:rPr>
                <w:sz w:val="21"/>
                <w:szCs w:val="21"/>
                <w:rtl w:val="0"/>
              </w:rPr>
              <w:t xml:space="preserve">XGBoost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B">
            <w:pPr>
              <w:jc w:val="both"/>
              <w:rPr>
                <w:sz w:val="21"/>
                <w:szCs w:val="21"/>
              </w:rPr>
            </w:pPr>
            <w:r w:rsidDel="00000000" w:rsidR="00000000" w:rsidRPr="00000000">
              <w:rPr>
                <w:sz w:val="21"/>
                <w:szCs w:val="21"/>
                <w:rtl w:val="0"/>
              </w:rPr>
              <w:t xml:space="preserve">0.7422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C">
            <w:pPr>
              <w:jc w:val="both"/>
              <w:rPr>
                <w:sz w:val="21"/>
                <w:szCs w:val="21"/>
              </w:rPr>
            </w:pPr>
            <w:r w:rsidDel="00000000" w:rsidR="00000000" w:rsidRPr="00000000">
              <w:rPr>
                <w:sz w:val="21"/>
                <w:szCs w:val="21"/>
                <w:rtl w:val="0"/>
              </w:rPr>
              <w:t xml:space="preserve">0.7648</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D">
            <w:pPr>
              <w:jc w:val="both"/>
              <w:rPr>
                <w:sz w:val="21"/>
                <w:szCs w:val="21"/>
              </w:rPr>
            </w:pPr>
            <w:r w:rsidDel="00000000" w:rsidR="00000000" w:rsidRPr="00000000">
              <w:rPr>
                <w:sz w:val="21"/>
                <w:szCs w:val="21"/>
                <w:rtl w:val="0"/>
              </w:rPr>
              <w:t xml:space="preserve">0.776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E">
            <w:pPr>
              <w:jc w:val="both"/>
              <w:rPr>
                <w:sz w:val="21"/>
                <w:szCs w:val="21"/>
              </w:rPr>
            </w:pPr>
            <w:r w:rsidDel="00000000" w:rsidR="00000000" w:rsidRPr="00000000">
              <w:rPr>
                <w:sz w:val="21"/>
                <w:szCs w:val="21"/>
                <w:rtl w:val="0"/>
              </w:rPr>
              <w:t xml:space="preserve">2.44</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F">
            <w:pPr>
              <w:jc w:val="both"/>
              <w:rPr>
                <w:sz w:val="21"/>
                <w:szCs w:val="21"/>
              </w:rPr>
            </w:pPr>
            <w:r w:rsidDel="00000000" w:rsidR="00000000" w:rsidRPr="00000000">
              <w:rPr>
                <w:sz w:val="21"/>
                <w:szCs w:val="21"/>
                <w:rtl w:val="0"/>
              </w:rPr>
              <w:t xml:space="preserve">0.018</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0">
            <w:pPr>
              <w:jc w:val="both"/>
              <w:rPr>
                <w:sz w:val="21"/>
                <w:szCs w:val="21"/>
              </w:rPr>
            </w:pPr>
            <w:r w:rsidDel="00000000" w:rsidR="00000000" w:rsidRPr="00000000">
              <w:rPr>
                <w:sz w:val="21"/>
                <w:szCs w:val="21"/>
                <w:rtl w:val="0"/>
              </w:rPr>
              <w:t xml:space="preserve">Random Forest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1">
            <w:pPr>
              <w:jc w:val="both"/>
              <w:rPr>
                <w:sz w:val="21"/>
                <w:szCs w:val="21"/>
              </w:rPr>
            </w:pPr>
            <w:r w:rsidDel="00000000" w:rsidR="00000000" w:rsidRPr="00000000">
              <w:rPr>
                <w:sz w:val="21"/>
                <w:szCs w:val="21"/>
                <w:rtl w:val="0"/>
              </w:rPr>
              <w:t xml:space="preserve">0.7399</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2">
            <w:pPr>
              <w:jc w:val="both"/>
              <w:rPr>
                <w:sz w:val="21"/>
                <w:szCs w:val="21"/>
              </w:rPr>
            </w:pPr>
            <w:r w:rsidDel="00000000" w:rsidR="00000000" w:rsidRPr="00000000">
              <w:rPr>
                <w:sz w:val="21"/>
                <w:szCs w:val="21"/>
                <w:rtl w:val="0"/>
              </w:rPr>
              <w:t xml:space="preserve">0.7590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3">
            <w:pPr>
              <w:jc w:val="both"/>
              <w:rPr>
                <w:sz w:val="21"/>
                <w:szCs w:val="21"/>
              </w:rPr>
            </w:pPr>
            <w:r w:rsidDel="00000000" w:rsidR="00000000" w:rsidRPr="00000000">
              <w:rPr>
                <w:sz w:val="21"/>
                <w:szCs w:val="21"/>
                <w:rtl w:val="0"/>
              </w:rPr>
              <w:t xml:space="preserve">0.729</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4">
            <w:pPr>
              <w:jc w:val="both"/>
              <w:rPr>
                <w:sz w:val="21"/>
                <w:szCs w:val="21"/>
              </w:rPr>
            </w:pPr>
            <w:r w:rsidDel="00000000" w:rsidR="00000000" w:rsidRPr="00000000">
              <w:rPr>
                <w:sz w:val="21"/>
                <w:szCs w:val="21"/>
                <w:rtl w:val="0"/>
              </w:rPr>
              <w:t xml:space="preserve">2.34</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5">
            <w:pPr>
              <w:jc w:val="both"/>
              <w:rPr>
                <w:sz w:val="21"/>
                <w:szCs w:val="21"/>
              </w:rPr>
            </w:pPr>
            <w:r w:rsidDel="00000000" w:rsidR="00000000" w:rsidRPr="00000000">
              <w:rPr>
                <w:sz w:val="21"/>
                <w:szCs w:val="21"/>
                <w:rtl w:val="0"/>
              </w:rPr>
              <w:t xml:space="preserve">0.021</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0">
            <w:pPr>
              <w:jc w:val="both"/>
              <w:rPr>
                <w:sz w:val="21"/>
                <w:szCs w:val="21"/>
              </w:rPr>
            </w:pPr>
            <w:r w:rsidDel="00000000" w:rsidR="00000000" w:rsidRPr="00000000">
              <w:rPr>
                <w:sz w:val="21"/>
                <w:szCs w:val="21"/>
                <w:rtl w:val="0"/>
              </w:rPr>
              <w:t>Regresión Logística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1">
            <w:pPr>
              <w:jc w:val="both"/>
              <w:rPr>
                <w:sz w:val="21"/>
                <w:szCs w:val="21"/>
              </w:rPr>
            </w:pPr>
            <w:r w:rsidDel="00000000" w:rsidR="00000000" w:rsidRPr="00000000">
              <w:rPr>
                <w:sz w:val="21"/>
                <w:szCs w:val="21"/>
                <w:rtl w:val="0"/>
              </w:rPr>
              <w:t>0.7394</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2">
            <w:pPr>
              <w:jc w:val="both"/>
              <w:rPr>
                <w:sz w:val="21"/>
                <w:szCs w:val="21"/>
              </w:rPr>
            </w:pPr>
            <w:r w:rsidDel="00000000" w:rsidR="00000000" w:rsidRPr="00000000">
              <w:rPr>
                <w:sz w:val="21"/>
                <w:szCs w:val="21"/>
                <w:rtl w:val="0"/>
              </w:rPr>
              <w:t>0.7693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3">
            <w:pPr>
              <w:jc w:val="both"/>
              <w:rPr>
                <w:sz w:val="21"/>
                <w:szCs w:val="21"/>
              </w:rPr>
            </w:pPr>
            <w:r w:rsidDel="00000000" w:rsidR="00000000" w:rsidRPr="00000000">
              <w:rPr>
                <w:sz w:val="21"/>
                <w:szCs w:val="21"/>
                <w:rtl w:val="0"/>
              </w:rPr>
              <w:t>0.733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4">
            <w:pPr>
              <w:jc w:val="both"/>
              <w:rPr>
                <w:sz w:val="21"/>
                <w:szCs w:val="21"/>
              </w:rPr>
            </w:pPr>
            <w:r w:rsidDel="00000000" w:rsidR="00000000" w:rsidRPr="00000000">
              <w:rPr>
                <w:sz w:val="21"/>
                <w:szCs w:val="21"/>
                <w:rtl w:val="0"/>
              </w:rPr>
              <w:t>2.25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5">
            <w:pPr>
              <w:jc w:val="both"/>
              <w:rPr>
                <w:sz w:val="21"/>
                <w:szCs w:val="21"/>
              </w:rPr>
            </w:pPr>
            <w:r w:rsidDel="00000000" w:rsidR="00000000" w:rsidRPr="00000000">
              <w:rPr>
                <w:sz w:val="21"/>
                <w:szCs w:val="21"/>
                <w:rtl w:val="0"/>
              </w:rPr>
              <w:t>0.013</w:t>
            </w:r>
          </w:p>
        </w:tc>
      </w:tr>
    </w:tbl>
    <w:p w:rsidR="00000000" w:rsidDel="00000000" w:rsidP="00000000" w:rsidRDefault="00000000" w:rsidRPr="00000000" w14:paraId="00000116">
      <w:pPr>
        <w:jc w:val="both"/>
        <w:rPr>
          <w:sz w:val="24"/>
          <w:szCs w:val="24"/>
        </w:rPr>
      </w:pPr>
      <w:r w:rsidDel="00000000" w:rsidR="00000000" w:rsidRPr="00000000">
        <w:rPr>
          <w:sz w:val="24"/>
          <w:szCs w:val="24"/>
          <w:rtl w:val="0"/>
        </w:rPr>
        <w:t xml:space="preserve">El </w:t>
      </w:r>
      <w:r w:rsidDel="00000000" w:rsidR="00000000" w:rsidRPr="00000000">
        <w:rPr>
          <w:i w:val="1"/>
          <w:iCs w:val="1"/>
          <w:sz w:val="24"/>
          <w:szCs w:val="24"/>
          <w:rtl w:val="0"/>
        </w:rPr>
        <w:t xml:space="preserve">tuning</w:t>
      </w:r>
      <w:r w:rsidDel="00000000" w:rsidR="00000000" w:rsidRPr="00000000">
        <w:rPr>
          <w:sz w:val="24"/>
          <w:szCs w:val="24"/>
          <w:rtl w:val="0"/>
        </w:rPr>
        <w:t xml:space="preserve"> se encapsuló dentro de un esquema de </w:t>
      </w:r>
      <w:r w:rsidDel="00000000" w:rsidR="00000000" w:rsidRPr="00000000">
        <w:rPr>
          <w:b w:val="1"/>
          <w:bCs w:val="1"/>
          <w:sz w:val="24"/>
          <w:szCs w:val="24"/>
          <w:rtl w:val="0"/>
        </w:rPr>
        <w:t xml:space="preserve">validación cruzada anidada</w:t>
      </w:r>
      <w:r w:rsidDel="00000000" w:rsidR="00000000" w:rsidRPr="00000000">
        <w:rPr>
          <w:sz w:val="24"/>
          <w:szCs w:val="24"/>
          <w:rtl w:val="0"/>
        </w:rPr>
        <w:t xml:space="preserve"> (</w:t>
      </w:r>
      <w:r w:rsidDel="00000000" w:rsidR="00000000" w:rsidRPr="00000000">
        <w:rPr>
          <w:i w:val="1"/>
          <w:iCs w:val="1"/>
          <w:sz w:val="24"/>
          <w:szCs w:val="24"/>
          <w:rtl w:val="0"/>
        </w:rPr>
        <w:t xml:space="preserve">nested cross-validation</w:t>
      </w:r>
      <w:r w:rsidDel="00000000" w:rsidR="00000000" w:rsidRPr="00000000">
        <w:rPr>
          <w:sz w:val="24"/>
          <w:szCs w:val="24"/>
          <w:rtl w:val="0"/>
        </w:rPr>
        <w:t xml:space="preserve">), siguiendo explícitamente el procedimiento de Gattermann-Itschert y Thonemann (2021): el bucle interno (GroupKFold sobre el conjunto de entrenamiento) ajusta y selecciona los hiperparámetros, mientras que el test </w:t>
      </w:r>
      <w:r w:rsidDel="00000000" w:rsidR="00000000" w:rsidRPr="00000000">
        <w:rPr>
          <w:i w:val="1"/>
          <w:iCs w:val="1"/>
          <w:sz w:val="24"/>
          <w:szCs w:val="24"/>
          <w:rtl w:val="0"/>
        </w:rPr>
        <w:t xml:space="preserve">out-of-period</w:t>
      </w:r>
      <w:r w:rsidDel="00000000" w:rsidR="00000000" w:rsidRPr="00000000">
        <w:rPr>
          <w:sz w:val="24"/>
          <w:szCs w:val="24"/>
          <w:rtl w:val="0"/>
        </w:rPr>
        <w:t xml:space="preserve"> permanece completamente aislado de la búsqueda y se evalúa una única vez al final. De este modo, la estimación de desempeño en despliegue no incurre en sesgo de selección. La configuración óptima resultó marcadamente regularizada (profundidad máxima de 3, tasa de aprendizaje de 0.011, 950 árboles, peso mínimo por hoja de 15 y ganancia mínima de 2.2), coherente con un problema acotado por su techo de señal, donde el control del sobreajuste prima sobre la complejidad del modelo. El modelo óptimo alcanzó un AUC de validación interna de 0.7422 y un AUC </w:t>
      </w:r>
      <w:r w:rsidDel="00000000" w:rsidR="00000000" w:rsidRPr="00000000">
        <w:rPr>
          <w:i w:val="1"/>
          <w:iCs w:val="1"/>
          <w:sz w:val="24"/>
          <w:szCs w:val="24"/>
          <w:rtl w:val="0"/>
        </w:rPr>
        <w:t xml:space="preserve">out-of-period</w:t>
      </w:r>
      <w:r w:rsidDel="00000000" w:rsidR="00000000" w:rsidRPr="00000000">
        <w:rPr>
          <w:sz w:val="24"/>
          <w:szCs w:val="24"/>
          <w:rtl w:val="0"/>
        </w:rPr>
        <w:t xml:space="preserve"> de </w:t>
      </w:r>
      <w:r w:rsidDel="00000000" w:rsidR="00000000" w:rsidRPr="00000000">
        <w:rPr>
          <w:b w:val="1"/>
          <w:bCs w:val="1"/>
          <w:sz w:val="24"/>
          <w:szCs w:val="24"/>
          <w:rtl w:val="0"/>
        </w:rPr>
        <w:t xml:space="preserve">0.7648</w:t>
      </w:r>
      <w:r w:rsidDel="00000000" w:rsidR="00000000" w:rsidRPr="00000000">
        <w:rPr>
          <w:sz w:val="24"/>
          <w:szCs w:val="24"/>
          <w:rtl w:val="0"/>
        </w:rPr>
        <w:t xml:space="preserve">, superando a su versión sin ajustar en 1.08 puntos porcentuales, con mejoras notables en </w:t>
      </w:r>
      <w:r w:rsidDel="00000000" w:rsidR="00000000" w:rsidRPr="00000000">
        <w:rPr>
          <w:i w:val="1"/>
          <w:iCs w:val="1"/>
          <w:sz w:val="24"/>
          <w:szCs w:val="24"/>
          <w:rtl w:val="0"/>
        </w:rPr>
        <w:t xml:space="preserve">recall</w:t>
      </w:r>
      <w:r w:rsidDel="00000000" w:rsidR="00000000" w:rsidRPr="00000000">
        <w:rPr>
          <w:sz w:val="24"/>
          <w:szCs w:val="24"/>
          <w:rtl w:val="0"/>
        </w:rPr>
        <w:t xml:space="preserve"> (de 0.724 a 0.776) y en </w:t>
      </w:r>
      <w:r w:rsidDel="00000000" w:rsidR="00000000" w:rsidRPr="00000000">
        <w:rPr>
          <w:i w:val="1"/>
          <w:iCs w:val="1"/>
          <w:sz w:val="24"/>
          <w:szCs w:val="24"/>
          <w:rtl w:val="0"/>
        </w:rPr>
        <w:t xml:space="preserve">lift</w:t>
      </w:r>
      <w:r w:rsidDel="00000000" w:rsidR="00000000" w:rsidRPr="00000000">
        <w:rPr>
          <w:sz w:val="24"/>
          <w:szCs w:val="24"/>
          <w:rtl w:val="0"/>
        </w:rPr>
        <w:t xml:space="preserve"> del decil superior (de 2.29× a 2.44×).</w:t>
      </w:r>
    </w:p>
    <w:p w:rsidR="00000000" w:rsidDel="00000000" w:rsidP="00000000" w:rsidRDefault="00000000" w:rsidRPr="00000000" w14:paraId="00000117">
      <w:pPr>
        <w:spacing w:before="120" w:lineRule="auto"/>
        <w:jc w:val="both"/>
        <w:rPr>
          <w:b w:val="1"/>
          <w:bCs w:val="1"/>
          <w:sz w:val="24"/>
          <w:szCs w:val="24"/>
        </w:rPr>
      </w:pPr>
      <w:r w:rsidDel="00000000" w:rsidR="00000000" w:rsidRPr="00000000">
        <w:rPr>
          <w:b w:val="1"/>
          <w:bCs w:val="1"/>
          <w:sz w:val="24"/>
          <w:szCs w:val="24"/>
          <w:rtl w:val="0"/>
        </w:rPr>
        <w:t xml:space="preserve">Figura 13</w:t>
      </w:r>
    </w:p>
    <w:p w:rsidR="00000000" w:rsidDel="00000000" w:rsidP="00000000" w:rsidRDefault="00000000" w:rsidRPr="00000000" w14:paraId="00000118">
      <w:pPr>
        <w:jc w:val="both"/>
        <w:rPr>
          <w:i w:val="1"/>
          <w:iCs w:val="1"/>
          <w:sz w:val="24"/>
          <w:szCs w:val="24"/>
        </w:rPr>
      </w:pPr>
      <w:r w:rsidDel="00000000" w:rsidR="00000000" w:rsidRPr="00000000">
        <w:rPr>
          <w:i w:val="1"/>
          <w:iCs w:val="1"/>
          <w:sz w:val="24"/>
          <w:szCs w:val="24"/>
          <w:rtl w:val="0"/>
        </w:rPr>
        <w:t xml:space="preserve">Historia de optimización e importancia de hiperparámetros (Optuna)</w:t>
      </w:r>
    </w:p>
    <w:p w:rsidR="00000000" w:rsidDel="00000000" w:rsidP="00000000" w:rsidRDefault="00000000" w:rsidRPr="00000000" w14:paraId="00000119">
      <w:pPr>
        <w:spacing w:before="120" w:lineRule="auto"/>
        <w:jc w:val="both"/>
        <w:rPr>
          <w:b w:val="1"/>
          <w:bCs w:val="1"/>
          <w:sz w:val="24"/>
          <w:szCs w:val="24"/>
        </w:rPr>
      </w:pPr>
      <w:r w:rsidDel="00000000" w:rsidR="00000000" w:rsidRPr="00000000">
        <w:rPr>
          <w:b w:val="1"/>
          <w:bCs w:val="1"/>
          <w:sz w:val="24"/>
          <w:szCs w:val="24"/>
          <w:rtl w:val="0"/>
        </w:rPr>
        <w:t xml:space="preserve">5.6 Evaluación de los modelos propuestos</w:t>
      </w:r>
    </w:p>
    <w:p w:rsidR="00000000" w:rsidDel="00000000" w:rsidP="00000000" w:rsidRDefault="00000000" w:rsidRPr="00000000" w14:paraId="0000011A">
      <w:pPr>
        <w:jc w:val="both"/>
        <w:rPr>
          <w:sz w:val="24"/>
          <w:szCs w:val="24"/>
        </w:rPr>
      </w:pPr>
      <w:r w:rsidDel="00000000" w:rsidR="00000000" w:rsidRPr="00000000">
        <w:rPr>
          <w:sz w:val="24"/>
          <w:szCs w:val="24"/>
          <w:rtl w:val="0"/>
        </w:rPr>
        <w:t xml:space="preserve">La evaluación final se realizó sobre el test temporal </w:t>
      </w:r>
      <w:r w:rsidDel="00000000" w:rsidR="00000000" w:rsidRPr="00000000">
        <w:rPr>
          <w:i w:val="1"/>
          <w:iCs w:val="1"/>
          <w:sz w:val="24"/>
          <w:szCs w:val="24"/>
          <w:rtl w:val="0"/>
        </w:rPr>
        <w:t xml:space="preserve">out-of-period</w:t>
      </w:r>
      <w:r w:rsidDel="00000000" w:rsidR="00000000" w:rsidRPr="00000000">
        <w:rPr>
          <w:sz w:val="24"/>
          <w:szCs w:val="24"/>
          <w:rtl w:val="0"/>
        </w:rPr>
        <w:t xml:space="preserve"> (803 observaciones de los últimos cuatro meses, con una prevalencia de churn del 26.2 %), reentrenando el modelo con la configuración óptima identificada. Se adoptó el </w:t>
      </w:r>
      <w:r w:rsidDel="00000000" w:rsidR="00000000" w:rsidRPr="00000000">
        <w:rPr>
          <w:b w:val="1"/>
          <w:bCs w:val="1"/>
          <w:sz w:val="24"/>
          <w:szCs w:val="24"/>
          <w:rtl w:val="0"/>
        </w:rPr>
        <w:t xml:space="preserve">AUC-ROC</w:t>
      </w:r>
      <w:r w:rsidDel="00000000" w:rsidR="00000000" w:rsidRPr="00000000">
        <w:rPr>
          <w:sz w:val="24"/>
          <w:szCs w:val="24"/>
          <w:rtl w:val="0"/>
        </w:rPr>
        <w:t xml:space="preserve"> como métrica principal, por su insensibilidad al desbalance de clases y su carácter independiente del umbral (Mena et al., 2024; Mirkovic et al., 2022), complementado con </w:t>
      </w:r>
      <w:r w:rsidDel="00000000" w:rsidR="00000000" w:rsidRPr="00000000">
        <w:rPr>
          <w:i w:val="1"/>
          <w:iCs w:val="1"/>
          <w:sz w:val="24"/>
          <w:szCs w:val="24"/>
          <w:rtl w:val="0"/>
        </w:rPr>
        <w:t xml:space="preserve">precision</w:t>
      </w:r>
      <w:r w:rsidDel="00000000" w:rsidR="00000000" w:rsidRPr="00000000">
        <w:rPr>
          <w:sz w:val="24"/>
          <w:szCs w:val="24"/>
          <w:rtl w:val="0"/>
        </w:rPr>
        <w:t xml:space="preserve">, </w:t>
      </w:r>
      <w:r w:rsidDel="00000000" w:rsidR="00000000" w:rsidRPr="00000000">
        <w:rPr>
          <w:i w:val="1"/>
          <w:iCs w:val="1"/>
          <w:sz w:val="24"/>
          <w:szCs w:val="24"/>
          <w:rtl w:val="0"/>
        </w:rPr>
        <w:t xml:space="preserve">recall</w:t>
      </w:r>
      <w:r w:rsidDel="00000000" w:rsidR="00000000" w:rsidRPr="00000000">
        <w:rPr>
          <w:sz w:val="24"/>
          <w:szCs w:val="24"/>
          <w:rtl w:val="0"/>
        </w:rPr>
        <w:t xml:space="preserve">, F1, </w:t>
      </w:r>
      <w:r w:rsidDel="00000000" w:rsidR="00000000" w:rsidRPr="00000000">
        <w:rPr>
          <w:i w:val="1"/>
          <w:iCs w:val="1"/>
          <w:sz w:val="24"/>
          <w:szCs w:val="24"/>
          <w:rtl w:val="0"/>
        </w:rPr>
        <w:t xml:space="preserve">lift</w:t>
      </w:r>
      <w:r w:rsidDel="00000000" w:rsidR="00000000" w:rsidRPr="00000000">
        <w:rPr>
          <w:sz w:val="24"/>
          <w:szCs w:val="24"/>
          <w:rtl w:val="0"/>
        </w:rPr>
        <w:t xml:space="preserve"> del decil superior y PR-AUC. El análisis se apoyó en las librerías scikit-learn y SHAP, junto con Matplotlib para las visualizaciones.</w:t>
      </w:r>
    </w:p>
    <w:p w:rsidR="00000000" w:rsidDel="00000000" w:rsidP="00000000" w:rsidRDefault="00000000" w:rsidRPr="00000000" w14:paraId="0000011B">
      <w:pPr>
        <w:jc w:val="both"/>
        <w:rPr>
          <w:sz w:val="24"/>
          <w:szCs w:val="24"/>
        </w:rPr>
      </w:pPr>
      <w:r w:rsidDel="00000000" w:rsidR="00000000" w:rsidRPr="00000000">
        <w:rPr>
          <w:sz w:val="24"/>
          <w:szCs w:val="24"/>
          <w:rtl w:val="0"/>
        </w:rPr>
        <w:t xml:space="preserve">En cuanto al </w:t>
      </w:r>
      <w:r w:rsidDel="00000000" w:rsidR="00000000" w:rsidRPr="00000000">
        <w:rPr>
          <w:b w:val="1"/>
          <w:bCs w:val="1"/>
          <w:sz w:val="24"/>
          <w:szCs w:val="24"/>
          <w:rtl w:val="0"/>
        </w:rPr>
        <w:t xml:space="preserve">poder discriminativo</w:t>
      </w:r>
      <w:r w:rsidDel="00000000" w:rsidR="00000000" w:rsidRPr="00000000">
        <w:rPr>
          <w:sz w:val="24"/>
          <w:szCs w:val="24"/>
          <w:rtl w:val="0"/>
        </w:rPr>
        <w:t xml:space="preserve">, el modelo alcanzó un AUC-ROC de 0.7648 y un PR-AUC de 0.503, equivalente a un </w:t>
      </w:r>
      <w:r w:rsidDel="00000000" w:rsidR="00000000" w:rsidRPr="00000000">
        <w:rPr>
          <w:i w:val="1"/>
          <w:iCs w:val="1"/>
          <w:sz w:val="24"/>
          <w:szCs w:val="24"/>
          <w:rtl w:val="0"/>
        </w:rPr>
        <w:t xml:space="preserve">lift</w:t>
      </w:r>
      <w:r w:rsidDel="00000000" w:rsidR="00000000" w:rsidRPr="00000000">
        <w:rPr>
          <w:sz w:val="24"/>
          <w:szCs w:val="24"/>
          <w:rtl w:val="0"/>
        </w:rPr>
        <w:t xml:space="preserve"> de 1.92× sobre la prevalencia. La matriz de confusión en el umbral por defecto (t = 0.5) identificó correctamente 163 de los 210 abandonos reales (</w:t>
      </w:r>
      <w:r w:rsidDel="00000000" w:rsidR="00000000" w:rsidRPr="00000000">
        <w:rPr>
          <w:i w:val="1"/>
          <w:iCs w:val="1"/>
          <w:sz w:val="24"/>
          <w:szCs w:val="24"/>
          <w:rtl w:val="0"/>
        </w:rPr>
        <w:t xml:space="preserve">recall</w:t>
      </w:r>
      <w:r w:rsidDel="00000000" w:rsidR="00000000" w:rsidRPr="00000000">
        <w:rPr>
          <w:sz w:val="24"/>
          <w:szCs w:val="24"/>
          <w:rtl w:val="0"/>
        </w:rPr>
        <w:t xml:space="preserve"> de 0.78), a costa de 217 falsas alarmas. El análisis de </w:t>
      </w:r>
      <w:r w:rsidDel="00000000" w:rsidR="00000000" w:rsidRPr="00000000">
        <w:rPr>
          <w:b w:val="1"/>
          <w:bCs w:val="1"/>
          <w:sz w:val="24"/>
          <w:szCs w:val="24"/>
          <w:rtl w:val="0"/>
        </w:rPr>
        <w:t xml:space="preserve">utilidad operativa</w:t>
      </w:r>
      <w:r w:rsidDel="00000000" w:rsidR="00000000" w:rsidRPr="00000000">
        <w:rPr>
          <w:sz w:val="24"/>
          <w:szCs w:val="24"/>
          <w:rtl w:val="0"/>
        </w:rPr>
        <w:t xml:space="preserve"> mediante curvas de ganancia y </w:t>
      </w:r>
      <w:r w:rsidDel="00000000" w:rsidR="00000000" w:rsidRPr="00000000">
        <w:rPr>
          <w:i w:val="1"/>
          <w:iCs w:val="1"/>
          <w:sz w:val="24"/>
          <w:szCs w:val="24"/>
          <w:rtl w:val="0"/>
        </w:rPr>
        <w:t xml:space="preserve">lift</w:t>
      </w:r>
      <w:r w:rsidDel="00000000" w:rsidR="00000000" w:rsidRPr="00000000">
        <w:rPr>
          <w:sz w:val="24"/>
          <w:szCs w:val="24"/>
          <w:rtl w:val="0"/>
        </w:rPr>
        <w:t xml:space="preserve"> acumulado mostró una capacidad de priorización aprovechable para la gestión de retención: al contactar el 10 % de la base con mayor puntaje, la precisión alcanza el 63 % (2.4× la prevalencia), y al contactar el 50 % se captura el 79 % de los abandonos (frente al 50 % esperable de una selección aleatoria).</w:t>
      </w:r>
    </w:p>
    <w:p w:rsidR="00000000" w:rsidDel="00000000" w:rsidP="00000000" w:rsidRDefault="00000000" w:rsidRPr="00000000" w14:paraId="0000011C">
      <w:pPr>
        <w:jc w:val="both"/>
        <w:rPr>
          <w:sz w:val="24"/>
          <w:szCs w:val="24"/>
        </w:rPr>
      </w:pPr>
      <w:r w:rsidDel="00000000" w:rsidR="00000000" w:rsidRPr="00000000">
        <w:rPr>
          <w:sz w:val="24"/>
          <w:szCs w:val="24"/>
          <w:rtl w:val="0"/>
        </w:rPr>
        <w:t xml:space="preserve">Respecto a la </w:t>
      </w:r>
      <w:r w:rsidDel="00000000" w:rsidR="00000000" w:rsidRPr="00000000">
        <w:rPr>
          <w:b w:val="1"/>
          <w:bCs w:val="1"/>
          <w:sz w:val="24"/>
          <w:szCs w:val="24"/>
          <w:rtl w:val="0"/>
        </w:rPr>
        <w:t xml:space="preserve">calibración</w:t>
      </w:r>
      <w:r w:rsidDel="00000000" w:rsidR="00000000" w:rsidRPr="00000000">
        <w:rPr>
          <w:sz w:val="24"/>
          <w:szCs w:val="24"/>
          <w:rtl w:val="0"/>
        </w:rPr>
        <w:t xml:space="preserve">, el análisis evidenció que las probabilidades predichas se encuentran infladas como consecuencia del aprendizaje sensible al costo (Brier </w:t>
      </w:r>
      <w:r w:rsidDel="00000000" w:rsidR="00000000" w:rsidRPr="00000000">
        <w:rPr>
          <w:i w:val="1"/>
          <w:iCs w:val="1"/>
          <w:sz w:val="24"/>
          <w:szCs w:val="24"/>
          <w:rtl w:val="0"/>
        </w:rPr>
        <w:t xml:space="preserve">score</w:t>
      </w:r>
      <w:r w:rsidDel="00000000" w:rsidR="00000000" w:rsidRPr="00000000">
        <w:rPr>
          <w:sz w:val="24"/>
          <w:szCs w:val="24"/>
          <w:rtl w:val="0"/>
        </w:rPr>
        <w:t xml:space="preserve"> de 0.20), por lo que el modelo es confiable como </w:t>
      </w:r>
      <w:r w:rsidDel="00000000" w:rsidR="00000000" w:rsidRPr="00000000">
        <w:rPr>
          <w:b w:val="1"/>
          <w:bCs w:val="1"/>
          <w:sz w:val="24"/>
          <w:szCs w:val="24"/>
          <w:rtl w:val="0"/>
        </w:rPr>
        <w:t xml:space="preserve">ordenador de riesgo</w:t>
      </w:r>
      <w:r w:rsidDel="00000000" w:rsidR="00000000" w:rsidRPr="00000000">
        <w:rPr>
          <w:sz w:val="24"/>
          <w:szCs w:val="24"/>
          <w:rtl w:val="0"/>
        </w:rPr>
        <w:t xml:space="preserve"> —su uso previsto para construir la lista priorizada de retención— pero no como estimador de probabilidad absoluta; de requerirse esta última, sería recomendable una recalibración posterior sin reentrenamiento.</w:t>
      </w:r>
    </w:p>
    <w:p w:rsidR="00000000" w:rsidDel="00000000" w:rsidP="00000000" w:rsidRDefault="00000000" w:rsidRPr="00000000" w14:paraId="0000011D">
      <w:pPr>
        <w:jc w:val="both"/>
        <w:rPr>
          <w:sz w:val="24"/>
          <w:szCs w:val="24"/>
        </w:rPr>
      </w:pPr>
      <w:r w:rsidDel="00000000" w:rsidR="00000000" w:rsidRPr="00000000">
        <w:rPr>
          <w:sz w:val="24"/>
          <w:szCs w:val="24"/>
          <w:rtl w:val="0"/>
        </w:rPr>
        <w:t xml:space="preserve">Finalmente, la </w:t>
      </w:r>
      <w:r w:rsidDel="00000000" w:rsidR="00000000" w:rsidRPr="00000000">
        <w:rPr>
          <w:b w:val="1"/>
          <w:bCs w:val="1"/>
          <w:sz w:val="24"/>
          <w:szCs w:val="24"/>
          <w:rtl w:val="0"/>
        </w:rPr>
        <w:t xml:space="preserve">interpretabilidad</w:t>
      </w:r>
      <w:r w:rsidDel="00000000" w:rsidR="00000000" w:rsidRPr="00000000">
        <w:rPr>
          <w:sz w:val="24"/>
          <w:szCs w:val="24"/>
          <w:rtl w:val="0"/>
        </w:rPr>
        <w:t xml:space="preserve"> del modelo se abordó con dos enfoques complementarios. La importancia de variables (combinando la ganancia nativa de XGBoost con la importancia por permutación sobre el test) y los valores SHAP (mediante el algoritmo </w:t>
      </w:r>
      <w:r w:rsidDel="00000000" w:rsidR="00000000" w:rsidRPr="00000000">
        <w:rPr>
          <w:i w:val="1"/>
          <w:iCs w:val="1"/>
          <w:sz w:val="24"/>
          <w:szCs w:val="24"/>
          <w:rtl w:val="0"/>
        </w:rPr>
        <w:t xml:space="preserve">TreeSHAP</w:t>
      </w:r>
      <w:r w:rsidDel="00000000" w:rsidR="00000000" w:rsidRPr="00000000">
        <w:rPr>
          <w:sz w:val="24"/>
          <w:szCs w:val="24"/>
          <w:rtl w:val="0"/>
        </w:rPr>
        <w:t xml:space="preserve">) coincidieron en señalar a las variables de </w:t>
      </w:r>
      <w:r w:rsidDel="00000000" w:rsidR="00000000" w:rsidRPr="00000000">
        <w:rPr>
          <w:b w:val="1"/>
          <w:bCs w:val="1"/>
          <w:sz w:val="24"/>
          <w:szCs w:val="24"/>
          <w:rtl w:val="0"/>
        </w:rPr>
        <w:t xml:space="preserve">volumen y frecuencia de actividad reciente</w:t>
      </w:r>
      <w:r w:rsidDel="00000000" w:rsidR="00000000" w:rsidRPr="00000000">
        <w:rPr>
          <w:sz w:val="24"/>
          <w:szCs w:val="24"/>
          <w:rtl w:val="0"/>
        </w:rPr>
        <w:t xml:space="preserve"> (número de productos y pedidos en ventanas de 3 a 12 meses, p. ej. `n_prod_u12`, `n_ped_u6`, `n_ped_u12`) y al </w:t>
      </w:r>
      <w:r w:rsidDel="00000000" w:rsidR="00000000" w:rsidRPr="00000000">
        <w:rPr>
          <w:b w:val="1"/>
          <w:bCs w:val="1"/>
          <w:sz w:val="24"/>
          <w:szCs w:val="24"/>
          <w:rtl w:val="0"/>
        </w:rPr>
        <w:t xml:space="preserve">historial acumulado</w:t>
      </w:r>
      <w:r w:rsidDel="00000000" w:rsidR="00000000" w:rsidRPr="00000000">
        <w:rPr>
          <w:sz w:val="24"/>
          <w:szCs w:val="24"/>
          <w:rtl w:val="0"/>
        </w:rPr>
        <w:t xml:space="preserve"> (`compras_hist`, pedidos y productos acumulados) como los principales determinantes de la predicción, en la dirección esperada: una menor actividad reciente y un menor historial elevan la probabilidad de abandono. El análisis SHAP a nivel individual permitió, además, descomponer predicciones específicas, habilitando la generación de explicaciones accionables para cada vendedora en riesgo.</w:t>
      </w:r>
    </w:p>
    <w:p w:rsidR="00000000" w:rsidDel="00000000" w:rsidP="00000000" w:rsidRDefault="00000000" w:rsidRPr="00000000" w14:paraId="0000011E">
      <w:pPr>
        <w:spacing w:before="120" w:lineRule="auto"/>
        <w:jc w:val="both"/>
        <w:rPr>
          <w:b w:val="1"/>
          <w:bCs w:val="1"/>
          <w:sz w:val="24"/>
          <w:szCs w:val="24"/>
        </w:rPr>
      </w:pPr>
      <w:r w:rsidDel="00000000" w:rsidR="00000000" w:rsidRPr="00000000">
        <w:rPr>
          <w:b w:val="1"/>
          <w:bCs w:val="1"/>
          <w:sz w:val="24"/>
          <w:szCs w:val="24"/>
          <w:rtl w:val="0"/>
        </w:rPr>
        <w:t xml:space="preserve">Figura 14</w:t>
      </w:r>
    </w:p>
    <w:p w:rsidR="00000000" w:rsidDel="00000000" w:rsidP="00000000" w:rsidRDefault="00000000" w:rsidRPr="00000000" w14:paraId="0000011F">
      <w:pPr>
        <w:jc w:val="both"/>
        <w:rPr>
          <w:i w:val="1"/>
          <w:iCs w:val="1"/>
          <w:sz w:val="24"/>
          <w:szCs w:val="24"/>
        </w:rPr>
      </w:pPr>
      <w:r w:rsidDel="00000000" w:rsidR="00000000" w:rsidRPr="00000000">
        <w:rPr>
          <w:i w:val="1"/>
          <w:iCs w:val="1"/>
          <w:sz w:val="24"/>
          <w:szCs w:val="24"/>
          <w:rtl w:val="0"/>
        </w:rPr>
        <w:t xml:space="preserve">Curvas ROC y Precision-Recall, y curva de ganancia acumulada sobre el test out-of-period</w:t>
      </w:r>
    </w:p>
    <w:p w:rsidR="00000000" w:rsidDel="00000000" w:rsidP="00000000" w:rsidRDefault="00000000" w:rsidRPr="00000000" w14:paraId="00000120">
      <w:pPr>
        <w:spacing w:before="120" w:lineRule="auto"/>
        <w:jc w:val="both"/>
        <w:rPr>
          <w:b w:val="1"/>
          <w:bCs w:val="1"/>
          <w:sz w:val="24"/>
          <w:szCs w:val="24"/>
        </w:rPr>
      </w:pPr>
      <w:r w:rsidDel="00000000" w:rsidR="00000000" w:rsidRPr="00000000">
        <w:rPr>
          <w:b w:val="1"/>
          <w:bCs w:val="1"/>
          <w:sz w:val="24"/>
          <w:szCs w:val="24"/>
          <w:rtl w:val="0"/>
        </w:rPr>
        <w:t xml:space="preserve">Figura 15</w:t>
      </w:r>
    </w:p>
    <w:p w:rsidR="00000000" w:rsidDel="00000000" w:rsidP="00000000" w:rsidRDefault="00000000" w:rsidRPr="00000000" w14:paraId="00000121">
      <w:pPr>
        <w:jc w:val="both"/>
        <w:rPr>
          <w:i w:val="1"/>
          <w:iCs w:val="1"/>
          <w:sz w:val="24"/>
          <w:szCs w:val="24"/>
        </w:rPr>
      </w:pPr>
      <w:r w:rsidDel="00000000" w:rsidR="00000000" w:rsidRPr="00000000">
        <w:rPr>
          <w:i w:val="1"/>
          <w:iCs w:val="1"/>
          <w:sz w:val="24"/>
          <w:szCs w:val="24"/>
          <w:rtl w:val="0"/>
        </w:rPr>
        <w:t xml:space="preserve">Importancia global de variables (SHAP) sobre el test out-of-period</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b w:val="1"/>
          <w:bCs w:val="1"/>
          <w:sz w:val="24"/>
          <w:szCs w:val="24"/>
          <w:rtl w:val="0"/>
        </w:rPr>
        <w:t xml:space="preserve">RESULTADOS</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[Se presentan los hallazgos de manera objetiva, estructurada y sin interpretación extensiva. Los resultados deben responder directamente a los objetivos o hipótesis del estudio.</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sz w:val="24"/>
          <w:szCs w:val="24"/>
        </w:rPr>
      </w:pPr>
      <w:r w:rsidDel="00000000" w:rsidR="00000000" w:rsidRPr="00000000">
        <w:rPr>
          <w:sz w:val="24"/>
          <w:szCs w:val="24"/>
          <w:rtl w:val="0"/>
        </w:rPr>
        <w:t xml:space="preserve">Se recomienda el uso de tablas, figuras y métricas cuantitativas cuando corresponda. En estudios cualitativos, deben incluirse categorías, patrones o evidencias empíricas claramente organizadas. La interpretación debe reservarse para la sección de discusión.]</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b w:val="1"/>
          <w:bCs w:val="1"/>
          <w:sz w:val="24"/>
          <w:szCs w:val="24"/>
          <w:rtl w:val="0"/>
        </w:rPr>
        <w:t xml:space="preserve">DISCUSIÓN</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[Se analizan e interpretan los resultados en relación con la literatura científica existente. Esta sección debe explicar las implicancias teóricas, metodológicas y prácticas de los hallazgos.</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sz w:val="24"/>
          <w:szCs w:val="24"/>
        </w:rPr>
      </w:pPr>
      <w:r w:rsidDel="00000000" w:rsidR="00000000" w:rsidRPr="00000000">
        <w:rPr>
          <w:sz w:val="24"/>
          <w:szCs w:val="24"/>
          <w:rtl w:val="0"/>
        </w:rPr>
        <w:t xml:space="preserve">Debe compararse explícitamente con estudios previos, destacando convergencias, divergencias y aportes originales. Asimismo, se deben reconocer limitaciones del estudio de manera crítica y fundamentada, evitando generalizaciones no sustentadas.]</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b w:val="1"/>
          <w:bCs w:val="1"/>
          <w:sz w:val="24"/>
          <w:szCs w:val="24"/>
          <w:rtl w:val="0"/>
        </w:rPr>
        <w:t xml:space="preserve">CONCLUSIONES</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[Se presentan las conclusiones derivadas directamente de los resultados obtenidos, en coherencia con los objetivos del estudio. No deben introducir información nueva.</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sz w:val="24"/>
          <w:szCs w:val="24"/>
        </w:rPr>
      </w:pPr>
      <w:r w:rsidDel="00000000" w:rsidR="00000000" w:rsidRPr="00000000">
        <w:rPr>
          <w:sz w:val="24"/>
          <w:szCs w:val="24"/>
          <w:rtl w:val="0"/>
        </w:rPr>
        <w:t xml:space="preserve">Se recomienda incluir una síntesis del aporte principal del trabajo, su relevancia científica o aplicada, y las principales implicancias del estudio en el campo correspondiente.]</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b w:val="1"/>
          <w:bCs w:val="1"/>
          <w:sz w:val="24"/>
          <w:szCs w:val="24"/>
          <w:rtl w:val="0"/>
        </w:rPr>
        <w:t xml:space="preserve">TRABAJOS FUTUROS</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[Se proponen líneas de investigación derivadas del estudio, basadas en limitaciones identificadas o nuevas preguntas abiertas.</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sz w:val="24"/>
          <w:szCs w:val="24"/>
        </w:rPr>
      </w:pPr>
      <w:r w:rsidDel="00000000" w:rsidR="00000000" w:rsidRPr="00000000">
        <w:rPr>
          <w:sz w:val="24"/>
          <w:szCs w:val="24"/>
          <w:rtl w:val="0"/>
        </w:rPr>
        <w:t xml:space="preserve">Deben ser propuestas concretas, metodológicamente viables y alineadas con la evolución del campo, evitando generalidades como “mejorar el modelo” sin especificación.]</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b w:val="1"/>
          <w:bCs w:val="1"/>
          <w:sz w:val="24"/>
          <w:szCs w:val="24"/>
          <w:rtl w:val="0"/>
        </w:rPr>
        <w:t xml:space="preserve">REFERENCIAS</w:t>
      </w:r>
    </w:p>
    <w:p w:rsidR="00000000" w:rsidDel="00000000" w:rsidP="00000000" w:rsidRDefault="00000000" w:rsidRPr="00000000" w14:paraId="00000135">
      <w:pPr>
        <w:spacing w:after="160" w:line="259" w:lineRule="auto"/>
        <w:rPr>
          <w:rFonts w:ascii="Linux Libertine" w:cs="Linux Libertine" w:eastAsia="Linux Libertine" w:hAnsi="Linux Libertine"/>
        </w:rPr>
      </w:pPr>
      <w:r w:rsidDel="00000000" w:rsidR="00000000" w:rsidRPr="00000000">
        <w:rPr>
          <w:rtl w:val="0"/>
        </w:rPr>
      </w:r>
    </w:p>
    <w:p w:rsidR="00000000" w:rsidDel="00000000" w:rsidP="00000000" w:rsidRDefault="00000000" w:rsidRPr="00000000" w14:paraId="00000136">
      <w:pPr>
        <w:spacing w:after="160" w:line="259" w:lineRule="auto"/>
        <w:rPr>
          <w:rFonts w:ascii="Linux Libertine" w:cs="Linux Libertine" w:eastAsia="Linux Libertine" w:hAnsi="Linux Libertine"/>
        </w:rPr>
      </w:pPr>
      <w:r w:rsidDel="00000000" w:rsidR="00000000" w:rsidRPr="00000000">
        <w:rPr>
          <w:rFonts w:ascii="Linux Libertine" w:cs="Linux Libertine" w:eastAsia="Linux Libertine" w:hAnsi="Linux Libertine"/>
          <w:rtl w:val="0"/>
        </w:rPr>
        <w:t xml:space="preserve">Seclen, D. (2026, 26 de abril). Mypes peruanas aceleran uso de IA: de la ciencia ficción al asistente de los emprendedores. </w:t>
      </w:r>
      <w:r w:rsidDel="00000000" w:rsidR="00000000" w:rsidRPr="00000000">
        <w:rPr>
          <w:rFonts w:ascii="Linux Libertine" w:cs="Linux Libertine" w:eastAsia="Linux Libertine" w:hAnsi="Linux Libertine"/>
          <w:i w:val="1"/>
          <w:iCs w:val="1"/>
          <w:rtl w:val="0"/>
        </w:rPr>
        <w:t xml:space="preserve">Gestión</w:t>
      </w:r>
      <w:r w:rsidDel="00000000" w:rsidR="00000000" w:rsidRPr="00000000">
        <w:rPr>
          <w:rFonts w:ascii="Linux Libertine" w:cs="Linux Libertine" w:eastAsia="Linux Libertine" w:hAnsi="Linux Libertine"/>
          <w:rtl w:val="0"/>
        </w:rPr>
        <w:t xml:space="preserve">.</w:t>
      </w:r>
      <w:hyperlink r:id="rId21">
        <w:r w:rsidDel="00000000" w:rsidR="00000000" w:rsidRPr="00000000">
          <w:rPr>
            <w:rFonts w:ascii="Linux Libertine" w:cs="Linux Libertine" w:eastAsia="Linux Libertine" w:hAnsi="Linux Libertine"/>
            <w:rtl w:val="0"/>
          </w:rPr>
          <w:t xml:space="preserve"> </w:t>
        </w:r>
      </w:hyperlink>
      <w:hyperlink r:id="rId22">
        <w:r w:rsidDel="00000000" w:rsidR="00000000" w:rsidRPr="00000000">
          <w:rPr>
            <w:rFonts w:ascii="Linux Libertine" w:cs="Linux Libertine" w:eastAsia="Linux Libertine" w:hAnsi="Linux Libertine"/>
            <w:color w:val="1155cc"/>
            <w:u w:val="single"/>
            <w:rtl w:val="0"/>
          </w:rPr>
          <w:t xml:space="preserve">https://gestion.pe/tecnologia/mypes-peruanas-aceleran-uso-de-ia-de-la-ciencia-ficcion-al-asistente-que-ya-trabaja-con-los-emprendedores-los-retos-noticia/</w:t>
        </w:r>
      </w:hyperlink>
      <w:r w:rsidDel="00000000" w:rsidR="00000000" w:rsidRPr="00000000">
        <w:rPr>
          <w:rFonts w:ascii="Linux Libertine" w:cs="Linux Libertine" w:eastAsia="Linux Libertine" w:hAnsi="Linux Libertine"/>
          <w:rtl w:val="0"/>
        </w:rPr>
        <w:t xml:space="preserve"> </w:t>
      </w:r>
    </w:p>
    <w:p w:rsidR="00000000" w:rsidDel="00000000" w:rsidP="00000000" w:rsidRDefault="00000000" w:rsidRPr="00000000" w14:paraId="00000137">
      <w:pPr>
        <w:spacing w:after="240" w:before="240" w:line="259" w:lineRule="auto"/>
        <w:rPr>
          <w:rFonts w:ascii="Linux Libertine" w:cs="Linux Libertine" w:eastAsia="Linux Libertine" w:hAnsi="Linux Libertine"/>
        </w:rPr>
      </w:pPr>
      <w:r w:rsidDel="00000000" w:rsidR="00000000" w:rsidRPr="00000000">
        <w:rPr>
          <w:rFonts w:ascii="Linux Libertine" w:cs="Linux Libertine" w:eastAsia="Linux Libertine" w:hAnsi="Linux Libertine"/>
          <w:rtl w:val="0"/>
        </w:rPr>
        <w:t xml:space="preserve">Tornillo &amp; Pascal et al. (2019). Personality Traits and Business Intelligence: A Model to Improve Direct Selling Systems. ICIM IEEE Conference.</w:t>
      </w:r>
    </w:p>
    <w:p w:rsidR="00000000" w:rsidDel="00000000" w:rsidP="00000000" w:rsidRDefault="00000000" w:rsidRPr="00000000" w14:paraId="00000138">
      <w:pPr>
        <w:spacing w:after="240" w:before="240" w:line="259" w:lineRule="auto"/>
        <w:rPr>
          <w:rFonts w:ascii="Linux Libertine" w:cs="Linux Libertine" w:eastAsia="Linux Libertine" w:hAnsi="Linux Libertine"/>
        </w:rPr>
      </w:pPr>
      <w:r w:rsidDel="00000000" w:rsidR="00000000" w:rsidRPr="00000000">
        <w:rPr>
          <w:rFonts w:ascii="Linux Libertine" w:cs="Linux Libertine" w:eastAsia="Linux Libertine" w:hAnsi="Linux Libertine"/>
          <w:rtl w:val="0"/>
        </w:rPr>
        <w:t xml:space="preserve">Glackin &amp; Adivar (2022). Using the power of machine learning in sales research: process and potential. Journal of Personal Selling &amp; Sales Management.</w:t>
      </w:r>
    </w:p>
    <w:p w:rsidR="00000000" w:rsidDel="00000000" w:rsidP="00000000" w:rsidRDefault="00000000" w:rsidRPr="00000000" w14:paraId="00000139">
      <w:pPr>
        <w:spacing w:after="240" w:before="240" w:line="259" w:lineRule="auto"/>
        <w:rPr>
          <w:rFonts w:ascii="Linux Libertine" w:cs="Linux Libertine" w:eastAsia="Linux Libertine" w:hAnsi="Linux Libertine"/>
        </w:rPr>
      </w:pPr>
      <w:r w:rsidDel="00000000" w:rsidR="00000000" w:rsidRPr="00000000">
        <w:rPr>
          <w:rFonts w:ascii="Linux Libertine" w:cs="Linux Libertine" w:eastAsia="Linux Libertine" w:hAnsi="Linux Libertine"/>
          <w:rtl w:val="0"/>
        </w:rPr>
        <w:t xml:space="preserve">Mirkovic, Lolic, Stefanovic, Anderla &amp; Gracanin (2022). Customer Churn Prediction in B2B Non-Contractual Business Settings Using Invoice Data. Applied Sciences.</w:t>
      </w:r>
    </w:p>
    <w:p w:rsidR="00000000" w:rsidDel="00000000" w:rsidP="00000000" w:rsidRDefault="00000000" w:rsidRPr="00000000" w14:paraId="0000013A">
      <w:pPr>
        <w:spacing w:after="240" w:before="240" w:line="259" w:lineRule="auto"/>
        <w:rPr>
          <w:rFonts w:ascii="Linux Libertine" w:cs="Linux Libertine" w:eastAsia="Linux Libertine" w:hAnsi="Linux Libertine"/>
        </w:rPr>
      </w:pPr>
      <w:r w:rsidDel="00000000" w:rsidR="00000000" w:rsidRPr="00000000">
        <w:rPr>
          <w:rFonts w:ascii="Linux Libertine" w:cs="Linux Libertine" w:eastAsia="Linux Libertine" w:hAnsi="Linux Libertine"/>
          <w:rtl w:val="0"/>
        </w:rPr>
        <w:t xml:space="preserve">Gattermann-Itschert &amp; Thonemann (2021). How training on multiple time slices improves performance in churn prediction. European Journal of Operational Research.</w:t>
      </w:r>
    </w:p>
    <w:p w:rsidR="00000000" w:rsidDel="00000000" w:rsidP="00000000" w:rsidRDefault="00000000" w:rsidRPr="00000000" w14:paraId="0000013B">
      <w:pPr>
        <w:spacing w:after="240" w:before="240" w:line="259" w:lineRule="auto"/>
        <w:rPr>
          <w:rFonts w:ascii="Linux Libertine" w:cs="Linux Libertine" w:eastAsia="Linux Libertine" w:hAnsi="Linux Libertine"/>
        </w:rPr>
      </w:pPr>
      <w:r w:rsidDel="00000000" w:rsidR="00000000" w:rsidRPr="00000000">
        <w:rPr>
          <w:rFonts w:ascii="Linux Libertine" w:cs="Linux Libertine" w:eastAsia="Linux Libertine" w:hAnsi="Linux Libertine"/>
          <w:rtl w:val="0"/>
        </w:rPr>
        <w:t xml:space="preserve">Gattermann-Itschert &amp; Thonemann (2022). Proactive customer retention management in a non-contractual setting. Industrial Marketing Management.</w:t>
      </w:r>
    </w:p>
    <w:p w:rsidR="00000000" w:rsidDel="00000000" w:rsidP="00000000" w:rsidRDefault="00000000" w:rsidRPr="00000000" w14:paraId="0000013C">
      <w:pPr>
        <w:spacing w:after="240" w:before="240" w:line="259" w:lineRule="auto"/>
        <w:rPr>
          <w:rFonts w:ascii="Linux Libertine" w:cs="Linux Libertine" w:eastAsia="Linux Libertine" w:hAnsi="Linux Libertine"/>
        </w:rPr>
      </w:pPr>
      <w:r w:rsidDel="00000000" w:rsidR="00000000" w:rsidRPr="00000000">
        <w:rPr>
          <w:rFonts w:ascii="Linux Libertine" w:cs="Linux Libertine" w:eastAsia="Linux Libertine" w:hAnsi="Linux Libertine"/>
          <w:rtl w:val="0"/>
        </w:rPr>
        <w:t xml:space="preserve">De Caigny &amp; Coussement et al. (2018). A new hybrid classification algorithm for customer churn prediction based on logistic regression and decision trees. European Journal of Operational Research.</w:t>
      </w:r>
    </w:p>
    <w:p w:rsidR="00000000" w:rsidDel="00000000" w:rsidP="00000000" w:rsidRDefault="00000000" w:rsidRPr="00000000" w14:paraId="0000013D">
      <w:pPr>
        <w:spacing w:after="240" w:before="240" w:line="259" w:lineRule="auto"/>
        <w:rPr>
          <w:rFonts w:ascii="Linux Libertine" w:cs="Linux Libertine" w:eastAsia="Linux Libertine" w:hAnsi="Linux Libertine"/>
        </w:rPr>
      </w:pPr>
      <w:r w:rsidDel="00000000" w:rsidR="00000000" w:rsidRPr="00000000">
        <w:rPr>
          <w:rFonts w:ascii="Linux Libertine" w:cs="Linux Libertine" w:eastAsia="Linux Libertine" w:hAnsi="Linux Libertine"/>
          <w:rtl w:val="0"/>
        </w:rPr>
        <w:t xml:space="preserve">De Caigny &amp; De Bock et al. (2024). Hybrid black-box classification for customer churn prediction with segmented interpretability analysis. Decision Support Systems.</w:t>
      </w:r>
    </w:p>
    <w:p w:rsidR="00000000" w:rsidDel="00000000" w:rsidP="00000000" w:rsidRDefault="00000000" w:rsidRPr="00000000" w14:paraId="0000013E">
      <w:pPr>
        <w:spacing w:after="240" w:before="240" w:line="259" w:lineRule="auto"/>
        <w:rPr>
          <w:rFonts w:ascii="Linux Libertine" w:cs="Linux Libertine" w:eastAsia="Linux Libertine" w:hAnsi="Linux Libertine"/>
        </w:rPr>
      </w:pPr>
      <w:r w:rsidDel="00000000" w:rsidR="00000000" w:rsidRPr="00000000">
        <w:rPr>
          <w:rFonts w:ascii="Linux Libertine" w:cs="Linux Libertine" w:eastAsia="Linux Libertine" w:hAnsi="Linux Libertine"/>
          <w:rtl w:val="0"/>
        </w:rPr>
        <w:t xml:space="preserve">Höppner &amp; Stripling et al. (2020). Profit driven decision trees for churn prediction. European Journal of Operational Research.</w:t>
      </w:r>
    </w:p>
    <w:p w:rsidR="00000000" w:rsidDel="00000000" w:rsidP="00000000" w:rsidRDefault="00000000" w:rsidRPr="00000000" w14:paraId="0000013F">
      <w:pPr>
        <w:spacing w:after="240" w:before="240" w:line="259" w:lineRule="auto"/>
        <w:rPr>
          <w:rFonts w:ascii="Linux Libertine" w:cs="Linux Libertine" w:eastAsia="Linux Libertine" w:hAnsi="Linux Libertine"/>
        </w:rPr>
      </w:pPr>
      <w:r w:rsidDel="00000000" w:rsidR="00000000" w:rsidRPr="00000000">
        <w:rPr>
          <w:rFonts w:ascii="Linux Libertine" w:cs="Linux Libertine" w:eastAsia="Linux Libertine" w:hAnsi="Linux Libertine"/>
          <w:rtl w:val="0"/>
        </w:rPr>
        <w:t xml:space="preserve">Janssens &amp; Bogaert et al. (2024). B2Boost: instance-dependent profit-driven modelling of B2B churn. Annals of Operations Research.</w:t>
      </w:r>
    </w:p>
    <w:p w:rsidR="00000000" w:rsidDel="00000000" w:rsidP="00000000" w:rsidRDefault="00000000" w:rsidRPr="00000000" w14:paraId="00000140">
      <w:pPr>
        <w:spacing w:after="240" w:before="240" w:line="259" w:lineRule="auto"/>
        <w:rPr>
          <w:rFonts w:ascii="Linux Libertine" w:cs="Linux Libertine" w:eastAsia="Linux Libertine" w:hAnsi="Linux Libertine"/>
        </w:rPr>
      </w:pPr>
      <w:r w:rsidDel="00000000" w:rsidR="00000000" w:rsidRPr="00000000">
        <w:rPr>
          <w:rFonts w:ascii="Linux Libertine" w:cs="Linux Libertine" w:eastAsia="Linux Libertine" w:hAnsi="Linux Libertine"/>
          <w:rtl w:val="0"/>
        </w:rPr>
        <w:t xml:space="preserve">Lemmens &amp; Gupta (2020). Managing Churn to Maximize Profits. Marketing Science.</w:t>
      </w:r>
    </w:p>
    <w:p w:rsidR="00000000" w:rsidDel="00000000" w:rsidP="00000000" w:rsidRDefault="00000000" w:rsidRPr="00000000" w14:paraId="00000141">
      <w:pPr>
        <w:spacing w:after="240" w:before="240" w:line="259" w:lineRule="auto"/>
        <w:rPr>
          <w:rFonts w:ascii="Linux Libertine" w:cs="Linux Libertine" w:eastAsia="Linux Libertine" w:hAnsi="Linux Libertine"/>
        </w:rPr>
      </w:pPr>
      <w:r w:rsidDel="00000000" w:rsidR="00000000" w:rsidRPr="00000000">
        <w:rPr>
          <w:rFonts w:ascii="Linux Libertine" w:cs="Linux Libertine" w:eastAsia="Linux Libertine" w:hAnsi="Linux Libertine"/>
          <w:rtl w:val="0"/>
        </w:rPr>
        <w:t xml:space="preserve">Martínez &amp; Schmuck et al. (2020). A machine learning framework for customer purchase prediction in the non-contractual setting. European Journal of Operational Research.</w:t>
      </w:r>
    </w:p>
    <w:p w:rsidR="00000000" w:rsidDel="00000000" w:rsidP="00000000" w:rsidRDefault="00000000" w:rsidRPr="00000000" w14:paraId="00000142">
      <w:pPr>
        <w:spacing w:after="240" w:before="240" w:line="259" w:lineRule="auto"/>
        <w:rPr>
          <w:rFonts w:ascii="Linux Libertine" w:cs="Linux Libertine" w:eastAsia="Linux Libertine" w:hAnsi="Linux Libertine"/>
        </w:rPr>
      </w:pPr>
      <w:r w:rsidDel="00000000" w:rsidR="00000000" w:rsidRPr="00000000">
        <w:rPr>
          <w:rFonts w:ascii="Linux Libertine" w:cs="Linux Libertine" w:eastAsia="Linux Libertine" w:hAnsi="Linux Libertine"/>
          <w:rtl w:val="0"/>
        </w:rPr>
        <w:t xml:space="preserve">Mena &amp; Coussement et al. (2024). Exploiting time-varying RFM measures for customer churn prediction with deep neural networks. Annals of Operations Research.</w:t>
      </w:r>
    </w:p>
    <w:p w:rsidR="00000000" w:rsidDel="00000000" w:rsidP="00000000" w:rsidRDefault="00000000" w:rsidRPr="00000000" w14:paraId="00000143">
      <w:pPr>
        <w:spacing w:after="160" w:line="259" w:lineRule="auto"/>
        <w:rPr>
          <w:rFonts w:ascii="Linux Libertine" w:cs="Linux Libertine" w:eastAsia="Linux Libertine" w:hAnsi="Linux Libertine"/>
        </w:rPr>
      </w:pPr>
      <w:r w:rsidDel="00000000" w:rsidR="00000000" w:rsidRPr="00000000">
        <w:rPr>
          <w:rtl w:val="0"/>
        </w:rPr>
      </w:r>
    </w:p>
    <w:p w:rsidR="00000000" w:rsidDel="00000000" w:rsidP="00000000" w:rsidRDefault="00000000" w:rsidRPr="00000000" w14:paraId="00000144">
      <w:pPr>
        <w:spacing w:after="160" w:line="259" w:lineRule="auto"/>
        <w:rPr>
          <w:rFonts w:ascii="Linux Libertine" w:cs="Linux Libertine" w:eastAsia="Linux Libertine" w:hAnsi="Linux Libertine"/>
        </w:rPr>
      </w:pPr>
      <w:r w:rsidDel="00000000" w:rsidR="00000000" w:rsidRPr="00000000">
        <w:br w:type="page"/>
      </w:r>
      <w:r w:rsidDel="00000000" w:rsidR="00000000" w:rsidRPr="00000000">
        <w:rPr>
          <w:rtl w:val="0"/>
        </w:rPr>
      </w:r>
    </w:p>
    <w:p w:rsidR="00000000" w:rsidDel="00000000" w:rsidP="00000000" w:rsidRDefault="00000000" w:rsidRPr="00000000" w14:paraId="00000145">
      <w:pPr>
        <w:spacing w:line="259" w:lineRule="auto"/>
        <w:rPr/>
      </w:pPr>
      <w:r w:rsidDel="00000000" w:rsidR="00000000" w:rsidRPr="00000000">
        <w:rPr>
          <w:rtl w:val="0"/>
        </w:rPr>
        <w:t xml:space="preserve">Variables utilizadas en el estudio.</w:t>
      </w:r>
    </w:p>
    <w:tbl>
      <w:tblPr>
        <w:tblStyle w:val="Table4"/>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530"/>
        <w:gridCol w:w="4155"/>
        <w:gridCol w:w="1500"/>
        <w:tblGridChange w:id="0">
          <w:tblGrid>
            <w:gridCol w:w="1770"/>
            <w:gridCol w:w="1530"/>
            <w:gridCol w:w="4155"/>
            <w:gridCol w:w="1500"/>
          </w:tblGrid>
        </w:tblGridChange>
      </w:tblGrid>
      <w:tr>
        <w:trPr>
          <w:cantSplit w:val="0"/>
          <w:trHeight w:val="285" w:hRule="atLeast"/>
          <w:tblHeader w:val="0"/>
        </w:trPr>
        <w:tc>
          <w:tcPr>
            <w:tcBorders>
              <w:top w:color="000000" w:space="0" w:sz="11"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6">
            <w:pPr>
              <w:spacing w:after="20" w:before="20" w:line="259" w:lineRule="auto"/>
              <w:rPr>
                <w:sz w:val="19"/>
                <w:szCs w:val="19"/>
              </w:rPr>
            </w:pPr>
            <w:r w:rsidDel="00000000" w:rsidR="00000000" w:rsidRPr="00000000">
              <w:rPr>
                <w:sz w:val="19"/>
                <w:szCs w:val="19"/>
                <w:rtl w:val="0"/>
              </w:rPr>
              <w:t xml:space="preserve">Tipo</w:t>
            </w:r>
          </w:p>
        </w:tc>
        <w:tc>
          <w:tcPr>
            <w:tcBorders>
              <w:top w:color="000000" w:space="0" w:sz="11"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7">
            <w:pPr>
              <w:spacing w:after="20" w:before="20" w:line="259" w:lineRule="auto"/>
              <w:rPr>
                <w:sz w:val="19"/>
                <w:szCs w:val="19"/>
              </w:rPr>
            </w:pPr>
            <w:r w:rsidDel="00000000" w:rsidR="00000000" w:rsidRPr="00000000">
              <w:rPr>
                <w:sz w:val="19"/>
                <w:szCs w:val="19"/>
                <w:rtl w:val="0"/>
              </w:rPr>
              <w:t xml:space="preserve">Categoría</w:t>
            </w:r>
          </w:p>
        </w:tc>
        <w:tc>
          <w:tcPr>
            <w:tcBorders>
              <w:top w:color="000000" w:space="0" w:sz="11"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8">
            <w:pPr>
              <w:spacing w:after="20" w:before="20" w:line="259" w:lineRule="auto"/>
              <w:rPr>
                <w:sz w:val="19"/>
                <w:szCs w:val="19"/>
              </w:rPr>
            </w:pPr>
            <w:r w:rsidDel="00000000" w:rsidR="00000000" w:rsidRPr="00000000">
              <w:rPr>
                <w:sz w:val="19"/>
                <w:szCs w:val="19"/>
                <w:rtl w:val="0"/>
              </w:rPr>
              <w:t xml:space="preserve">Variaciones de la variable</w:t>
            </w:r>
          </w:p>
        </w:tc>
        <w:tc>
          <w:tcPr>
            <w:tcBorders>
              <w:top w:color="000000" w:space="0" w:sz="11"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9">
            <w:pPr>
              <w:spacing w:after="20" w:before="20" w:line="259" w:lineRule="auto"/>
              <w:rPr>
                <w:sz w:val="19"/>
                <w:szCs w:val="19"/>
              </w:rPr>
            </w:pPr>
            <w:r w:rsidDel="00000000" w:rsidR="00000000" w:rsidRPr="00000000">
              <w:rPr>
                <w:sz w:val="19"/>
                <w:szCs w:val="19"/>
                <w:rtl w:val="0"/>
              </w:rPr>
              <w:t xml:space="preserve">Fuente</w:t>
            </w:r>
          </w:p>
        </w:tc>
      </w:tr>
      <w:tr>
        <w:trPr>
          <w:cantSplit w:val="0"/>
          <w:trHeight w:val="675" w:hRule="atLeast"/>
          <w:tblHeader w:val="0"/>
        </w:trPr>
        <w:tc>
          <w:tcPr>
            <w:vMerge w:val="restart"/>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A">
            <w:pPr>
              <w:spacing w:after="20" w:before="20" w:line="259" w:lineRule="auto"/>
              <w:rPr>
                <w:sz w:val="18"/>
                <w:szCs w:val="18"/>
              </w:rPr>
            </w:pPr>
            <w:r w:rsidDel="00000000" w:rsidR="00000000" w:rsidRPr="00000000">
              <w:rPr>
                <w:sz w:val="18"/>
                <w:szCs w:val="18"/>
                <w:rtl w:val="0"/>
              </w:rPr>
              <w:t xml:space="preserve">Recencia, frecuencia y valor monetario (RFM)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B">
            <w:pPr>
              <w:spacing w:after="20" w:before="20" w:line="259" w:lineRule="auto"/>
              <w:rPr>
                <w:sz w:val="18"/>
                <w:szCs w:val="18"/>
              </w:rPr>
            </w:pPr>
            <w:r w:rsidDel="00000000" w:rsidR="00000000" w:rsidRPr="00000000">
              <w:rPr>
                <w:sz w:val="18"/>
                <w:szCs w:val="18"/>
                <w:rtl w:val="0"/>
              </w:rPr>
              <w:t xml:space="preserve">Recencia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C">
            <w:pPr>
              <w:spacing w:after="20" w:before="20" w:line="259" w:lineRule="auto"/>
              <w:rPr>
                <w:sz w:val="18"/>
                <w:szCs w:val="18"/>
              </w:rPr>
            </w:pPr>
            <w:r w:rsidDel="00000000" w:rsidR="00000000" w:rsidRPr="00000000">
              <w:rPr>
                <w:sz w:val="18"/>
                <w:szCs w:val="18"/>
                <w:rtl w:val="0"/>
              </w:rPr>
              <w:t xml:space="preserve">Meses desde la compra previa (</w:t>
            </w:r>
            <w:r w:rsidDel="00000000" w:rsidR="00000000" w:rsidRPr="00000000">
              <w:rPr>
                <w:i w:val="1"/>
                <w:iCs w:val="1"/>
                <w:sz w:val="18"/>
                <w:szCs w:val="18"/>
                <w:rtl w:val="0"/>
              </w:rPr>
              <w:t xml:space="preserve">meses_desde_compra_previa</w:t>
            </w:r>
            <w:r w:rsidDel="00000000" w:rsidR="00000000" w:rsidRPr="00000000">
              <w:rPr>
                <w:sz w:val="18"/>
                <w:szCs w:val="18"/>
                <w:rtl w:val="0"/>
              </w:rPr>
              <w:t xml:space="preserve">); recencia ponderada por la actividad reciente (</w:t>
            </w:r>
            <w:r w:rsidDel="00000000" w:rsidR="00000000" w:rsidRPr="00000000">
              <w:rPr>
                <w:i w:val="1"/>
                <w:iCs w:val="1"/>
                <w:sz w:val="18"/>
                <w:szCs w:val="18"/>
                <w:rtl w:val="0"/>
              </w:rPr>
              <w:t xml:space="preserve">recencia_norm</w:t>
            </w: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D">
            <w:pPr>
              <w:spacing w:after="20" w:before="20" w:line="259" w:lineRule="auto"/>
              <w:rPr>
                <w:sz w:val="18"/>
                <w:szCs w:val="18"/>
              </w:rPr>
            </w:pPr>
            <w:r w:rsidDel="00000000" w:rsidR="00000000" w:rsidRPr="00000000">
              <w:rPr>
                <w:sz w:val="18"/>
                <w:szCs w:val="18"/>
                <w:rtl w:val="0"/>
              </w:rPr>
              <w:t xml:space="preserve">Datos de pedidos</w:t>
            </w:r>
          </w:p>
        </w:tc>
      </w:tr>
      <w:tr>
        <w:trPr>
          <w:cantSplit w:val="0"/>
          <w:trHeight w:val="1080"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E">
            <w:pPr>
              <w:spacing w:after="160" w:line="259" w:lineRule="auto"/>
              <w:rPr>
                <w:rFonts w:ascii="Linux Libertine" w:cs="Linux Libertine" w:eastAsia="Linux Libertine" w:hAnsi="Linux Libert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4F">
            <w:pPr>
              <w:spacing w:after="20" w:before="20" w:line="259" w:lineRule="auto"/>
              <w:rPr>
                <w:sz w:val="18"/>
                <w:szCs w:val="18"/>
              </w:rPr>
            </w:pPr>
            <w:r w:rsidDel="00000000" w:rsidR="00000000" w:rsidRPr="00000000">
              <w:rPr>
                <w:sz w:val="18"/>
                <w:szCs w:val="18"/>
                <w:rtl w:val="0"/>
              </w:rPr>
              <w:t xml:space="preserve">Frecuencia</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50">
            <w:pPr>
              <w:spacing w:after="20" w:before="20" w:line="259" w:lineRule="auto"/>
              <w:rPr>
                <w:sz w:val="18"/>
                <w:szCs w:val="18"/>
              </w:rPr>
            </w:pPr>
            <w:r w:rsidDel="00000000" w:rsidR="00000000" w:rsidRPr="00000000">
              <w:rPr>
                <w:sz w:val="18"/>
                <w:szCs w:val="18"/>
                <w:rtl w:val="0"/>
              </w:rPr>
              <w:t xml:space="preserve">Meses activos y nº de pedidos por ventana u3/u6/u12 (</w:t>
            </w:r>
            <w:r w:rsidDel="00000000" w:rsidR="00000000" w:rsidRPr="00000000">
              <w:rPr>
                <w:i w:val="1"/>
                <w:iCs w:val="1"/>
                <w:sz w:val="18"/>
                <w:szCs w:val="18"/>
                <w:rtl w:val="0"/>
              </w:rPr>
              <w:t xml:space="preserve">meses_activos_u{3,6,12}</w:t>
            </w:r>
            <w:r w:rsidDel="00000000" w:rsidR="00000000" w:rsidRPr="00000000">
              <w:rPr>
                <w:sz w:val="18"/>
                <w:szCs w:val="18"/>
                <w:rtl w:val="0"/>
              </w:rPr>
              <w:t xml:space="preserve">, </w:t>
            </w:r>
            <w:r w:rsidDel="00000000" w:rsidR="00000000" w:rsidRPr="00000000">
              <w:rPr>
                <w:i w:val="1"/>
                <w:iCs w:val="1"/>
                <w:sz w:val="18"/>
                <w:szCs w:val="18"/>
                <w:rtl w:val="0"/>
              </w:rPr>
              <w:t xml:space="preserve">n_ped_u{3,6,12}</w:t>
            </w:r>
            <w:r w:rsidDel="00000000" w:rsidR="00000000" w:rsidRPr="00000000">
              <w:rPr>
                <w:sz w:val="18"/>
                <w:szCs w:val="18"/>
                <w:rtl w:val="0"/>
              </w:rPr>
              <w:t xml:space="preserve">); intensidad = pedidos por mes activo (</w:t>
            </w:r>
            <w:r w:rsidDel="00000000" w:rsidR="00000000" w:rsidRPr="00000000">
              <w:rPr>
                <w:i w:val="1"/>
                <w:iCs w:val="1"/>
                <w:sz w:val="18"/>
                <w:szCs w:val="18"/>
                <w:rtl w:val="0"/>
              </w:rPr>
              <w:t xml:space="preserve">intensidad_u3</w:t>
            </w:r>
            <w:r w:rsidDel="00000000" w:rsidR="00000000" w:rsidRPr="00000000">
              <w:rPr>
                <w:sz w:val="18"/>
                <w:szCs w:val="18"/>
                <w:rtl w:val="0"/>
              </w:rPr>
              <w:t xml:space="preserve">); actividad reciente vs. histórica (</w:t>
            </w:r>
            <w:r w:rsidDel="00000000" w:rsidR="00000000" w:rsidRPr="00000000">
              <w:rPr>
                <w:i w:val="1"/>
                <w:iCs w:val="1"/>
                <w:sz w:val="18"/>
                <w:szCs w:val="18"/>
                <w:rtl w:val="0"/>
              </w:rPr>
              <w:t xml:space="preserve">tasa_act_reciente_vs_hist</w:t>
            </w: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51">
            <w:pPr>
              <w:spacing w:after="20" w:before="20" w:line="259" w:lineRule="auto"/>
              <w:rPr>
                <w:sz w:val="18"/>
                <w:szCs w:val="18"/>
              </w:rPr>
            </w:pPr>
            <w:r w:rsidDel="00000000" w:rsidR="00000000" w:rsidRPr="00000000">
              <w:rPr>
                <w:sz w:val="18"/>
                <w:szCs w:val="18"/>
                <w:rtl w:val="0"/>
              </w:rPr>
              <w:t xml:space="preserve">Datos de pedidos</w:t>
            </w:r>
          </w:p>
        </w:tc>
      </w:tr>
      <w:tr>
        <w:trPr>
          <w:cantSplit w:val="0"/>
          <w:trHeight w:val="1290" w:hRule="atLeast"/>
          <w:tblHeader w:val="0"/>
        </w:trPr>
        <w:tc>
          <w:tcPr>
            <w:vMerge w:val="continue"/>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2">
            <w:pPr>
              <w:spacing w:after="160" w:line="259" w:lineRule="auto"/>
              <w:rPr>
                <w:rFonts w:ascii="Linux Libertine" w:cs="Linux Libertine" w:eastAsia="Linux Libertine" w:hAnsi="Linux Libertine"/>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53">
            <w:pPr>
              <w:spacing w:after="20" w:before="20" w:line="259" w:lineRule="auto"/>
              <w:rPr>
                <w:sz w:val="18"/>
                <w:szCs w:val="18"/>
              </w:rPr>
            </w:pPr>
            <w:r w:rsidDel="00000000" w:rsidR="00000000" w:rsidRPr="00000000">
              <w:rPr>
                <w:sz w:val="18"/>
                <w:szCs w:val="18"/>
                <w:rtl w:val="0"/>
              </w:rPr>
              <w:t xml:space="preserve">Valor monetario</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54">
            <w:pPr>
              <w:spacing w:after="20" w:before="20" w:line="259" w:lineRule="auto"/>
              <w:rPr>
                <w:sz w:val="18"/>
                <w:szCs w:val="18"/>
              </w:rPr>
            </w:pPr>
            <w:r w:rsidDel="00000000" w:rsidR="00000000" w:rsidRPr="00000000">
              <w:rPr>
                <w:sz w:val="18"/>
                <w:szCs w:val="18"/>
                <w:rtl w:val="0"/>
              </w:rPr>
              <w:t xml:space="preserve">Monto por ventana u3/u6/u12 (</w:t>
            </w:r>
            <w:r w:rsidDel="00000000" w:rsidR="00000000" w:rsidRPr="00000000">
              <w:rPr>
                <w:i w:val="1"/>
                <w:iCs w:val="1"/>
                <w:sz w:val="18"/>
                <w:szCs w:val="18"/>
                <w:rtl w:val="0"/>
              </w:rPr>
              <w:t xml:space="preserve">monto_u{3,6,12}</w:t>
            </w:r>
            <w:r w:rsidDel="00000000" w:rsidR="00000000" w:rsidRPr="00000000">
              <w:rPr>
                <w:sz w:val="18"/>
                <w:szCs w:val="18"/>
                <w:rtl w:val="0"/>
              </w:rPr>
              <w:t xml:space="preserve">); media, desviación estándar y coeficiente de variación a 12 m (</w:t>
            </w:r>
            <w:r w:rsidDel="00000000" w:rsidR="00000000" w:rsidRPr="00000000">
              <w:rPr>
                <w:i w:val="1"/>
                <w:iCs w:val="1"/>
                <w:sz w:val="18"/>
                <w:szCs w:val="18"/>
                <w:rtl w:val="0"/>
              </w:rPr>
              <w:t xml:space="preserve">monto_mean_u12</w:t>
            </w:r>
            <w:r w:rsidDel="00000000" w:rsidR="00000000" w:rsidRPr="00000000">
              <w:rPr>
                <w:sz w:val="18"/>
                <w:szCs w:val="18"/>
                <w:rtl w:val="0"/>
              </w:rPr>
              <w:t xml:space="preserve">, </w:t>
            </w:r>
            <w:r w:rsidDel="00000000" w:rsidR="00000000" w:rsidRPr="00000000">
              <w:rPr>
                <w:i w:val="1"/>
                <w:iCs w:val="1"/>
                <w:sz w:val="18"/>
                <w:szCs w:val="18"/>
                <w:rtl w:val="0"/>
              </w:rPr>
              <w:t xml:space="preserve">monto_std_u12</w:t>
            </w:r>
            <w:r w:rsidDel="00000000" w:rsidR="00000000" w:rsidRPr="00000000">
              <w:rPr>
                <w:sz w:val="18"/>
                <w:szCs w:val="18"/>
                <w:rtl w:val="0"/>
              </w:rPr>
              <w:t xml:space="preserve">, </w:t>
            </w:r>
            <w:r w:rsidDel="00000000" w:rsidR="00000000" w:rsidRPr="00000000">
              <w:rPr>
                <w:i w:val="1"/>
                <w:iCs w:val="1"/>
                <w:sz w:val="18"/>
                <w:szCs w:val="18"/>
                <w:rtl w:val="0"/>
              </w:rPr>
              <w:t xml:space="preserve">monto_cv_u12</w:t>
            </w:r>
            <w:r w:rsidDel="00000000" w:rsidR="00000000" w:rsidRPr="00000000">
              <w:rPr>
                <w:sz w:val="18"/>
                <w:szCs w:val="18"/>
                <w:rtl w:val="0"/>
              </w:rPr>
              <w:t xml:space="preserve">); último mes vs. media (</w:t>
            </w:r>
            <w:r w:rsidDel="00000000" w:rsidR="00000000" w:rsidRPr="00000000">
              <w:rPr>
                <w:i w:val="1"/>
                <w:iCs w:val="1"/>
                <w:sz w:val="18"/>
                <w:szCs w:val="18"/>
                <w:rtl w:val="0"/>
              </w:rPr>
              <w:t xml:space="preserve">monto_ult_vs_media</w:t>
            </w:r>
            <w:r w:rsidDel="00000000" w:rsidR="00000000" w:rsidRPr="00000000">
              <w:rPr>
                <w:sz w:val="18"/>
                <w:szCs w:val="18"/>
                <w:rtl w:val="0"/>
              </w:rPr>
              <w:t xml:space="preserve">); ticket promedio u3/u12 (</w:t>
            </w:r>
            <w:r w:rsidDel="00000000" w:rsidR="00000000" w:rsidRPr="00000000">
              <w:rPr>
                <w:i w:val="1"/>
                <w:iCs w:val="1"/>
                <w:sz w:val="18"/>
                <w:szCs w:val="18"/>
                <w:rtl w:val="0"/>
              </w:rPr>
              <w:t xml:space="preserve">ticket_prom_u3</w:t>
            </w:r>
            <w:r w:rsidDel="00000000" w:rsidR="00000000" w:rsidRPr="00000000">
              <w:rPr>
                <w:sz w:val="18"/>
                <w:szCs w:val="18"/>
                <w:rtl w:val="0"/>
              </w:rPr>
              <w:t xml:space="preserve">, </w:t>
            </w:r>
            <w:r w:rsidDel="00000000" w:rsidR="00000000" w:rsidRPr="00000000">
              <w:rPr>
                <w:i w:val="1"/>
                <w:iCs w:val="1"/>
                <w:sz w:val="18"/>
                <w:szCs w:val="18"/>
                <w:rtl w:val="0"/>
              </w:rPr>
              <w:t xml:space="preserve">ticket_prom_u12</w:t>
            </w:r>
            <w:r w:rsidDel="00000000" w:rsidR="00000000" w:rsidRPr="00000000">
              <w:rPr>
                <w:sz w:val="18"/>
                <w:szCs w:val="18"/>
                <w:rtl w:val="0"/>
              </w:rPr>
              <w:t xml:space="preserve">).</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55">
            <w:pPr>
              <w:spacing w:after="20" w:before="20" w:line="259" w:lineRule="auto"/>
              <w:rPr>
                <w:sz w:val="18"/>
                <w:szCs w:val="18"/>
              </w:rPr>
            </w:pPr>
            <w:r w:rsidDel="00000000" w:rsidR="00000000" w:rsidRPr="00000000">
              <w:rPr>
                <w:sz w:val="18"/>
                <w:szCs w:val="18"/>
                <w:rtl w:val="0"/>
              </w:rPr>
              <w:t xml:space="preserve">Datos de pedidos</w:t>
            </w:r>
          </w:p>
        </w:tc>
      </w:tr>
      <w:tr>
        <w:trPr>
          <w:cantSplit w:val="0"/>
          <w:trHeight w:val="675" w:hRule="atLeast"/>
          <w:tblHeader w:val="0"/>
        </w:trPr>
        <w:tc>
          <w:tcPr>
            <w:vMerge w:val="restart"/>
            <w:tcBorders>
              <w:top w:color="000000" w:space="0" w:sz="4" w:val="single"/>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56">
            <w:pPr>
              <w:spacing w:after="20" w:before="20" w:line="259" w:lineRule="auto"/>
              <w:rPr>
                <w:sz w:val="18"/>
                <w:szCs w:val="18"/>
              </w:rPr>
            </w:pPr>
            <w:r w:rsidDel="00000000" w:rsidR="00000000" w:rsidRPr="00000000">
              <w:rPr>
                <w:sz w:val="18"/>
                <w:szCs w:val="18"/>
                <w:rtl w:val="0"/>
              </w:rPr>
              <w:t xml:space="preserve">Dinámica temporal (tendencias y deltas)</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57">
            <w:pPr>
              <w:spacing w:after="20" w:before="20" w:line="259" w:lineRule="auto"/>
              <w:rPr>
                <w:sz w:val="18"/>
                <w:szCs w:val="18"/>
              </w:rPr>
            </w:pPr>
            <w:r w:rsidDel="00000000" w:rsidR="00000000" w:rsidRPr="00000000">
              <w:rPr>
                <w:sz w:val="18"/>
                <w:szCs w:val="18"/>
                <w:rtl w:val="0"/>
              </w:rPr>
              <w:t xml:space="preserve">Tendencia normalizada</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58">
            <w:pPr>
              <w:spacing w:after="20" w:before="20" w:line="259" w:lineRule="auto"/>
              <w:rPr>
                <w:sz w:val="18"/>
                <w:szCs w:val="18"/>
              </w:rPr>
            </w:pPr>
            <w:sdt>
              <w:sdtPr>
                <w:id w:val="259162671"/>
                <w:tag w:val="goog_rdk_7"/>
              </w:sdtPr>
              <w:sdtContent>
                <w:r w:rsidDel="00000000" w:rsidR="00000000" w:rsidRPr="00000000">
                  <w:rPr>
                    <w:rFonts w:ascii="Gungsuh" w:cs="Gungsuh" w:eastAsia="Gungsuh" w:hAnsi="Gungsuh"/>
                    <w:sz w:val="18"/>
                    <w:szCs w:val="18"/>
                    <w:rtl w:val="0"/>
                  </w:rPr>
                  <w:t xml:space="preserve">Cambio relativo reciente vs. previo en [−1, 1], u3 vs. prev3, para monto y nº de pedidos (</w:t>
                </w:r>
              </w:sdtContent>
            </w:sdt>
            <w:r w:rsidDel="00000000" w:rsidR="00000000" w:rsidRPr="00000000">
              <w:rPr>
                <w:i w:val="1"/>
                <w:iCs w:val="1"/>
                <w:sz w:val="18"/>
                <w:szCs w:val="18"/>
                <w:rtl w:val="0"/>
              </w:rPr>
              <w:t xml:space="preserve">tend_monto_u3_vs_prev3</w:t>
            </w:r>
            <w:r w:rsidDel="00000000" w:rsidR="00000000" w:rsidRPr="00000000">
              <w:rPr>
                <w:sz w:val="18"/>
                <w:szCs w:val="18"/>
                <w:rtl w:val="0"/>
              </w:rPr>
              <w:t xml:space="preserve">, </w:t>
            </w:r>
            <w:r w:rsidDel="00000000" w:rsidR="00000000" w:rsidRPr="00000000">
              <w:rPr>
                <w:i w:val="1"/>
                <w:iCs w:val="1"/>
                <w:sz w:val="18"/>
                <w:szCs w:val="18"/>
                <w:rtl w:val="0"/>
              </w:rPr>
              <w:t xml:space="preserve">tend_nped_u3_vs_prev3</w:t>
            </w: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59">
            <w:pPr>
              <w:spacing w:after="20" w:before="20" w:line="259" w:lineRule="auto"/>
              <w:rPr>
                <w:sz w:val="18"/>
                <w:szCs w:val="18"/>
              </w:rPr>
            </w:pPr>
            <w:r w:rsidDel="00000000" w:rsidR="00000000" w:rsidRPr="00000000">
              <w:rPr>
                <w:sz w:val="18"/>
                <w:szCs w:val="18"/>
                <w:rtl w:val="0"/>
              </w:rPr>
              <w:t xml:space="preserve">Datos de pedidos</w:t>
            </w:r>
          </w:p>
        </w:tc>
      </w:tr>
      <w:tr>
        <w:trPr>
          <w:cantSplit w:val="0"/>
          <w:trHeight w:val="870" w:hRule="atLeast"/>
          <w:tblHeader w:val="0"/>
        </w:trPr>
        <w:tc>
          <w:tcPr>
            <w:vMerge w:val="continue"/>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A">
            <w:pPr>
              <w:spacing w:after="160" w:line="259" w:lineRule="auto"/>
              <w:rPr>
                <w:rFonts w:ascii="Linux Libertine" w:cs="Linux Libertine" w:eastAsia="Linux Libertine" w:hAnsi="Linux Libertine"/>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5B">
            <w:pPr>
              <w:spacing w:after="20" w:before="20" w:line="259" w:lineRule="auto"/>
              <w:rPr>
                <w:sz w:val="18"/>
                <w:szCs w:val="18"/>
              </w:rPr>
            </w:pPr>
            <w:r w:rsidDel="00000000" w:rsidR="00000000" w:rsidRPr="00000000">
              <w:rPr>
                <w:sz w:val="18"/>
                <w:szCs w:val="18"/>
                <w:rtl w:val="0"/>
              </w:rPr>
              <w:t xml:space="preserve">Delta features</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5C">
            <w:pPr>
              <w:spacing w:after="20" w:before="20" w:line="259" w:lineRule="auto"/>
              <w:rPr>
                <w:sz w:val="18"/>
                <w:szCs w:val="18"/>
              </w:rPr>
            </w:pPr>
            <w:sdt>
              <w:sdtPr>
                <w:id w:val="-918480316"/>
                <w:tag w:val="goog_rdk_8"/>
              </w:sdtPr>
              <w:sdtContent>
                <w:r w:rsidDel="00000000" w:rsidR="00000000" w:rsidRPr="00000000">
                  <w:rPr>
                    <w:rFonts w:ascii="Gungsuh" w:cs="Gungsuh" w:eastAsia="Gungsuh" w:hAnsi="Gungsuh"/>
                    <w:sz w:val="18"/>
                    <w:szCs w:val="18"/>
                    <w:rtl w:val="0"/>
                  </w:rPr>
                  <w:t xml:space="preserve">Diferencia del mes vigente respecto al mes mt−n, con n ∈ {1, 3, 6, 9, 12}, para monto (</w:t>
                </w:r>
              </w:sdtContent>
            </w:sdt>
            <w:r w:rsidDel="00000000" w:rsidR="00000000" w:rsidRPr="00000000">
              <w:rPr>
                <w:i w:val="1"/>
                <w:iCs w:val="1"/>
                <w:sz w:val="18"/>
                <w:szCs w:val="18"/>
                <w:rtl w:val="0"/>
              </w:rPr>
              <w:t xml:space="preserve">d_monto_m{1,3,6,9,12}</w:t>
            </w:r>
            <w:r w:rsidDel="00000000" w:rsidR="00000000" w:rsidRPr="00000000">
              <w:rPr>
                <w:sz w:val="18"/>
                <w:szCs w:val="18"/>
                <w:rtl w:val="0"/>
              </w:rPr>
              <w:t xml:space="preserve">) y nº de pedidos (</w:t>
            </w:r>
            <w:r w:rsidDel="00000000" w:rsidR="00000000" w:rsidRPr="00000000">
              <w:rPr>
                <w:i w:val="1"/>
                <w:iCs w:val="1"/>
                <w:sz w:val="18"/>
                <w:szCs w:val="18"/>
                <w:rtl w:val="0"/>
              </w:rPr>
              <w:t xml:space="preserve">d_nped_m{1,3,6,9,12}</w:t>
            </w:r>
            <w:r w:rsidDel="00000000" w:rsidR="00000000" w:rsidRPr="00000000">
              <w:rPr>
                <w:sz w:val="18"/>
                <w:szCs w:val="18"/>
                <w:rtl w:val="0"/>
              </w:rPr>
              <w:t xml:space="preserve">).</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5D">
            <w:pPr>
              <w:spacing w:after="20" w:before="20" w:line="259" w:lineRule="auto"/>
              <w:rPr>
                <w:sz w:val="18"/>
                <w:szCs w:val="18"/>
              </w:rPr>
            </w:pPr>
            <w:r w:rsidDel="00000000" w:rsidR="00000000" w:rsidRPr="00000000">
              <w:rPr>
                <w:sz w:val="18"/>
                <w:szCs w:val="18"/>
                <w:rtl w:val="0"/>
              </w:rPr>
              <w:t xml:space="preserve">Datos de pedidos</w:t>
            </w:r>
          </w:p>
        </w:tc>
      </w:tr>
      <w:tr>
        <w:trPr>
          <w:cantSplit w:val="0"/>
          <w:trHeight w:val="675" w:hRule="atLeast"/>
          <w:tblHeader w:val="0"/>
        </w:trPr>
        <w:tc>
          <w:tcPr>
            <w:vMerge w:val="restart"/>
            <w:tcBorders>
              <w:top w:color="000000" w:space="0" w:sz="4" w:val="single"/>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5E">
            <w:pPr>
              <w:spacing w:after="20" w:before="20" w:line="259" w:lineRule="auto"/>
              <w:rPr>
                <w:sz w:val="18"/>
                <w:szCs w:val="18"/>
              </w:rPr>
            </w:pPr>
            <w:r w:rsidDel="00000000" w:rsidR="00000000" w:rsidRPr="00000000">
              <w:rPr>
                <w:sz w:val="18"/>
                <w:szCs w:val="18"/>
                <w:rtl w:val="0"/>
              </w:rPr>
              <w:t xml:space="preserve">Features acumulativas (relación de largo plazo)</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5F">
            <w:pPr>
              <w:spacing w:after="20" w:before="20" w:line="259" w:lineRule="auto"/>
              <w:rPr>
                <w:sz w:val="18"/>
                <w:szCs w:val="18"/>
              </w:rPr>
            </w:pPr>
            <w:r w:rsidDel="00000000" w:rsidR="00000000" w:rsidRPr="00000000">
              <w:rPr>
                <w:sz w:val="18"/>
                <w:szCs w:val="18"/>
                <w:rtl w:val="0"/>
              </w:rPr>
              <w:t xml:space="preserve">Volumen histórico</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60">
            <w:pPr>
              <w:spacing w:after="20" w:before="20" w:line="259" w:lineRule="auto"/>
              <w:rPr>
                <w:sz w:val="18"/>
                <w:szCs w:val="18"/>
              </w:rPr>
            </w:pPr>
            <w:r w:rsidDel="00000000" w:rsidR="00000000" w:rsidRPr="00000000">
              <w:rPr>
                <w:sz w:val="18"/>
                <w:szCs w:val="18"/>
                <w:rtl w:val="0"/>
              </w:rPr>
              <w:t xml:space="preserve">Monto, nº de pedidos y nº de productos acumulados sobre toda la historia hasta t (</w:t>
            </w:r>
            <w:r w:rsidDel="00000000" w:rsidR="00000000" w:rsidRPr="00000000">
              <w:rPr>
                <w:i w:val="1"/>
                <w:iCs w:val="1"/>
                <w:sz w:val="18"/>
                <w:szCs w:val="18"/>
                <w:rtl w:val="0"/>
              </w:rPr>
              <w:t xml:space="preserve">monto_acum</w:t>
            </w:r>
            <w:r w:rsidDel="00000000" w:rsidR="00000000" w:rsidRPr="00000000">
              <w:rPr>
                <w:sz w:val="18"/>
                <w:szCs w:val="18"/>
                <w:rtl w:val="0"/>
              </w:rPr>
              <w:t xml:space="preserve">, </w:t>
            </w:r>
            <w:r w:rsidDel="00000000" w:rsidR="00000000" w:rsidRPr="00000000">
              <w:rPr>
                <w:i w:val="1"/>
                <w:iCs w:val="1"/>
                <w:sz w:val="18"/>
                <w:szCs w:val="18"/>
                <w:rtl w:val="0"/>
              </w:rPr>
              <w:t xml:space="preserve">n_ped_acum</w:t>
            </w:r>
            <w:r w:rsidDel="00000000" w:rsidR="00000000" w:rsidRPr="00000000">
              <w:rPr>
                <w:sz w:val="18"/>
                <w:szCs w:val="18"/>
                <w:rtl w:val="0"/>
              </w:rPr>
              <w:t xml:space="preserve">, </w:t>
            </w:r>
            <w:r w:rsidDel="00000000" w:rsidR="00000000" w:rsidRPr="00000000">
              <w:rPr>
                <w:i w:val="1"/>
                <w:iCs w:val="1"/>
                <w:sz w:val="18"/>
                <w:szCs w:val="18"/>
                <w:rtl w:val="0"/>
              </w:rPr>
              <w:t xml:space="preserve">n_prod_acum</w:t>
            </w: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61">
            <w:pPr>
              <w:spacing w:after="20" w:before="20" w:line="259" w:lineRule="auto"/>
              <w:rPr>
                <w:sz w:val="18"/>
                <w:szCs w:val="18"/>
              </w:rPr>
            </w:pPr>
            <w:r w:rsidDel="00000000" w:rsidR="00000000" w:rsidRPr="00000000">
              <w:rPr>
                <w:sz w:val="18"/>
                <w:szCs w:val="18"/>
                <w:rtl w:val="0"/>
              </w:rPr>
              <w:t xml:space="preserve">Datos de pedidos</w:t>
            </w:r>
          </w:p>
        </w:tc>
      </w:tr>
      <w:tr>
        <w:trPr>
          <w:cantSplit w:val="0"/>
          <w:trHeight w:val="675" w:hRule="atLeast"/>
          <w:tblHeader w:val="0"/>
        </w:trPr>
        <w:tc>
          <w:tcPr>
            <w:vMerge w:val="continue"/>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2">
            <w:pPr>
              <w:spacing w:after="160" w:line="259" w:lineRule="auto"/>
              <w:rPr>
                <w:rFonts w:ascii="Linux Libertine" w:cs="Linux Libertine" w:eastAsia="Linux Libertine" w:hAnsi="Linux Libertine"/>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63">
            <w:pPr>
              <w:spacing w:after="20" w:before="20" w:line="259" w:lineRule="auto"/>
              <w:rPr>
                <w:sz w:val="18"/>
                <w:szCs w:val="18"/>
              </w:rPr>
            </w:pPr>
            <w:r w:rsidDel="00000000" w:rsidR="00000000" w:rsidRPr="00000000">
              <w:rPr>
                <w:sz w:val="18"/>
                <w:szCs w:val="18"/>
                <w:rtl w:val="0"/>
              </w:rPr>
              <w:t xml:space="preserve">Intensidad histórica</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64">
            <w:pPr>
              <w:spacing w:after="20" w:before="20" w:line="259" w:lineRule="auto"/>
              <w:rPr>
                <w:sz w:val="18"/>
                <w:szCs w:val="18"/>
              </w:rPr>
            </w:pPr>
            <w:r w:rsidDel="00000000" w:rsidR="00000000" w:rsidRPr="00000000">
              <w:rPr>
                <w:sz w:val="18"/>
                <w:szCs w:val="18"/>
                <w:rtl w:val="0"/>
              </w:rPr>
              <w:t xml:space="preserve">Ticket histórico (</w:t>
            </w:r>
            <w:r w:rsidDel="00000000" w:rsidR="00000000" w:rsidRPr="00000000">
              <w:rPr>
                <w:i w:val="1"/>
                <w:iCs w:val="1"/>
                <w:sz w:val="18"/>
                <w:szCs w:val="18"/>
                <w:rtl w:val="0"/>
              </w:rPr>
              <w:t xml:space="preserve">ticket_acum</w:t>
            </w:r>
            <w:r w:rsidDel="00000000" w:rsidR="00000000" w:rsidRPr="00000000">
              <w:rPr>
                <w:sz w:val="18"/>
                <w:szCs w:val="18"/>
                <w:rtl w:val="0"/>
              </w:rPr>
              <w:t xml:space="preserve">), monto por producto (</w:t>
            </w:r>
            <w:r w:rsidDel="00000000" w:rsidR="00000000" w:rsidRPr="00000000">
              <w:rPr>
                <w:i w:val="1"/>
                <w:iCs w:val="1"/>
                <w:sz w:val="18"/>
                <w:szCs w:val="18"/>
                <w:rtl w:val="0"/>
              </w:rPr>
              <w:t xml:space="preserve">monto_por_prod_acum</w:t>
            </w:r>
            <w:r w:rsidDel="00000000" w:rsidR="00000000" w:rsidRPr="00000000">
              <w:rPr>
                <w:sz w:val="18"/>
                <w:szCs w:val="18"/>
                <w:rtl w:val="0"/>
              </w:rPr>
              <w:t xml:space="preserve">) y monto por mes activo (</w:t>
            </w:r>
            <w:r w:rsidDel="00000000" w:rsidR="00000000" w:rsidRPr="00000000">
              <w:rPr>
                <w:i w:val="1"/>
                <w:iCs w:val="1"/>
                <w:sz w:val="18"/>
                <w:szCs w:val="18"/>
                <w:rtl w:val="0"/>
              </w:rPr>
              <w:t xml:space="preserve">monto_mensual_acum</w:t>
            </w:r>
            <w:r w:rsidDel="00000000" w:rsidR="00000000" w:rsidRPr="00000000">
              <w:rPr>
                <w:sz w:val="18"/>
                <w:szCs w:val="18"/>
                <w:rtl w:val="0"/>
              </w:rPr>
              <w:t xml:space="preserve">).</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65">
            <w:pPr>
              <w:spacing w:after="20" w:before="20" w:line="259" w:lineRule="auto"/>
              <w:rPr>
                <w:sz w:val="18"/>
                <w:szCs w:val="18"/>
              </w:rPr>
            </w:pPr>
            <w:r w:rsidDel="00000000" w:rsidR="00000000" w:rsidRPr="00000000">
              <w:rPr>
                <w:sz w:val="18"/>
                <w:szCs w:val="18"/>
                <w:rtl w:val="0"/>
              </w:rPr>
              <w:t xml:space="preserve">Datos de pedidos</w:t>
            </w:r>
          </w:p>
        </w:tc>
      </w:tr>
      <w:tr>
        <w:trPr>
          <w:cantSplit w:val="0"/>
          <w:trHeight w:val="885" w:hRule="atLeast"/>
          <w:tblHeader w:val="0"/>
        </w:trPr>
        <w:tc>
          <w:tcPr>
            <w:tcBorders>
              <w:top w:color="000000" w:space="0" w:sz="4"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66">
            <w:pPr>
              <w:spacing w:after="20" w:before="20" w:line="259" w:lineRule="auto"/>
              <w:rPr>
                <w:sz w:val="18"/>
                <w:szCs w:val="18"/>
              </w:rPr>
            </w:pPr>
            <w:r w:rsidDel="00000000" w:rsidR="00000000" w:rsidRPr="00000000">
              <w:rPr>
                <w:sz w:val="18"/>
                <w:szCs w:val="18"/>
                <w:rtl w:val="0"/>
              </w:rPr>
              <w:t xml:space="preserve">Diversidad de producto</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67">
            <w:pPr>
              <w:spacing w:after="20" w:before="20" w:line="259" w:lineRule="auto"/>
              <w:rPr>
                <w:sz w:val="18"/>
                <w:szCs w:val="18"/>
              </w:rPr>
            </w:pPr>
            <w:r w:rsidDel="00000000" w:rsidR="00000000" w:rsidRPr="00000000">
              <w:rPr>
                <w:sz w:val="18"/>
                <w:szCs w:val="18"/>
                <w:rtl w:val="0"/>
              </w:rPr>
              <w:t xml:space="preserve">Amplitud de catálogo</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68">
            <w:pPr>
              <w:spacing w:after="20" w:before="20" w:line="259" w:lineRule="auto"/>
              <w:rPr>
                <w:sz w:val="18"/>
                <w:szCs w:val="18"/>
              </w:rPr>
            </w:pPr>
            <w:r w:rsidDel="00000000" w:rsidR="00000000" w:rsidRPr="00000000">
              <w:rPr>
                <w:sz w:val="18"/>
                <w:szCs w:val="18"/>
                <w:rtl w:val="0"/>
              </w:rPr>
              <w:t xml:space="preserve">Productos distintos a 12 m (</w:t>
            </w:r>
            <w:r w:rsidDel="00000000" w:rsidR="00000000" w:rsidRPr="00000000">
              <w:rPr>
                <w:i w:val="1"/>
                <w:iCs w:val="1"/>
                <w:sz w:val="18"/>
                <w:szCs w:val="18"/>
                <w:rtl w:val="0"/>
              </w:rPr>
              <w:t xml:space="preserve">n_prod_u12</w:t>
            </w:r>
            <w:r w:rsidDel="00000000" w:rsidR="00000000" w:rsidRPr="00000000">
              <w:rPr>
                <w:sz w:val="18"/>
                <w:szCs w:val="18"/>
                <w:rtl w:val="0"/>
              </w:rPr>
              <w:t xml:space="preserve">); máx. de categorías por mes a 12 m y de por vida (</w:t>
            </w:r>
            <w:r w:rsidDel="00000000" w:rsidR="00000000" w:rsidRPr="00000000">
              <w:rPr>
                <w:i w:val="1"/>
                <w:iCs w:val="1"/>
                <w:sz w:val="18"/>
                <w:szCs w:val="18"/>
                <w:rtl w:val="0"/>
              </w:rPr>
              <w:t xml:space="preserve">n_cat_max_u12</w:t>
            </w:r>
            <w:r w:rsidDel="00000000" w:rsidR="00000000" w:rsidRPr="00000000">
              <w:rPr>
                <w:sz w:val="18"/>
                <w:szCs w:val="18"/>
                <w:rtl w:val="0"/>
              </w:rPr>
              <w:t xml:space="preserve">, </w:t>
            </w:r>
            <w:r w:rsidDel="00000000" w:rsidR="00000000" w:rsidRPr="00000000">
              <w:rPr>
                <w:i w:val="1"/>
                <w:iCs w:val="1"/>
                <w:sz w:val="18"/>
                <w:szCs w:val="18"/>
                <w:rtl w:val="0"/>
              </w:rPr>
              <w:t xml:space="preserve">n_cat_max_acum</w:t>
            </w:r>
            <w:r w:rsidDel="00000000" w:rsidR="00000000" w:rsidRPr="00000000">
              <w:rPr>
                <w:sz w:val="18"/>
                <w:szCs w:val="18"/>
                <w:rtl w:val="0"/>
              </w:rPr>
              <w:t xml:space="preserve">); productos por pedido (</w:t>
            </w:r>
            <w:r w:rsidDel="00000000" w:rsidR="00000000" w:rsidRPr="00000000">
              <w:rPr>
                <w:i w:val="1"/>
                <w:iCs w:val="1"/>
                <w:sz w:val="18"/>
                <w:szCs w:val="18"/>
                <w:rtl w:val="0"/>
              </w:rPr>
              <w:t xml:space="preserve">basket_size_u12</w:t>
            </w:r>
            <w:r w:rsidDel="00000000" w:rsidR="00000000" w:rsidRPr="00000000">
              <w:rPr>
                <w:sz w:val="18"/>
                <w:szCs w:val="18"/>
                <w:rtl w:val="0"/>
              </w:rPr>
              <w:t xml:space="preserve">).</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69">
            <w:pPr>
              <w:spacing w:after="20" w:before="20" w:line="259" w:lineRule="auto"/>
              <w:rPr>
                <w:sz w:val="18"/>
                <w:szCs w:val="18"/>
              </w:rPr>
            </w:pPr>
            <w:r w:rsidDel="00000000" w:rsidR="00000000" w:rsidRPr="00000000">
              <w:rPr>
                <w:sz w:val="18"/>
                <w:szCs w:val="18"/>
                <w:rtl w:val="0"/>
              </w:rPr>
              <w:t xml:space="preserve">Datos de pedidos + maestro de productos</w:t>
            </w:r>
          </w:p>
        </w:tc>
      </w:tr>
      <w:tr>
        <w:trPr>
          <w:cantSplit w:val="0"/>
          <w:trHeight w:val="675" w:hRule="atLeast"/>
          <w:tblHeader w:val="0"/>
        </w:trPr>
        <w:tc>
          <w:tcPr>
            <w:vMerge w:val="restart"/>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6A">
            <w:pPr>
              <w:spacing w:after="20" w:before="20" w:line="259" w:lineRule="auto"/>
              <w:rPr>
                <w:sz w:val="18"/>
                <w:szCs w:val="18"/>
              </w:rPr>
            </w:pPr>
            <w:r w:rsidDel="00000000" w:rsidR="00000000" w:rsidRPr="00000000">
              <w:rPr>
                <w:sz w:val="18"/>
                <w:szCs w:val="18"/>
                <w:rtl w:val="0"/>
              </w:rPr>
              <w:t xml:space="preserve">Antigüedad y contexto (datos maestros)</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6B">
            <w:pPr>
              <w:spacing w:after="20" w:before="20" w:line="259" w:lineRule="auto"/>
              <w:rPr>
                <w:sz w:val="18"/>
                <w:szCs w:val="18"/>
              </w:rPr>
            </w:pPr>
            <w:r w:rsidDel="00000000" w:rsidR="00000000" w:rsidRPr="00000000">
              <w:rPr>
                <w:sz w:val="18"/>
                <w:szCs w:val="18"/>
                <w:rtl w:val="0"/>
              </w:rPr>
              <w:t xml:space="preserve">Antigüedad de la relación</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6C">
            <w:pPr>
              <w:spacing w:after="20" w:before="20" w:line="259" w:lineRule="auto"/>
              <w:rPr>
                <w:sz w:val="18"/>
                <w:szCs w:val="18"/>
              </w:rPr>
            </w:pPr>
            <w:r w:rsidDel="00000000" w:rsidR="00000000" w:rsidRPr="00000000">
              <w:rPr>
                <w:sz w:val="18"/>
                <w:szCs w:val="18"/>
                <w:rtl w:val="0"/>
              </w:rPr>
              <w:t xml:space="preserve">Meses desde la fecha de ingreso (</w:t>
            </w:r>
            <w:r w:rsidDel="00000000" w:rsidR="00000000" w:rsidRPr="00000000">
              <w:rPr>
                <w:i w:val="1"/>
                <w:iCs w:val="1"/>
                <w:sz w:val="18"/>
                <w:szCs w:val="18"/>
                <w:rtl w:val="0"/>
              </w:rPr>
              <w:t xml:space="preserve">antiguedad_meses</w:t>
            </w:r>
            <w:r w:rsidDel="00000000" w:rsidR="00000000" w:rsidRPr="00000000">
              <w:rPr>
                <w:sz w:val="18"/>
                <w:szCs w:val="18"/>
                <w:rtl w:val="0"/>
              </w:rPr>
              <w:t xml:space="preserve">); meses activos en todo el historial previo (</w:t>
            </w:r>
            <w:r w:rsidDel="00000000" w:rsidR="00000000" w:rsidRPr="00000000">
              <w:rPr>
                <w:i w:val="1"/>
                <w:iCs w:val="1"/>
                <w:sz w:val="18"/>
                <w:szCs w:val="18"/>
                <w:rtl w:val="0"/>
              </w:rPr>
              <w:t xml:space="preserve">compras_hist</w:t>
            </w: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6D">
            <w:pPr>
              <w:spacing w:after="20" w:before="20" w:line="259" w:lineRule="auto"/>
              <w:rPr>
                <w:sz w:val="18"/>
                <w:szCs w:val="18"/>
              </w:rPr>
            </w:pPr>
            <w:r w:rsidDel="00000000" w:rsidR="00000000" w:rsidRPr="00000000">
              <w:rPr>
                <w:sz w:val="18"/>
                <w:szCs w:val="18"/>
                <w:rtl w:val="0"/>
              </w:rPr>
              <w:t xml:space="preserve">Maestro de vendedoras</w:t>
            </w:r>
          </w:p>
        </w:tc>
      </w:tr>
      <w:tr>
        <w:trPr>
          <w:cantSplit w:val="0"/>
          <w:trHeight w:val="660"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E">
            <w:pPr>
              <w:spacing w:after="160" w:line="259" w:lineRule="auto"/>
              <w:rPr>
                <w:rFonts w:ascii="Linux Libertine" w:cs="Linux Libertine" w:eastAsia="Linux Libertine" w:hAnsi="Linux Libert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6F">
            <w:pPr>
              <w:spacing w:after="20" w:before="20" w:line="259" w:lineRule="auto"/>
              <w:rPr>
                <w:sz w:val="18"/>
                <w:szCs w:val="18"/>
              </w:rPr>
            </w:pPr>
            <w:r w:rsidDel="00000000" w:rsidR="00000000" w:rsidRPr="00000000">
              <w:rPr>
                <w:sz w:val="18"/>
                <w:szCs w:val="18"/>
                <w:rtl w:val="0"/>
              </w:rPr>
              <w:t xml:space="preserve">Perfil de la vendedora</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70">
            <w:pPr>
              <w:spacing w:after="20" w:before="20" w:line="259" w:lineRule="auto"/>
              <w:rPr>
                <w:sz w:val="18"/>
                <w:szCs w:val="18"/>
              </w:rPr>
            </w:pPr>
            <w:r w:rsidDel="00000000" w:rsidR="00000000" w:rsidRPr="00000000">
              <w:rPr>
                <w:sz w:val="18"/>
                <w:szCs w:val="18"/>
                <w:rtl w:val="0"/>
              </w:rPr>
              <w:t xml:space="preserve">Sexo F/M/OTRO (</w:t>
            </w:r>
            <w:r w:rsidDel="00000000" w:rsidR="00000000" w:rsidRPr="00000000">
              <w:rPr>
                <w:i w:val="1"/>
                <w:iCs w:val="1"/>
                <w:sz w:val="18"/>
                <w:szCs w:val="18"/>
                <w:rtl w:val="0"/>
              </w:rPr>
              <w:t xml:space="preserve">sexo_*</w:t>
            </w:r>
            <w:r w:rsidDel="00000000" w:rsidR="00000000" w:rsidRPr="00000000">
              <w:rPr>
                <w:sz w:val="18"/>
                <w:szCs w:val="18"/>
                <w:rtl w:val="0"/>
              </w:rPr>
              <w:t xml:space="preserve">) y rol comercial Asesora/Líder (</w:t>
            </w:r>
            <w:r w:rsidDel="00000000" w:rsidR="00000000" w:rsidRPr="00000000">
              <w:rPr>
                <w:i w:val="1"/>
                <w:iCs w:val="1"/>
                <w:sz w:val="18"/>
                <w:szCs w:val="18"/>
                <w:rtl w:val="0"/>
              </w:rPr>
              <w:t xml:space="preserve">tipo_vendedor_*</w:t>
            </w:r>
            <w:r w:rsidDel="00000000" w:rsidR="00000000" w:rsidRPr="00000000">
              <w:rPr>
                <w:sz w:val="18"/>
                <w:szCs w:val="18"/>
                <w:rtl w:val="0"/>
              </w:rPr>
              <w:t xml:space="preserve">), codificados one-hot.</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71">
            <w:pPr>
              <w:spacing w:after="20" w:before="20" w:line="259" w:lineRule="auto"/>
              <w:rPr>
                <w:sz w:val="18"/>
                <w:szCs w:val="18"/>
              </w:rPr>
            </w:pPr>
            <w:r w:rsidDel="00000000" w:rsidR="00000000" w:rsidRPr="00000000">
              <w:rPr>
                <w:sz w:val="18"/>
                <w:szCs w:val="18"/>
                <w:rtl w:val="0"/>
              </w:rPr>
              <w:t xml:space="preserve">Maestro de vendedoras</w:t>
            </w:r>
          </w:p>
        </w:tc>
      </w:tr>
      <w:tr>
        <w:trPr>
          <w:cantSplit w:val="0"/>
          <w:trHeight w:val="465" w:hRule="atLeast"/>
          <w:tblHeader w:val="0"/>
        </w:trPr>
        <w:tc>
          <w:tcPr>
            <w:vMerge w:val="continue"/>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2">
            <w:pPr>
              <w:spacing w:after="160" w:line="259" w:lineRule="auto"/>
              <w:rPr>
                <w:rFonts w:ascii="Linux Libertine" w:cs="Linux Libertine" w:eastAsia="Linux Libertine" w:hAnsi="Linux Libertine"/>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73">
            <w:pPr>
              <w:spacing w:after="20" w:before="20" w:line="259" w:lineRule="auto"/>
              <w:rPr>
                <w:sz w:val="18"/>
                <w:szCs w:val="18"/>
              </w:rPr>
            </w:pPr>
            <w:r w:rsidDel="00000000" w:rsidR="00000000" w:rsidRPr="00000000">
              <w:rPr>
                <w:sz w:val="18"/>
                <w:szCs w:val="18"/>
                <w:rtl w:val="0"/>
              </w:rPr>
              <w:t xml:space="preserve">Ubicación</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74">
            <w:pPr>
              <w:spacing w:after="20" w:before="20" w:line="259" w:lineRule="auto"/>
              <w:rPr>
                <w:sz w:val="18"/>
                <w:szCs w:val="18"/>
              </w:rPr>
            </w:pPr>
            <w:r w:rsidDel="00000000" w:rsidR="00000000" w:rsidRPr="00000000">
              <w:rPr>
                <w:sz w:val="18"/>
                <w:szCs w:val="18"/>
                <w:rtl w:val="0"/>
              </w:rPr>
              <w:t xml:space="preserve">Departamento de operación, codificado one-hot (</w:t>
            </w:r>
            <w:r w:rsidDel="00000000" w:rsidR="00000000" w:rsidRPr="00000000">
              <w:rPr>
                <w:i w:val="1"/>
                <w:iCs w:val="1"/>
                <w:sz w:val="18"/>
                <w:szCs w:val="18"/>
                <w:rtl w:val="0"/>
              </w:rPr>
              <w:t xml:space="preserve">departamento_*</w:t>
            </w:r>
            <w:r w:rsidDel="00000000" w:rsidR="00000000" w:rsidRPr="00000000">
              <w:rPr>
                <w:sz w:val="18"/>
                <w:szCs w:val="18"/>
                <w:rtl w:val="0"/>
              </w:rPr>
              <w:t xml:space="preserve">).</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75">
            <w:pPr>
              <w:spacing w:after="20" w:before="20" w:line="259" w:lineRule="auto"/>
              <w:rPr>
                <w:sz w:val="18"/>
                <w:szCs w:val="18"/>
              </w:rPr>
            </w:pPr>
            <w:r w:rsidDel="00000000" w:rsidR="00000000" w:rsidRPr="00000000">
              <w:rPr>
                <w:sz w:val="18"/>
                <w:szCs w:val="18"/>
                <w:rtl w:val="0"/>
              </w:rPr>
              <w:t xml:space="preserve">Maestro de ubicación</w:t>
            </w:r>
          </w:p>
        </w:tc>
      </w:tr>
    </w:tbl>
    <w:p w:rsidR="00000000" w:rsidDel="00000000" w:rsidP="00000000" w:rsidRDefault="00000000" w:rsidRPr="00000000" w14:paraId="00000176">
      <w:pPr>
        <w:spacing w:after="0" w:line="259" w:lineRule="auto"/>
        <w:rPr>
          <w:rFonts w:ascii="Linux Libertine" w:cs="Linux Libertine" w:eastAsia="Linux Libertine" w:hAnsi="Linux Libertine"/>
        </w:rPr>
      </w:pPr>
      <w:r w:rsidDel="00000000" w:rsidR="00000000" w:rsidRPr="00000000">
        <w:rPr>
          <w:rFonts w:ascii="Linux Libertine" w:cs="Linux Libertine" w:eastAsia="Linux Libertine" w:hAnsi="Linux Libertine"/>
          <w:rtl w:val="0"/>
        </w:rPr>
        <w:t xml:space="preserve"> </w:t>
      </w:r>
    </w:p>
    <w:p w:rsidR="00000000" w:rsidDel="00000000" w:rsidP="00000000" w:rsidRDefault="00000000" w:rsidRPr="00000000" w14:paraId="00000177">
      <w:pPr>
        <w:spacing w:after="160" w:line="259" w:lineRule="auto"/>
        <w:rPr>
          <w:rFonts w:ascii="Linux Libertine" w:cs="Linux Libertine" w:eastAsia="Linux Libertine" w:hAnsi="Linux Libertine"/>
        </w:rPr>
      </w:pPr>
      <w:r w:rsidDel="00000000" w:rsidR="00000000" w:rsidRPr="00000000">
        <w:rPr>
          <w:rtl w:val="0"/>
        </w:rPr>
      </w:r>
    </w:p>
    <w:sectPr>
      <w:footerReference r:id="rId23" w:type="first"/>
      <w:footerReference r:id="rId24" w:type="even"/>
      <w:type w:val="nextPage"/>
      <w:pgSz w:h="16838" w:w="11906" w:orient="portrait"/>
      <w:pgMar w:bottom="1440" w:top="1440" w:left="1440" w:right="1134" w:header="709" w:footer="709"/>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arlos Guillermo Escobar Arroyo" w:id="1" w:date="2026-06-04T13:06:05Z">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precisar numero de secciones</w:t>
      </w:r>
    </w:p>
  </w:comment>
  <w:comment w:author="Carlos Guillermo Escobar Arroyo" w:id="0" w:date="2026-06-04T13:06:16Z">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completar</w:t>
      </w:r>
    </w:p>
  </w:comment>
  <w:comment w:author="Carlos Guillermo Escobar Arroyo" w:id="2" w:date="2026-06-04T13:06:55Z">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https://journals.plos.org/plosone/article?id=10.1371/journal.pone.0303881</w:t>
      </w:r>
    </w:p>
  </w:comment>
  <w:comment w:author="Carlos Guillermo Escobar Arroyo" w:id="3" w:date="2026-06-04T13:07:00Z">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https://www.sciencedirect.com/science/article/pii/S2666720723001443</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82" w15:done="0"/>
  <w15:commentEx w15:paraId="00000183" w15:done="0"/>
  <w15:commentEx w15:paraId="00000184" w15:done="0"/>
  <w15:commentEx w15:paraId="00000185" w15:paraIdParent="0000018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Gungsuh"/>
  <w:font w:name="Times New Roman"/>
  <w:font w:name="Arial"/>
  <w:font w:name="Linux Libertin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ict>
        <v:shape id="WordPictureWatermark2" style="position:absolute;width:540.0pt;height:532.7998425196851pt;rotation:0;z-index:-503316481;mso-position-horizontal-relative:margin;mso-position-horizontal:center;mso-position-vertical-relative:margin;mso-position-vertical:center;" alt="" type="#_x0000_t75">
          <v:imagedata blacklevel="22938f" cropbottom="0f" cropleft="0f" cropright="0f" croptop="0f" gain="19661f" r:id="rId1" o:title="image1.jpg"/>
        </v:shape>
      </w:pic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Nombre del Trabajo [páginas impares] • 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ict>
        <v:shape id="WordPictureWatermark3" style="position:absolute;width:540.0pt;height:532.7998425196851pt;rotation:0;z-index:-503316481;mso-position-horizontal-relative:margin;mso-position-horizontal:center;mso-position-vertical-relative:margin;mso-position-vertical:center;" alt="" type="#_x0000_t75">
          <v:imagedata blacklevel="22938f" cropbottom="0f" cropleft="0f" cropright="0f" croptop="0f" gain="19661f" r:id="rId1" o:title="image1.jp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ict>
        <v:shape id="WordPictureWatermark1" style="position:absolute;width:540.0pt;height:532.7998425196851pt;rotation:0;z-index:-503316481;mso-position-horizontal-relative:margin;mso-position-horizontal:center;mso-position-vertical-relative:margin;mso-position-vertical:center;" alt="" type="#_x0000_t75">
          <v:imagedata blacklevel="22938f" cropbottom="0f" cropleft="0f" cropright="0f" croptop="0f" gain="19661f" r:id="rId1" o:title="image1.jpg"/>
        </v:shape>
      </w:pic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 • X. Xxxxxx [Inicial del nombre y apellido – Páginas pares]</w:t>
    </w:r>
  </w:p>
  <w:p w:rsidR="00000000" w:rsidDel="00000000" w:rsidP="00000000" w:rsidRDefault="00000000" w:rsidRPr="00000000" w14:paraId="0000017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PE"/>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397" w:hanging="397"/>
      <w:jc w:val="both"/>
    </w:pPr>
    <w:rPr>
      <w:b w:val="1"/>
      <w:bCs w:val="1"/>
      <w:sz w:val="22"/>
      <w:szCs w:val="22"/>
    </w:rPr>
  </w:style>
  <w:style w:type="paragraph" w:styleId="Heading2">
    <w:name w:val="heading 2"/>
    <w:basedOn w:val="Normal"/>
    <w:next w:val="Normal"/>
    <w:pPr>
      <w:keepNext w:val="1"/>
      <w:keepLines w:val="1"/>
      <w:ind w:left="397" w:hanging="397"/>
      <w:jc w:val="both"/>
    </w:pPr>
    <w:rPr>
      <w:b w:val="1"/>
      <w:bCs w:val="1"/>
      <w:sz w:val="22"/>
      <w:szCs w:val="22"/>
    </w:rPr>
  </w:style>
  <w:style w:type="paragraph" w:styleId="Heading3">
    <w:name w:val="heading 3"/>
    <w:basedOn w:val="Normal"/>
    <w:next w:val="Normal"/>
    <w:pPr>
      <w:keepNext w:val="1"/>
      <w:keepLines w:val="1"/>
      <w:spacing w:after="0" w:before="40" w:lineRule="auto"/>
      <w:ind w:left="720" w:hanging="720"/>
    </w:pPr>
    <w:rPr>
      <w:rFonts w:ascii="Calibri" w:cs="Calibri" w:eastAsia="Calibri" w:hAnsi="Calibri"/>
      <w:color w:val="1e4d78"/>
      <w:sz w:val="24"/>
      <w:szCs w:val="24"/>
    </w:rPr>
  </w:style>
  <w:style w:type="paragraph" w:styleId="Heading4">
    <w:name w:val="heading 4"/>
    <w:basedOn w:val="Normal"/>
    <w:next w:val="Normal"/>
    <w:pPr>
      <w:keepNext w:val="1"/>
      <w:keepLines w:val="1"/>
      <w:spacing w:after="0" w:before="40" w:lineRule="auto"/>
      <w:ind w:left="864" w:hanging="864"/>
    </w:pPr>
    <w:rPr>
      <w:rFonts w:ascii="Calibri" w:cs="Calibri" w:eastAsia="Calibri" w:hAnsi="Calibri"/>
      <w:i w:val="1"/>
      <w:iCs w:val="1"/>
      <w:color w:val="2e75b5"/>
    </w:rPr>
  </w:style>
  <w:style w:type="paragraph" w:styleId="Heading5">
    <w:name w:val="heading 5"/>
    <w:basedOn w:val="Normal"/>
    <w:next w:val="Normal"/>
    <w:pPr>
      <w:keepNext w:val="1"/>
      <w:keepLines w:val="1"/>
      <w:spacing w:after="0" w:before="40" w:lineRule="auto"/>
      <w:ind w:left="1008" w:hanging="1008"/>
    </w:pPr>
    <w:rPr>
      <w:rFonts w:ascii="Calibri" w:cs="Calibri" w:eastAsia="Calibri" w:hAnsi="Calibri"/>
      <w:color w:val="2e75b5"/>
    </w:rPr>
  </w:style>
  <w:style w:type="paragraph" w:styleId="Heading6">
    <w:name w:val="heading 6"/>
    <w:basedOn w:val="Normal"/>
    <w:next w:val="Normal"/>
    <w:pPr>
      <w:keepNext w:val="1"/>
      <w:keepLines w:val="1"/>
      <w:spacing w:after="0" w:before="40" w:lineRule="auto"/>
      <w:ind w:left="1152" w:hanging="1152"/>
    </w:pPr>
    <w:rPr>
      <w:rFonts w:ascii="Calibri" w:cs="Calibri" w:eastAsia="Calibri" w:hAnsi="Calibri"/>
      <w:color w:val="1e4d7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header" Target="header2.xml"/><Relationship Id="rId22" Type="http://schemas.openxmlformats.org/officeDocument/2006/relationships/hyperlink" Target="https://gestion.pe/tecnologia/mypes-peruanas-aceleran-uso-de-ia-de-la-ciencia-ficcion-al-asistente-que-ya-trabaja-con-los-emprendedores-los-retos-noticia/" TargetMode="External"/><Relationship Id="rId10" Type="http://schemas.openxmlformats.org/officeDocument/2006/relationships/header" Target="header1.xml"/><Relationship Id="rId21" Type="http://schemas.openxmlformats.org/officeDocument/2006/relationships/hyperlink" Target="https://gestion.pe/tecnologia/mypes-peruanas-aceleran-uso-de-ia-de-la-ciencia-ficcion-al-asistente-que-ya-trabaja-con-los-emprendedores-los-retos-noticia/" TargetMode="External"/><Relationship Id="rId13" Type="http://schemas.openxmlformats.org/officeDocument/2006/relationships/image" Target="media/image7.png"/><Relationship Id="rId24" Type="http://schemas.openxmlformats.org/officeDocument/2006/relationships/footer" Target="footer2.xml"/><Relationship Id="rId12" Type="http://schemas.openxmlformats.org/officeDocument/2006/relationships/header" Target="header3.xm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png"/><Relationship Id="rId15" Type="http://schemas.openxmlformats.org/officeDocument/2006/relationships/image" Target="media/image10.png"/><Relationship Id="rId14" Type="http://schemas.openxmlformats.org/officeDocument/2006/relationships/image" Target="media/image5.png"/><Relationship Id="rId17" Type="http://schemas.openxmlformats.org/officeDocument/2006/relationships/image" Target="media/image9.png"/><Relationship Id="rId16" Type="http://schemas.openxmlformats.org/officeDocument/2006/relationships/image" Target="media/image8.png"/><Relationship Id="rId5" Type="http://schemas.openxmlformats.org/officeDocument/2006/relationships/numbering" Target="numbering.xml"/><Relationship Id="rId19" Type="http://schemas.openxmlformats.org/officeDocument/2006/relationships/image" Target="media/image3.png"/><Relationship Id="rId6" Type="http://schemas.openxmlformats.org/officeDocument/2006/relationships/styles" Target="styles.xml"/><Relationship Id="rId18" Type="http://schemas.openxmlformats.org/officeDocument/2006/relationships/image" Target="media/image2.png"/><Relationship Id="rId7" Type="http://schemas.openxmlformats.org/officeDocument/2006/relationships/customXml" Target="../customXML/item1.xml"/><Relationship Id="rId8" Type="http://schemas.microsoft.com/office/2011/relationships/commentsExtended" Target="commentsExtended.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EtMZN3aL5YWudvobiZ8WE12noQ==">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