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pStyle w:val="Title"/>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pStyle w:val="Title"/>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pStyle w:val="Title"/>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pStyle w:val="Title"/>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pStyle w:val="Title"/>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pStyle w:val="Title"/>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pStyle w:val="Title"/>
        <w:spacing w:after="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pStyle w:val="Title"/>
        <w:jc w:val="center"/>
        <w:rPr>
          <w:rFonts w:ascii="Arial" w:cs="Arial" w:eastAsia="Arial" w:hAnsi="Arial"/>
          <w:b w:val="1"/>
          <w:bCs w:val="1"/>
        </w:rPr>
      </w:pPr>
      <w:r w:rsidDel="00000000" w:rsidR="00000000" w:rsidRPr="00000000">
        <w:rPr>
          <w:rFonts w:ascii="Arial" w:cs="Arial" w:eastAsia="Arial" w:hAnsi="Arial"/>
          <w:b w:val="1"/>
          <w:bCs w:val="1"/>
          <w:rtl w:val="0"/>
        </w:rPr>
        <w:t xml:space="preserve">Evaluación Fase 1: Formativa Definición Proyecto APT</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Asignatura:</w:t>
      </w:r>
      <w:r w:rsidDel="00000000" w:rsidR="00000000" w:rsidRPr="00000000">
        <w:rPr>
          <w:rFonts w:ascii="Arial" w:cs="Arial" w:eastAsia="Arial" w:hAnsi="Arial"/>
          <w:sz w:val="22"/>
          <w:szCs w:val="22"/>
          <w:rtl w:val="0"/>
        </w:rPr>
        <w:t xml:space="preserve"> PTY4614 - Capstone </w:t>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Proyecto:</w:t>
      </w:r>
      <w:r w:rsidDel="00000000" w:rsidR="00000000" w:rsidRPr="00000000">
        <w:rPr>
          <w:rFonts w:ascii="Arial" w:cs="Arial" w:eastAsia="Arial" w:hAnsi="Arial"/>
          <w:sz w:val="22"/>
          <w:szCs w:val="22"/>
          <w:rtl w:val="0"/>
        </w:rPr>
        <w:t xml:space="preserve"> OmniDock: Plataforma Transaccional de Gestión de Micromovilidad </w:t>
      </w:r>
    </w:p>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Integrantes: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3">
      <w:pPr>
        <w:numPr>
          <w:ilvl w:val="0"/>
          <w:numId w:val="2"/>
        </w:numPr>
        <w:ind w:left="720" w:hanging="360"/>
        <w:rPr/>
      </w:pPr>
      <w:r w:rsidDel="00000000" w:rsidR="00000000" w:rsidRPr="00000000">
        <w:rPr>
          <w:rFonts w:ascii="Arial" w:cs="Arial" w:eastAsia="Arial" w:hAnsi="Arial"/>
          <w:sz w:val="22"/>
          <w:szCs w:val="22"/>
          <w:rtl w:val="0"/>
        </w:rPr>
        <w:t xml:space="preserve">Carlos Román (Líder de Proyecto / UI/UX)</w:t>
      </w:r>
    </w:p>
    <w:p w:rsidR="00000000" w:rsidDel="00000000" w:rsidP="00000000" w:rsidRDefault="00000000" w:rsidRPr="00000000" w14:paraId="00000014">
      <w:pPr>
        <w:numPr>
          <w:ilvl w:val="0"/>
          <w:numId w:val="2"/>
        </w:numPr>
        <w:ind w:left="720" w:hanging="360"/>
        <w:rPr/>
      </w:pPr>
      <w:r w:rsidDel="00000000" w:rsidR="00000000" w:rsidRPr="00000000">
        <w:rPr>
          <w:rFonts w:ascii="Arial" w:cs="Arial" w:eastAsia="Arial" w:hAnsi="Arial"/>
          <w:sz w:val="22"/>
          <w:szCs w:val="22"/>
          <w:rtl w:val="0"/>
        </w:rPr>
        <w:t xml:space="preserve">Crisler Romero (Arquitectura y Análisis de Datos)</w:t>
      </w:r>
    </w:p>
    <w:p w:rsidR="00000000" w:rsidDel="00000000" w:rsidP="00000000" w:rsidRDefault="00000000" w:rsidRPr="00000000" w14:paraId="00000015">
      <w:pPr>
        <w:numPr>
          <w:ilvl w:val="0"/>
          <w:numId w:val="2"/>
        </w:numPr>
        <w:ind w:left="720" w:hanging="360"/>
        <w:rPr/>
      </w:pPr>
      <w:r w:rsidDel="00000000" w:rsidR="00000000" w:rsidRPr="00000000">
        <w:rPr>
          <w:rFonts w:ascii="Arial" w:cs="Arial" w:eastAsia="Arial" w:hAnsi="Arial"/>
          <w:sz w:val="22"/>
          <w:szCs w:val="22"/>
          <w:rtl w:val="0"/>
        </w:rPr>
        <w:t xml:space="preserve">Felipe Vidal (Desarrollador Backend e Integración de APIs)</w:t>
      </w:r>
    </w:p>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w:t>
      </w:r>
      <w:r w:rsidDel="00000000" w:rsidR="00000000" w:rsidRPr="00000000">
        <w:rPr>
          <w:rFonts w:ascii="Arial" w:cs="Arial" w:eastAsia="Arial" w:hAnsi="Arial"/>
          <w:sz w:val="22"/>
          <w:szCs w:val="22"/>
          <w:rtl w:val="0"/>
        </w:rPr>
        <w:t xml:space="preserve"> 2 de Septiembre de 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2067732278"/>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dkaja5wblw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ddkaja5wblw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_heading=h.ddkaja5wblwd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Abstract / Resumen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aivrea9wg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Desarrollo de Ingeniería</w:t>
            </w:r>
          </w:hyperlink>
          <w:hyperlink w:anchor="_heading=h.jaivrea9wgl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vobr5osm2w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Descripción breve del proyecto APT y su relevancia laboral</w:t>
            </w:r>
          </w:hyperlink>
          <w:hyperlink w:anchor="_heading=h.fvobr5osm2w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bn5hmwspj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Relación del proyecto APT con las competencias del perfil de egreso</w:t>
            </w:r>
          </w:hyperlink>
          <w:hyperlink w:anchor="_heading=h.obn5hmwspj6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tfg0hzbkeh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Relación del proyecto APT con los intereses profesionales</w:t>
            </w:r>
          </w:hyperlink>
          <w:hyperlink w:anchor="_heading=h.ytfg0hzbkeh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55paxr9vvc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Factibilidad del proyecto en el marco de la asignatura</w:t>
            </w:r>
          </w:hyperlink>
          <w:hyperlink w:anchor="_heading=h.555paxr9vvc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5z9meho3fs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Conclusiones Individuales</w:t>
            </w:r>
          </w:hyperlink>
          <w:hyperlink w:anchor="_heading=h.a5z9meho3fs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a07j1i2xcs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Reflexión Grupal</w:t>
            </w:r>
          </w:hyperlink>
          <w:hyperlink w:anchor="_heading=h.va07j1i2xcs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750" w:hanging="390"/>
        <w:rPr>
          <w:rFonts w:ascii="Arial" w:cs="Arial" w:eastAsia="Arial" w:hAnsi="Arial"/>
        </w:rPr>
      </w:pPr>
      <w:bookmarkStart w:colFirst="0" w:colLast="0" w:name="_heading=h.ddkaja5wblwd" w:id="0"/>
      <w:bookmarkEnd w:id="0"/>
      <w:r w:rsidDel="00000000" w:rsidR="00000000" w:rsidRPr="00000000">
        <w:rPr>
          <w:rFonts w:ascii="Arial" w:cs="Arial" w:eastAsia="Arial" w:hAnsi="Arial"/>
          <w:rtl w:val="0"/>
        </w:rPr>
        <w:t xml:space="preserve">Abstract / Resumen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OmniDock is a transactional Software as a Service (SaaS) platform designed to modernize and manage micro-mobility parking infrastructure. The system integrates a robust Java-based backend, an Oracle SQL relational database, and Microsoft Power BI dashboards to deliver a seamless omnichannel experience. By utilizing a mobile application for end-users and a web administrative panel for institutional management, the project addresses the growing need for secure, scalable access control in urban mobility. Furthermore, the architecture is designed to capture clean transactional data, laying the groundwork for advanced Business Intelligence analysis and future predictive modeling.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OmniDock es una plataforma transaccional de Software como Servicio (SaaS) diseñada para modernizar y gestionar la infraestructura de estacionamientos de micromovilidad. El sistema integra un robusto backend basado en Java, una base de datos relacional Oracle SQL y tableros de Microsoft Power BI para ofrecer una experiencia omnicanal fluida. Al utilizar una aplicación móvil para usuarios finales y un panel web administrativo para la gestión institucional, el proyecto aborda la creciente necesidad de un control de acceso seguro y escalable en la movilidad urbana. Además, la arquitectura está diseñada para capturar datos transaccionales limpios, sentando las bases para el análisis avanzado de Inteligencia de Negocios y futuros modelos predictivos.</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rPr>
          <w:rFonts w:ascii="Arial" w:cs="Arial" w:eastAsia="Arial" w:hAnsi="Arial"/>
        </w:rPr>
      </w:pPr>
      <w:bookmarkStart w:colFirst="0" w:colLast="0" w:name="_heading=h.jaivrea9wgll" w:id="1"/>
      <w:bookmarkEnd w:id="1"/>
      <w:r w:rsidDel="00000000" w:rsidR="00000000" w:rsidRPr="00000000">
        <w:rPr>
          <w:rFonts w:ascii="Arial" w:cs="Arial" w:eastAsia="Arial" w:hAnsi="Arial"/>
          <w:rtl w:val="0"/>
        </w:rPr>
        <w:t xml:space="preserve">2. Desarrollo de Ingeniería</w:t>
      </w:r>
    </w:p>
    <w:p w:rsidR="00000000" w:rsidDel="00000000" w:rsidP="00000000" w:rsidRDefault="00000000" w:rsidRPr="00000000" w14:paraId="00000041">
      <w:pPr>
        <w:pStyle w:val="Heading2"/>
        <w:ind w:left="708" w:firstLine="0"/>
        <w:jc w:val="both"/>
        <w:rPr>
          <w:rFonts w:ascii="Arial" w:cs="Arial" w:eastAsia="Arial" w:hAnsi="Arial"/>
        </w:rPr>
      </w:pPr>
      <w:bookmarkStart w:colFirst="0" w:colLast="0" w:name="_heading=h.fvobr5osm2w6" w:id="2"/>
      <w:bookmarkEnd w:id="2"/>
      <w:r w:rsidDel="00000000" w:rsidR="00000000" w:rsidRPr="00000000">
        <w:rPr>
          <w:rFonts w:ascii="Arial" w:cs="Arial" w:eastAsia="Arial" w:hAnsi="Arial"/>
          <w:rtl w:val="0"/>
        </w:rPr>
        <w:t xml:space="preserve">2.1 Descripción breve del proyecto APT y su relevancia laboral</w:t>
      </w:r>
    </w:p>
    <w:p w:rsidR="00000000" w:rsidDel="00000000" w:rsidP="00000000" w:rsidRDefault="00000000" w:rsidRPr="00000000" w14:paraId="0000004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OmniDock consiste en la construcción de un ecosistema de software SaaS para el control automatizado de estacionamientos de bicicletas y scooters. El sistema valida identidades institucionales, asigna bahías disponibles en tiempo real y simula la comunicación IoT con hardware físico mediante contratos API RESTful.</w:t>
      </w:r>
    </w:p>
    <w:p w:rsidR="00000000" w:rsidDel="00000000" w:rsidP="00000000" w:rsidRDefault="00000000" w:rsidRPr="00000000" w14:paraId="0000004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 relevancia para el campo laboral de la carrera es altísima, ya que simula un entorno empresarial B2B real. La industria actual exige soluciones escalables en la nube (SaaS), y este proyecto aborda la integración de tecnologías altamente demandadas en el mercado: desarrollo backend seguro (Java), modelamiento de bases de datos relacionales transaccionales (Oracle SQL) y el despliegue de pipelines de datos (ETL) hacia herramientas de visualización corporativa (Power BI). Esto prepara al equipo para enfrentar desafíos de transformación digital en infraestructuras inteligentes. </w:t>
      </w:r>
    </w:p>
    <w:p w:rsidR="00000000" w:rsidDel="00000000" w:rsidP="00000000" w:rsidRDefault="00000000" w:rsidRPr="00000000" w14:paraId="00000044">
      <w:pPr>
        <w:jc w:val="both"/>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2"/>
        <w:ind w:left="708" w:firstLine="0"/>
        <w:jc w:val="both"/>
        <w:rPr>
          <w:rFonts w:ascii="Arial" w:cs="Arial" w:eastAsia="Arial" w:hAnsi="Arial"/>
        </w:rPr>
      </w:pPr>
      <w:bookmarkStart w:colFirst="0" w:colLast="0" w:name="_heading=h.obn5hmwspj6v" w:id="3"/>
      <w:bookmarkEnd w:id="3"/>
      <w:r w:rsidDel="00000000" w:rsidR="00000000" w:rsidRPr="00000000">
        <w:rPr>
          <w:rFonts w:ascii="Arial" w:cs="Arial" w:eastAsia="Arial" w:hAnsi="Arial"/>
          <w:rtl w:val="0"/>
        </w:rPr>
        <w:t xml:space="preserve">2.2 Relación del proyecto APT con las competencias del perfil de egreso</w:t>
      </w:r>
    </w:p>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 OmniDock requiere la aplicación directa de las competencias fundamentales del plan de estudio: </w:t>
      </w:r>
    </w:p>
    <w:p w:rsidR="00000000" w:rsidDel="00000000" w:rsidP="00000000" w:rsidRDefault="00000000" w:rsidRPr="00000000" w14:paraId="00000047">
      <w:pPr>
        <w:numPr>
          <w:ilvl w:val="0"/>
          <w:numId w:val="4"/>
        </w:numPr>
        <w:ind w:left="720" w:hanging="360"/>
        <w:jc w:val="both"/>
        <w:rPr/>
      </w:pPr>
      <w:r w:rsidDel="00000000" w:rsidR="00000000" w:rsidRPr="00000000">
        <w:rPr>
          <w:rFonts w:ascii="Arial" w:cs="Arial" w:eastAsia="Arial" w:hAnsi="Arial"/>
          <w:b w:val="1"/>
          <w:bCs w:val="1"/>
          <w:sz w:val="22"/>
          <w:szCs w:val="22"/>
          <w:rtl w:val="0"/>
        </w:rPr>
        <w:t xml:space="preserve">Gestión de Proyectos Informáticos:</w:t>
      </w:r>
      <w:r w:rsidDel="00000000" w:rsidR="00000000" w:rsidRPr="00000000">
        <w:rPr>
          <w:rFonts w:ascii="Arial" w:cs="Arial" w:eastAsia="Arial" w:hAnsi="Arial"/>
          <w:sz w:val="22"/>
          <w:szCs w:val="22"/>
          <w:rtl w:val="0"/>
        </w:rPr>
        <w:t xml:space="preserve"> Se planifica y controla el proyecto mediante una metodología tradicional en Cascada (Waterfall), utilizando una Carta Gantt en Jira para gestionar las dependencias temporales y la entrega de artefactos formales (ERS, DAS). </w:t>
      </w:r>
    </w:p>
    <w:p w:rsidR="00000000" w:rsidDel="00000000" w:rsidP="00000000" w:rsidRDefault="00000000" w:rsidRPr="00000000" w14:paraId="00000048">
      <w:pPr>
        <w:numPr>
          <w:ilvl w:val="0"/>
          <w:numId w:val="4"/>
        </w:numPr>
        <w:ind w:left="720" w:hanging="360"/>
        <w:jc w:val="both"/>
        <w:rPr/>
      </w:pPr>
      <w:r w:rsidDel="00000000" w:rsidR="00000000" w:rsidRPr="00000000">
        <w:rPr>
          <w:rFonts w:ascii="Arial" w:cs="Arial" w:eastAsia="Arial" w:hAnsi="Arial"/>
          <w:b w:val="1"/>
          <w:bCs w:val="1"/>
          <w:sz w:val="22"/>
          <w:szCs w:val="22"/>
          <w:rtl w:val="0"/>
        </w:rPr>
        <w:t xml:space="preserve">Construcción de Modelos de Datos:</w:t>
      </w:r>
      <w:r w:rsidDel="00000000" w:rsidR="00000000" w:rsidRPr="00000000">
        <w:rPr>
          <w:rFonts w:ascii="Arial" w:cs="Arial" w:eastAsia="Arial" w:hAnsi="Arial"/>
          <w:sz w:val="22"/>
          <w:szCs w:val="22"/>
          <w:rtl w:val="0"/>
        </w:rPr>
        <w:t xml:space="preserve"> Se diseña e implementa un modelo de datos relacional en Oracle SQL que debe ser agnóstico y escalable, garantizando la integridad referencial (ACID) para soportar múltiples categorías de vehículos sin alteraciones estructurales. </w:t>
      </w:r>
    </w:p>
    <w:p w:rsidR="00000000" w:rsidDel="00000000" w:rsidP="00000000" w:rsidRDefault="00000000" w:rsidRPr="00000000" w14:paraId="00000049">
      <w:pPr>
        <w:numPr>
          <w:ilvl w:val="0"/>
          <w:numId w:val="4"/>
        </w:numPr>
        <w:ind w:left="720" w:hanging="360"/>
        <w:jc w:val="both"/>
        <w:rPr/>
      </w:pPr>
      <w:r w:rsidDel="00000000" w:rsidR="00000000" w:rsidRPr="00000000">
        <w:rPr>
          <w:rFonts w:ascii="Arial" w:cs="Arial" w:eastAsia="Arial" w:hAnsi="Arial"/>
          <w:b w:val="1"/>
          <w:bCs w:val="1"/>
          <w:sz w:val="22"/>
          <w:szCs w:val="22"/>
          <w:rtl w:val="0"/>
        </w:rPr>
        <w:t xml:space="preserve">Desarrollo de Soluciones de Software:</w:t>
      </w:r>
      <w:r w:rsidDel="00000000" w:rsidR="00000000" w:rsidRPr="00000000">
        <w:rPr>
          <w:rFonts w:ascii="Arial" w:cs="Arial" w:eastAsia="Arial" w:hAnsi="Arial"/>
          <w:sz w:val="22"/>
          <w:szCs w:val="22"/>
          <w:rtl w:val="0"/>
        </w:rPr>
        <w:t xml:space="preserve"> Se construye una solución integral sistematizada, desarrollando interfaces omnicanal (App móvil y Web) y un backend en Java estructurado bajo patrones de diseño (MVC), asegurando el mantenimiento y logro de objetivos. </w:t>
      </w:r>
    </w:p>
    <w:p w:rsidR="00000000" w:rsidDel="00000000" w:rsidP="00000000" w:rsidRDefault="00000000" w:rsidRPr="00000000" w14:paraId="0000004A">
      <w:pPr>
        <w:numPr>
          <w:ilvl w:val="0"/>
          <w:numId w:val="4"/>
        </w:numPr>
        <w:ind w:left="720" w:hanging="360"/>
        <w:jc w:val="both"/>
        <w:rPr/>
      </w:pPr>
      <w:r w:rsidDel="00000000" w:rsidR="00000000" w:rsidRPr="00000000">
        <w:rPr>
          <w:rFonts w:ascii="Arial" w:cs="Arial" w:eastAsia="Arial" w:hAnsi="Arial"/>
          <w:b w:val="1"/>
          <w:bCs w:val="1"/>
          <w:sz w:val="22"/>
          <w:szCs w:val="22"/>
          <w:rtl w:val="0"/>
        </w:rPr>
        <w:t xml:space="preserve">Pruebas de Certificación:</w:t>
      </w:r>
      <w:r w:rsidDel="00000000" w:rsidR="00000000" w:rsidRPr="00000000">
        <w:rPr>
          <w:rFonts w:ascii="Arial" w:cs="Arial" w:eastAsia="Arial" w:hAnsi="Arial"/>
          <w:sz w:val="22"/>
          <w:szCs w:val="22"/>
          <w:rtl w:val="0"/>
        </w:rPr>
        <w:t xml:space="preserve"> Se diseñan y aplican pruebas de validación (QA) tanto para las peticiones de la API (mediante simuladores de cargas/Postman) como para el rendimiento de la base de datos, asegurando tiempos de respuesta menores a 2 segundos. </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2"/>
        <w:ind w:left="360" w:firstLine="0"/>
        <w:rPr>
          <w:rFonts w:ascii="Arial" w:cs="Arial" w:eastAsia="Arial" w:hAnsi="Arial"/>
        </w:rPr>
      </w:pPr>
      <w:bookmarkStart w:colFirst="0" w:colLast="0" w:name="_heading=h.ytfg0hzbkeh8" w:id="4"/>
      <w:bookmarkEnd w:id="4"/>
      <w:r w:rsidDel="00000000" w:rsidR="00000000" w:rsidRPr="00000000">
        <w:rPr>
          <w:rFonts w:ascii="Arial" w:cs="Arial" w:eastAsia="Arial" w:hAnsi="Arial"/>
          <w:rtl w:val="0"/>
        </w:rPr>
        <w:t xml:space="preserve">2.3 Relación del proyecto APT con los intereses profesionales</w:t>
      </w:r>
    </w:p>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ha estructurado para potenciar las proyecciones profesionales de cada integrante del equipo:</w:t>
      </w:r>
    </w:p>
    <w:p w:rsidR="00000000" w:rsidDel="00000000" w:rsidP="00000000" w:rsidRDefault="00000000" w:rsidRPr="00000000" w14:paraId="0000004E">
      <w:pPr>
        <w:numPr>
          <w:ilvl w:val="0"/>
          <w:numId w:val="5"/>
        </w:numPr>
        <w:ind w:left="720" w:hanging="360"/>
        <w:jc w:val="both"/>
        <w:rPr/>
      </w:pPr>
      <w:r w:rsidDel="00000000" w:rsidR="00000000" w:rsidRPr="00000000">
        <w:rPr>
          <w:rFonts w:ascii="Arial" w:cs="Arial" w:eastAsia="Arial" w:hAnsi="Arial"/>
          <w:b w:val="1"/>
          <w:bCs w:val="1"/>
          <w:sz w:val="22"/>
          <w:szCs w:val="22"/>
          <w:rtl w:val="0"/>
        </w:rPr>
        <w:t xml:space="preserve">Carlos Román:</w:t>
      </w:r>
      <w:r w:rsidDel="00000000" w:rsidR="00000000" w:rsidRPr="00000000">
        <w:rPr>
          <w:rFonts w:ascii="Arial" w:cs="Arial" w:eastAsia="Arial" w:hAnsi="Arial"/>
          <w:sz w:val="22"/>
          <w:szCs w:val="22"/>
          <w:rtl w:val="0"/>
        </w:rPr>
        <w:t xml:space="preserve"> Aunque lidera la gestión y el diseño UI/UX, su mayor interés en OmniDock es su enorme potencial para la Ciencia de Datos y el Business Intelligence. Al generar datos transaccionales limpios, la plataforma sentará las bases para aplicar Machine Learning, permitiendo predecir la ocupación y optimizar toda la logística institucional</w:t>
      </w:r>
    </w:p>
    <w:p w:rsidR="00000000" w:rsidDel="00000000" w:rsidP="00000000" w:rsidRDefault="00000000" w:rsidRPr="00000000" w14:paraId="0000004F">
      <w:pPr>
        <w:numPr>
          <w:ilvl w:val="0"/>
          <w:numId w:val="5"/>
        </w:numPr>
        <w:ind w:left="720" w:hanging="360"/>
        <w:jc w:val="both"/>
        <w:rPr/>
      </w:pPr>
      <w:r w:rsidDel="00000000" w:rsidR="00000000" w:rsidRPr="00000000">
        <w:rPr>
          <w:rFonts w:ascii="Arial" w:cs="Arial" w:eastAsia="Arial" w:hAnsi="Arial"/>
          <w:b w:val="1"/>
          <w:bCs w:val="1"/>
          <w:sz w:val="22"/>
          <w:szCs w:val="22"/>
          <w:rtl w:val="0"/>
        </w:rPr>
        <w:t xml:space="preserve">Crisler Romero:</w:t>
      </w:r>
      <w:r w:rsidDel="00000000" w:rsidR="00000000" w:rsidRPr="00000000">
        <w:rPr>
          <w:rFonts w:ascii="Arial" w:cs="Arial" w:eastAsia="Arial" w:hAnsi="Arial"/>
          <w:sz w:val="22"/>
          <w:szCs w:val="22"/>
          <w:rtl w:val="0"/>
        </w:rPr>
        <w:t xml:space="preserve"> El rol de Arquitectura de Datos se alinea directamente con su interés en la administración de bases de datos robustas (Oracle) y la construcción de pipelines analíticos, transformando datos en crudo en dashboards interactivos para la toma de decisiones</w:t>
      </w:r>
    </w:p>
    <w:p w:rsidR="00000000" w:rsidDel="00000000" w:rsidP="00000000" w:rsidRDefault="00000000" w:rsidRPr="00000000" w14:paraId="00000050">
      <w:pPr>
        <w:numPr>
          <w:ilvl w:val="0"/>
          <w:numId w:val="5"/>
        </w:numPr>
        <w:ind w:left="720" w:hanging="360"/>
        <w:jc w:val="both"/>
        <w:rPr/>
      </w:pPr>
      <w:r w:rsidDel="00000000" w:rsidR="00000000" w:rsidRPr="00000000">
        <w:rPr>
          <w:rFonts w:ascii="Arial" w:cs="Arial" w:eastAsia="Arial" w:hAnsi="Arial"/>
          <w:b w:val="1"/>
          <w:bCs w:val="1"/>
          <w:sz w:val="22"/>
          <w:szCs w:val="22"/>
          <w:rtl w:val="0"/>
        </w:rPr>
        <w:t xml:space="preserve">Felipe Vidal:</w:t>
      </w:r>
      <w:r w:rsidDel="00000000" w:rsidR="00000000" w:rsidRPr="00000000">
        <w:rPr>
          <w:rFonts w:ascii="Arial" w:cs="Arial" w:eastAsia="Arial" w:hAnsi="Arial"/>
          <w:sz w:val="22"/>
          <w:szCs w:val="22"/>
          <w:rtl w:val="0"/>
        </w:rPr>
        <w:t xml:space="preserve"> Aunque su labor actual en el equipo se centra en el desarrollo backend, su mayor interés en OmniDock es la Ingeniería de Datos y el análisis de información. El proyecto conecta su presente técnico con sus proyecciones futuras al permitirle diseñar un núcleo seguro que garantiza la integridad transaccional y genera registros limpios e inmutables. </w:t>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2"/>
        <w:ind w:firstLine="708"/>
        <w:rPr>
          <w:rFonts w:ascii="Arial" w:cs="Arial" w:eastAsia="Arial" w:hAnsi="Arial"/>
        </w:rPr>
      </w:pPr>
      <w:bookmarkStart w:colFirst="0" w:colLast="0" w:name="_heading=h.555paxr9vvc9" w:id="5"/>
      <w:bookmarkEnd w:id="5"/>
      <w:r w:rsidDel="00000000" w:rsidR="00000000" w:rsidRPr="00000000">
        <w:rPr>
          <w:rFonts w:ascii="Arial" w:cs="Arial" w:eastAsia="Arial" w:hAnsi="Arial"/>
          <w:rtl w:val="0"/>
        </w:rPr>
        <w:t xml:space="preserve">2.4 Factibilidad del proyecto en el marco de la asignatura</w:t>
      </w:r>
    </w:p>
    <w:p w:rsidR="00000000" w:rsidDel="00000000" w:rsidP="00000000" w:rsidRDefault="00000000" w:rsidRPr="00000000" w14:paraId="0000005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altamente factible de completar exitosamente dentro de las 16 semanas asignadas al semestre académico. </w:t>
      </w:r>
    </w:p>
    <w:p w:rsidR="00000000" w:rsidDel="00000000" w:rsidP="00000000" w:rsidRDefault="00000000" w:rsidRPr="00000000" w14:paraId="00000054">
      <w:pPr>
        <w:numPr>
          <w:ilvl w:val="0"/>
          <w:numId w:val="6"/>
        </w:numPr>
        <w:ind w:left="720" w:hanging="360"/>
        <w:jc w:val="both"/>
        <w:rPr/>
      </w:pPr>
      <w:r w:rsidDel="00000000" w:rsidR="00000000" w:rsidRPr="00000000">
        <w:rPr>
          <w:rFonts w:ascii="Arial" w:cs="Arial" w:eastAsia="Arial" w:hAnsi="Arial"/>
          <w:b w:val="1"/>
          <w:bCs w:val="1"/>
          <w:sz w:val="22"/>
          <w:szCs w:val="22"/>
          <w:rtl w:val="0"/>
        </w:rPr>
        <w:t xml:space="preserve">Tiempo:</w:t>
      </w:r>
      <w:r w:rsidDel="00000000" w:rsidR="00000000" w:rsidRPr="00000000">
        <w:rPr>
          <w:rFonts w:ascii="Arial" w:cs="Arial" w:eastAsia="Arial" w:hAnsi="Arial"/>
          <w:sz w:val="22"/>
          <w:szCs w:val="22"/>
          <w:rtl w:val="0"/>
        </w:rPr>
        <w:t xml:space="preserve"> Se utiliza una planificación en Cascada que aísla el levantamiento de requisitos (Semanas 1-4) de la fase de codificación (Semanas 5-15). Esto permite el desarrollo en paralelo del frontend y backend mediante el uso temprano de contratos API. </w:t>
      </w:r>
    </w:p>
    <w:p w:rsidR="00000000" w:rsidDel="00000000" w:rsidP="00000000" w:rsidRDefault="00000000" w:rsidRPr="00000000" w14:paraId="00000055">
      <w:pPr>
        <w:numPr>
          <w:ilvl w:val="0"/>
          <w:numId w:val="6"/>
        </w:numPr>
        <w:ind w:left="720" w:hanging="360"/>
        <w:jc w:val="both"/>
        <w:rPr/>
      </w:pPr>
      <w:r w:rsidDel="00000000" w:rsidR="00000000" w:rsidRPr="00000000">
        <w:rPr>
          <w:rFonts w:ascii="Arial" w:cs="Arial" w:eastAsia="Arial" w:hAnsi="Arial"/>
          <w:b w:val="1"/>
          <w:bCs w:val="1"/>
          <w:sz w:val="22"/>
          <w:szCs w:val="22"/>
          <w:rtl w:val="0"/>
        </w:rPr>
        <w:t xml:space="preserve">Materiales y Recursos:</w:t>
      </w:r>
      <w:r w:rsidDel="00000000" w:rsidR="00000000" w:rsidRPr="00000000">
        <w:rPr>
          <w:rFonts w:ascii="Arial" w:cs="Arial" w:eastAsia="Arial" w:hAnsi="Arial"/>
          <w:sz w:val="22"/>
          <w:szCs w:val="22"/>
          <w:rtl w:val="0"/>
        </w:rPr>
        <w:t xml:space="preserve"> No existen bloqueos financieros. El software requiere entornos de desarrollo gratuitos para estudiantes (Java IDEs, Figma) y se utilizarán licencias académicas o capas gratuitas en la nube (Microsoft Azure, Oracle Cloud). </w:t>
      </w:r>
    </w:p>
    <w:p w:rsidR="00000000" w:rsidDel="00000000" w:rsidP="00000000" w:rsidRDefault="00000000" w:rsidRPr="00000000" w14:paraId="00000056">
      <w:pPr>
        <w:numPr>
          <w:ilvl w:val="0"/>
          <w:numId w:val="6"/>
        </w:numPr>
        <w:ind w:left="720" w:hanging="360"/>
        <w:jc w:val="both"/>
        <w:rPr/>
      </w:pPr>
      <w:r w:rsidDel="00000000" w:rsidR="00000000" w:rsidRPr="00000000">
        <w:rPr>
          <w:rFonts w:ascii="Arial" w:cs="Arial" w:eastAsia="Arial" w:hAnsi="Arial"/>
          <w:b w:val="1"/>
          <w:bCs w:val="1"/>
          <w:sz w:val="22"/>
          <w:szCs w:val="22"/>
          <w:rtl w:val="0"/>
        </w:rPr>
        <w:t xml:space="preserve">Factores Externos y Mitigación:</w:t>
      </w:r>
      <w:r w:rsidDel="00000000" w:rsidR="00000000" w:rsidRPr="00000000">
        <w:rPr>
          <w:rFonts w:ascii="Arial" w:cs="Arial" w:eastAsia="Arial" w:hAnsi="Arial"/>
          <w:sz w:val="22"/>
          <w:szCs w:val="22"/>
          <w:rtl w:val="0"/>
        </w:rPr>
        <w:t xml:space="preserve"> La principal dificultad podría ser la adquisición de hardware físico para los estacionamientos. Para abordar esto y mantener la viabilidad, el proyecto establece explícitamente en el ERS que la interacción física (sensores/candados) se reemplazará por un entorno de simulación (scripts de mocking), asegurando que la evaluación de la arquitectura de software no dependa de componentes electrónicos externos.</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1"/>
        <w:rPr>
          <w:rFonts w:ascii="Arial" w:cs="Arial" w:eastAsia="Arial" w:hAnsi="Arial"/>
        </w:rPr>
      </w:pPr>
      <w:bookmarkStart w:colFirst="0" w:colLast="0" w:name="_heading=h.a5z9meho3fsa" w:id="6"/>
      <w:bookmarkEnd w:id="6"/>
      <w:r w:rsidDel="00000000" w:rsidR="00000000" w:rsidRPr="00000000">
        <w:rPr>
          <w:rFonts w:ascii="Arial" w:cs="Arial" w:eastAsia="Arial" w:hAnsi="Arial"/>
          <w:rtl w:val="0"/>
        </w:rPr>
        <w:t xml:space="preserve">3. Conclusiones Individuales</w:t>
      </w:r>
    </w:p>
    <w:p w:rsidR="00000000" w:rsidDel="00000000" w:rsidP="00000000" w:rsidRDefault="00000000" w:rsidRPr="00000000" w14:paraId="00000059">
      <w:pPr>
        <w:numPr>
          <w:ilvl w:val="0"/>
          <w:numId w:val="1"/>
        </w:numPr>
        <w:spacing w:after="20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Carlos Román:</w:t>
      </w:r>
      <w:r w:rsidDel="00000000" w:rsidR="00000000" w:rsidRPr="00000000">
        <w:rPr>
          <w:rFonts w:ascii="Arial" w:cs="Arial" w:eastAsia="Arial" w:hAnsi="Arial"/>
          <w:sz w:val="22"/>
          <w:szCs w:val="22"/>
          <w:rtl w:val="0"/>
        </w:rPr>
        <w:t xml:space="preserve"> The true value of OmniDock lies in its innovation and high scalability. While initially designed for institutional environments, the platform has the potential to expand to municipalities and public areas. In the long term, this scalability can encourage citizens to adopt healthier micro-mobility habits; in the short term, it will directly streamline traffic and access control at our campus entrances. On a personal level, this project is a significant challenge. By taking charge of activities outside my comfort zone, I am pushing myself to grow, which will ultimately help me become a more complete and versatile professional fully aligned with my graduation profile.</w:t>
      </w:r>
    </w:p>
    <w:p w:rsidR="00000000" w:rsidDel="00000000" w:rsidP="00000000" w:rsidRDefault="00000000" w:rsidRPr="00000000" w14:paraId="0000005A">
      <w:pPr>
        <w:numPr>
          <w:ilvl w:val="0"/>
          <w:numId w:val="1"/>
        </w:numPr>
        <w:spacing w:after="20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Crisler Romero: </w:t>
      </w:r>
      <w:r w:rsidDel="00000000" w:rsidR="00000000" w:rsidRPr="00000000">
        <w:rPr>
          <w:rFonts w:ascii="Arial" w:cs="Arial" w:eastAsia="Arial" w:hAnsi="Arial"/>
          <w:sz w:val="22"/>
          <w:szCs w:val="22"/>
          <w:rtl w:val="0"/>
        </w:rPr>
        <w:t xml:space="preserve">From my perspective, OmniDock represents a critical challenge in data architecture and quality assurance. Ensuring that transactional records remain immutable within the Oracle SQL database is essential for the system's reliability. The most significant achievement of this project is transforming raw operational events into actionable Business Intelligence through the integration with Power BI. By designing a scalable and robust data model, we are not only solving an immediate logistical problem but also enabling data-driven decision-making for institutional management. This project perfectly aligns with my professional goal of mastering enterprise-level data structures and ETL processes.</w:t>
      </w:r>
    </w:p>
    <w:p w:rsidR="00000000" w:rsidDel="00000000" w:rsidP="00000000" w:rsidRDefault="00000000" w:rsidRPr="00000000" w14:paraId="0000005B">
      <w:pPr>
        <w:numPr>
          <w:ilvl w:val="0"/>
          <w:numId w:val="1"/>
        </w:numPr>
        <w:ind w:left="720" w:hanging="360"/>
        <w:jc w:val="both"/>
        <w:rPr>
          <w:sz w:val="22"/>
          <w:szCs w:val="22"/>
        </w:rPr>
      </w:pPr>
      <w:r w:rsidDel="00000000" w:rsidR="00000000" w:rsidRPr="00000000">
        <w:rPr>
          <w:rFonts w:ascii="Arial" w:cs="Arial" w:eastAsia="Arial" w:hAnsi="Arial"/>
          <w:b w:val="1"/>
          <w:bCs w:val="1"/>
          <w:sz w:val="22"/>
          <w:szCs w:val="22"/>
          <w:rtl w:val="0"/>
        </w:rPr>
        <w:t xml:space="preserve">Felipe Vidal:</w:t>
      </w:r>
      <w:r w:rsidDel="00000000" w:rsidR="00000000" w:rsidRPr="00000000">
        <w:rPr>
          <w:rFonts w:ascii="Arial" w:cs="Arial" w:eastAsia="Arial" w:hAnsi="Arial"/>
          <w:sz w:val="22"/>
          <w:szCs w:val="22"/>
          <w:rtl w:val="0"/>
        </w:rPr>
        <w:t xml:space="preserve"> From my engineering perspective, the true architectural value of OmniDock does not merely rely on deploying software interfaces, but on establishing a clean, immutable transactional core capable of feeding reliable analytical pipelines. While my current professional role involves backend development and software construction, my primary focus is directed toward the data domain: ensuring transactional integrity, enforcing relational quality, and protecting the data lifecycle from the moment an event is triggered at the access point. For this reason, quality and security in this project are essential to me from a data governance standpoint, preventing data corruption, deadlocks, and unauthorized manipulation of historical records. Building an IoT simulation layer in Java and an Oracle SQL schema allows us to structure consistent datasets ready for Business Intelligence and advanced exploitation. This initiative bridges my present execution in software engineering with my career progression toward Data Engineering, validating that well engineered architectures are fundamental to extract meaningful insights that drive strategic organizational decisions. </w:t>
      </w:r>
    </w:p>
    <w:p w:rsidR="00000000" w:rsidDel="00000000" w:rsidP="00000000" w:rsidRDefault="00000000" w:rsidRPr="00000000" w14:paraId="0000005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pStyle w:val="Heading1"/>
        <w:tabs>
          <w:tab w:val="left" w:leader="none" w:pos="3810"/>
        </w:tabs>
        <w:rPr>
          <w:rFonts w:ascii="Arial" w:cs="Arial" w:eastAsia="Arial" w:hAnsi="Arial"/>
        </w:rPr>
      </w:pPr>
      <w:bookmarkStart w:colFirst="0" w:colLast="0" w:name="_heading=h.va07j1i2xcsv" w:id="7"/>
      <w:bookmarkEnd w:id="7"/>
      <w:r w:rsidDel="00000000" w:rsidR="00000000" w:rsidRPr="00000000">
        <w:rPr>
          <w:rFonts w:ascii="Arial" w:cs="Arial" w:eastAsia="Arial" w:hAnsi="Arial"/>
          <w:rtl w:val="0"/>
        </w:rPr>
        <w:t xml:space="preserve">4. Reflexión Grupal</w:t>
        <w:tab/>
      </w:r>
    </w:p>
    <w:p w:rsidR="00000000" w:rsidDel="00000000" w:rsidP="00000000" w:rsidRDefault="00000000" w:rsidRPr="00000000" w14:paraId="0000005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Working under a strict Waterfall methodology has fundamentally shaped our a</w:t>
        <w:tab/>
        <w:t xml:space="preserve">pproach to software engineering. Initially, freezing the requirements and the database design before writing any code felt restrictive, but it has proven to be a highly effective strategy for mitigating risks. By dedicating the first four weeks entirely to the Software Requirements Specification (ERS) and the architectural design, we have eliminated ambiguity regarding the API contracts and data flow. This structured planning allows our team to work in parallel during the development phase—building the frontend interfaces, the Java backend, and the analytical pipelines simultaneously without structural conflicts. Ultimately, this rigorous academic framework accurately mirrors enterprise-level project management, preparing us to deliver a stable, data-driven SaaS solution within the established timeframe.</w:t>
      </w:r>
    </w:p>
    <w:sectPr>
      <w:headerReference r:id="rId7" w:type="default"/>
      <w:headerReference r:id="rId8" w:type="first"/>
      <w:footerReference r:id="rId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584356" cy="389546"/>
          <wp:effectExtent b="0" l="0" r="0" t="0"/>
          <wp:docPr id="137064298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4356" cy="38954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A261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A261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A261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A261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1A261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1A2619"/>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A2619"/>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A2619"/>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A261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A261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A261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A261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A261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A261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A261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A2619"/>
    <w:rPr>
      <w:i w:val="1"/>
      <w:iCs w:val="1"/>
      <w:color w:val="404040" w:themeColor="text1" w:themeTint="0000BF"/>
    </w:rPr>
  </w:style>
  <w:style w:type="paragraph" w:styleId="Prrafodelista">
    <w:name w:val="List Paragraph"/>
    <w:basedOn w:val="Normal"/>
    <w:uiPriority w:val="34"/>
    <w:qFormat w:val="1"/>
    <w:rsid w:val="001A2619"/>
    <w:pPr>
      <w:ind w:left="720"/>
      <w:contextualSpacing w:val="1"/>
    </w:pPr>
  </w:style>
  <w:style w:type="character" w:styleId="nfasisintenso">
    <w:name w:val="Intense Emphasis"/>
    <w:basedOn w:val="Fuentedeprrafopredeter"/>
    <w:uiPriority w:val="21"/>
    <w:qFormat w:val="1"/>
    <w:rsid w:val="001A2619"/>
    <w:rPr>
      <w:i w:val="1"/>
      <w:iCs w:val="1"/>
      <w:color w:val="0f4761" w:themeColor="accent1" w:themeShade="0000BF"/>
    </w:rPr>
  </w:style>
  <w:style w:type="paragraph" w:styleId="Citadestacada">
    <w:name w:val="Intense Quote"/>
    <w:basedOn w:val="Normal"/>
    <w:next w:val="Normal"/>
    <w:link w:val="CitadestacadaCar"/>
    <w:uiPriority w:val="30"/>
    <w:qFormat w:val="1"/>
    <w:rsid w:val="001A261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A2619"/>
    <w:rPr>
      <w:i w:val="1"/>
      <w:iCs w:val="1"/>
      <w:color w:val="0f4761" w:themeColor="accent1" w:themeShade="0000BF"/>
    </w:rPr>
  </w:style>
  <w:style w:type="character" w:styleId="Referenciaintensa">
    <w:name w:val="Intense Reference"/>
    <w:basedOn w:val="Fuentedeprrafopredeter"/>
    <w:uiPriority w:val="32"/>
    <w:qFormat w:val="1"/>
    <w:rsid w:val="001A2619"/>
    <w:rPr>
      <w:b w:val="1"/>
      <w:bCs w:val="1"/>
      <w:smallCaps w:val="1"/>
      <w:color w:val="0f4761" w:themeColor="accent1" w:themeShade="0000BF"/>
      <w:spacing w:val="5"/>
    </w:rPr>
  </w:style>
  <w:style w:type="paragraph" w:styleId="NormalWeb">
    <w:name w:val="Normal (Web)"/>
    <w:basedOn w:val="Normal"/>
    <w:uiPriority w:val="99"/>
    <w:semiHidden w:val="1"/>
    <w:unhideWhenUsed w:val="1"/>
    <w:rsid w:val="00F02B3D"/>
    <w:pPr>
      <w:spacing w:after="100" w:afterAutospacing="1" w:before="100" w:beforeAutospacing="1" w:line="240" w:lineRule="auto"/>
    </w:pPr>
    <w:rPr>
      <w:rFonts w:ascii="Times New Roman" w:cs="Times New Roman" w:eastAsia="Times New Roman" w:hAnsi="Times New Roman"/>
      <w:kern w:val="0"/>
      <w:lang w:eastAsia="es-CL"/>
    </w:rPr>
  </w:style>
  <w:style w:type="paragraph" w:styleId="TtuloTDC">
    <w:name w:val="TOC Heading"/>
    <w:basedOn w:val="Ttulo1"/>
    <w:next w:val="Normal"/>
    <w:uiPriority w:val="39"/>
    <w:unhideWhenUsed w:val="1"/>
    <w:qFormat w:val="1"/>
    <w:rsid w:val="00F02B3D"/>
    <w:pPr>
      <w:spacing w:after="0" w:before="240" w:line="259" w:lineRule="auto"/>
      <w:outlineLvl w:val="9"/>
    </w:pPr>
    <w:rPr>
      <w:kern w:val="0"/>
      <w:sz w:val="32"/>
      <w:szCs w:val="32"/>
      <w:lang w:eastAsia="es-CL"/>
    </w:rPr>
  </w:style>
  <w:style w:type="paragraph" w:styleId="TDC1">
    <w:name w:val="toc 1"/>
    <w:basedOn w:val="Normal"/>
    <w:next w:val="Normal"/>
    <w:autoRedefine w:val="1"/>
    <w:uiPriority w:val="39"/>
    <w:unhideWhenUsed w:val="1"/>
    <w:rsid w:val="00F02B3D"/>
    <w:pPr>
      <w:spacing w:after="100"/>
    </w:pPr>
  </w:style>
  <w:style w:type="paragraph" w:styleId="TDC2">
    <w:name w:val="toc 2"/>
    <w:basedOn w:val="Normal"/>
    <w:next w:val="Normal"/>
    <w:autoRedefine w:val="1"/>
    <w:uiPriority w:val="39"/>
    <w:unhideWhenUsed w:val="1"/>
    <w:rsid w:val="00F02B3D"/>
    <w:pPr>
      <w:spacing w:after="100"/>
      <w:ind w:left="240"/>
    </w:pPr>
  </w:style>
  <w:style w:type="character" w:styleId="Hipervnculo">
    <w:name w:val="Hyperlink"/>
    <w:basedOn w:val="Fuentedeprrafopredeter"/>
    <w:uiPriority w:val="99"/>
    <w:unhideWhenUsed w:val="1"/>
    <w:rsid w:val="00F02B3D"/>
    <w:rPr>
      <w:color w:val="467886" w:themeColor="hyperlink"/>
      <w:u w:val="single"/>
    </w:rPr>
  </w:style>
  <w:style w:type="paragraph" w:styleId="Encabezado">
    <w:name w:val="header"/>
    <w:basedOn w:val="Normal"/>
    <w:link w:val="EncabezadoCar"/>
    <w:uiPriority w:val="99"/>
    <w:unhideWhenUsed w:val="1"/>
    <w:rsid w:val="000228D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228DD"/>
  </w:style>
  <w:style w:type="paragraph" w:styleId="Piedepgina">
    <w:name w:val="footer"/>
    <w:basedOn w:val="Normal"/>
    <w:link w:val="PiedepginaCar"/>
    <w:uiPriority w:val="99"/>
    <w:unhideWhenUsed w:val="1"/>
    <w:rsid w:val="000228D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228DD"/>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LgGIZQW3KdnchETbzkNSq7ry3g==">CgMxLjAyDmguZGRrYWphNXdibHdkMg5oLmphaXZyZWE5d2dsbDIOaC5mdm9icjVvc20ydzYyDmgub2JuNWhtd3NwajZ2Mg5oLnl0ZmcwaHpia2VoODIOaC41NTVwYXhyOXZ2YzkyDmguYTV6OW1laG8zZnNhMg5oLnZhMDdqMWkyeGNzdjgAciExRkJFb2hOTzBGZ0hCYzBwTUtQTzRDMVpFOE45QnNvUTc=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2026-09-02T15:35:00Z</dcterms:created>
  <dc:creator>CARLOS FELIPE ROMAN SEPULVEDA</dc:creator>
</cp:coreProperties>
</file>