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33B3ACE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4B131E">
              <w:rPr>
                <w:rFonts w:eastAsiaTheme="majorEastAsia"/>
                <w:sz w:val="24"/>
                <w:szCs w:val="24"/>
              </w:rPr>
              <w:t xml:space="preserve"> </w:t>
            </w:r>
            <w:r w:rsidR="004B131E" w:rsidRPr="004B131E"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BC78232" w:rsidR="00AC4D77" w:rsidRDefault="004B13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1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Andrés Vidal Valenzuela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6A74D6" w:rsidR="00AC4D77" w:rsidRDefault="004B131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1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93F9D32" w:rsidR="00AC4D77" w:rsidRDefault="004B131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1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74"/>
        <w:gridCol w:w="937"/>
        <w:gridCol w:w="995"/>
        <w:gridCol w:w="992"/>
        <w:gridCol w:w="1134"/>
        <w:gridCol w:w="1134"/>
        <w:gridCol w:w="2557"/>
      </w:tblGrid>
      <w:tr w:rsidR="00E43678" w:rsidRPr="00045D87" w14:paraId="02E8FF2F" w14:textId="77777777" w:rsidTr="004B131E">
        <w:trPr>
          <w:trHeight w:val="288"/>
          <w:jc w:val="center"/>
        </w:trPr>
        <w:tc>
          <w:tcPr>
            <w:tcW w:w="217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9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B131E">
        <w:trPr>
          <w:trHeight w:val="870"/>
          <w:jc w:val="center"/>
        </w:trPr>
        <w:tc>
          <w:tcPr>
            <w:tcW w:w="217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B131E">
        <w:trPr>
          <w:trHeight w:val="591"/>
          <w:jc w:val="center"/>
        </w:trPr>
        <w:tc>
          <w:tcPr>
            <w:tcW w:w="2174" w:type="dxa"/>
          </w:tcPr>
          <w:p w14:paraId="53E45F52" w14:textId="5A75EEA4" w:rsidR="00E43678" w:rsidRPr="004B131E" w:rsidRDefault="004B131E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0AE11E06" w14:textId="1BE69B2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79497191" w14:textId="232DE42B" w:rsidR="00E43678" w:rsidRPr="00045D87" w:rsidRDefault="004B1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23C96B" w:rsidR="00E43678" w:rsidRPr="004B131E" w:rsidRDefault="004B131E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Cuento con experiencia sólida desarrollando backend en Java (Spring Boot), construcción de APIs REST seguras, persistencia relacional y consumo de servicios, aplicando patrones estructurados (MVC) y arquitectura limpia.</w:t>
            </w:r>
          </w:p>
        </w:tc>
      </w:tr>
      <w:tr w:rsidR="00E43678" w:rsidRPr="00045D87" w14:paraId="1FD76F12" w14:textId="77777777" w:rsidTr="004B131E">
        <w:trPr>
          <w:trHeight w:val="576"/>
          <w:jc w:val="center"/>
        </w:trPr>
        <w:tc>
          <w:tcPr>
            <w:tcW w:w="2174" w:type="dxa"/>
          </w:tcPr>
          <w:p w14:paraId="28A60675" w14:textId="2E91186F" w:rsidR="00E43678" w:rsidRPr="004B131E" w:rsidRDefault="004B131E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937" w:type="dxa"/>
          </w:tcPr>
          <w:p w14:paraId="6DBA9A2C" w14:textId="02A74017" w:rsidR="00E43678" w:rsidRPr="00045D87" w:rsidRDefault="004B1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5" w:type="dxa"/>
          </w:tcPr>
          <w:p w14:paraId="2AB98D2F" w14:textId="68AB55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1013264" w:rsidR="00E43678" w:rsidRPr="004B131E" w:rsidRDefault="004B131E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Dominio avanzado en el diseño de modelos relacionales transaccionales (Oracle SQL, normalización, integridad referencial y transacciones ACID). Continúo reforzando la optimización fina de consultas complejas bajo alta concurrencia.</w:t>
            </w:r>
          </w:p>
        </w:tc>
      </w:tr>
      <w:tr w:rsidR="002136B4" w:rsidRPr="00045D87" w14:paraId="4EBC4BC8" w14:textId="77777777" w:rsidTr="004B131E">
        <w:trPr>
          <w:trHeight w:val="576"/>
          <w:jc w:val="center"/>
        </w:trPr>
        <w:tc>
          <w:tcPr>
            <w:tcW w:w="2174" w:type="dxa"/>
          </w:tcPr>
          <w:p w14:paraId="7B333F4D" w14:textId="77777777" w:rsidR="002136B4" w:rsidRPr="002136B4" w:rsidRDefault="002136B4" w:rsidP="002136B4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</w:t>
            </w:r>
          </w:p>
          <w:p w14:paraId="2D4E060F" w14:textId="77777777" w:rsidR="002136B4" w:rsidRPr="004B131E" w:rsidRDefault="002136B4" w:rsidP="6C7197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254B3E39" w14:textId="77777777" w:rsidR="002136B4" w:rsidRPr="004B131E" w:rsidRDefault="002136B4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5" w:type="dxa"/>
          </w:tcPr>
          <w:p w14:paraId="529EE334" w14:textId="03DFEDBB" w:rsidR="002136B4" w:rsidRPr="002136B4" w:rsidRDefault="002136B4" w:rsidP="002136B4">
            <w:pPr>
              <w:jc w:val="center"/>
              <w:rPr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347F1B35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438784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B27C77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5DACD6" w14:textId="552E6523" w:rsidR="002136B4" w:rsidRPr="004B131E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Es mi área de mayor interés y proyección. Manejo conceptos de minería de datos, pipelines de transformación y modelos analíticos. Continúo profundizando en arquitecturas distribuidas y orquestación avanzada de datos en la nube.</w:t>
            </w:r>
          </w:p>
        </w:tc>
      </w:tr>
      <w:tr w:rsidR="002136B4" w:rsidRPr="00045D87" w14:paraId="511C518B" w14:textId="77777777" w:rsidTr="004B131E">
        <w:trPr>
          <w:trHeight w:val="576"/>
          <w:jc w:val="center"/>
        </w:trPr>
        <w:tc>
          <w:tcPr>
            <w:tcW w:w="2174" w:type="dxa"/>
          </w:tcPr>
          <w:p w14:paraId="0121C7E8" w14:textId="49837A79" w:rsidR="002136B4" w:rsidRPr="002136B4" w:rsidRDefault="002136B4" w:rsidP="002136B4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937" w:type="dxa"/>
          </w:tcPr>
          <w:p w14:paraId="07FEBB7E" w14:textId="1420B4D0" w:rsidR="002136B4" w:rsidRPr="004B131E" w:rsidRDefault="002136B4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5" w:type="dxa"/>
          </w:tcPr>
          <w:p w14:paraId="526B8AB2" w14:textId="77777777" w:rsidR="002136B4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2B49D4E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60371D4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D32D093" w14:textId="77777777" w:rsidR="002136B4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7859DE" w14:textId="00CC8041" w:rsidR="002136B4" w:rsidRPr="002136B4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Amplio manejo en elaboración de consultas complejas, optimización de queries, uso de procedimientos almacenados y extracción eficiente de registros para análisis de información.</w:t>
            </w:r>
          </w:p>
        </w:tc>
      </w:tr>
      <w:tr w:rsidR="00E43678" w:rsidRPr="00045D87" w14:paraId="48B14194" w14:textId="77777777" w:rsidTr="004B131E">
        <w:trPr>
          <w:trHeight w:val="591"/>
          <w:jc w:val="center"/>
        </w:trPr>
        <w:tc>
          <w:tcPr>
            <w:tcW w:w="2174" w:type="dxa"/>
          </w:tcPr>
          <w:p w14:paraId="1A55186D" w14:textId="72171BA1" w:rsidR="00E43678" w:rsidRPr="002136B4" w:rsidRDefault="004B131E" w:rsidP="6C71971D">
            <w:pPr>
              <w:jc w:val="center"/>
              <w:rPr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214A3D3F" w14:textId="701CBC4D" w:rsidR="00E43678" w:rsidRPr="00045D87" w:rsidRDefault="004B1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92" w:type="dxa"/>
          </w:tcPr>
          <w:p w14:paraId="381C69FC" w14:textId="56860F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30C876A" w:rsidR="00E43678" w:rsidRPr="002136B4" w:rsidRDefault="004B131E" w:rsidP="6C71971D">
            <w:pPr>
              <w:jc w:val="center"/>
              <w:rPr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Conocimiento</w:t>
            </w:r>
            <w:r w:rsidRPr="004B131E">
              <w:rPr>
                <w:sz w:val="20"/>
                <w:szCs w:val="20"/>
              </w:rPr>
              <w:t xml:space="preserve"> en pruebas de validación técnica, diseño de pruebas, validación de endpoints vía Postman/mocks y pruebas funcionales y no funcionales, garantizando estabilidad y rendimiento.</w:t>
            </w:r>
          </w:p>
        </w:tc>
      </w:tr>
      <w:tr w:rsidR="00E43678" w:rsidRPr="00045D87" w14:paraId="24D5593D" w14:textId="77777777" w:rsidTr="004B131E">
        <w:trPr>
          <w:trHeight w:val="591"/>
          <w:jc w:val="center"/>
        </w:trPr>
        <w:tc>
          <w:tcPr>
            <w:tcW w:w="2174" w:type="dxa"/>
          </w:tcPr>
          <w:p w14:paraId="1BB9E155" w14:textId="1A5284A5" w:rsidR="00E43678" w:rsidRPr="002136B4" w:rsidRDefault="004B131E" w:rsidP="6C71971D">
            <w:pPr>
              <w:jc w:val="center"/>
              <w:rPr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719970B1" w14:textId="4A669B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6851D54" w14:textId="6A5F8662" w:rsidR="00E43678" w:rsidRPr="00045D87" w:rsidRDefault="004B13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755CEE" w:rsidR="00E43678" w:rsidRPr="002136B4" w:rsidRDefault="004B131E" w:rsidP="6C71971D">
            <w:pPr>
              <w:jc w:val="center"/>
              <w:rPr>
                <w:sz w:val="20"/>
                <w:szCs w:val="20"/>
              </w:rPr>
            </w:pPr>
            <w:r w:rsidRPr="004B131E">
              <w:rPr>
                <w:sz w:val="20"/>
                <w:szCs w:val="20"/>
              </w:rPr>
              <w:t xml:space="preserve">Manejo de metodologías tradicionales (Waterfall) y ágiles, estimación de esfuerzo en EDT y cartas Gantt en Jira. </w:t>
            </w:r>
          </w:p>
        </w:tc>
      </w:tr>
      <w:tr w:rsidR="00E43678" w:rsidRPr="00045D87" w14:paraId="458E2370" w14:textId="77777777" w:rsidTr="004B131E">
        <w:trPr>
          <w:trHeight w:val="591"/>
          <w:jc w:val="center"/>
        </w:trPr>
        <w:tc>
          <w:tcPr>
            <w:tcW w:w="2174" w:type="dxa"/>
          </w:tcPr>
          <w:p w14:paraId="054D39DB" w14:textId="4C5C6609" w:rsidR="00E43678" w:rsidRPr="002136B4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12133B" w14:textId="71D1BDF0" w:rsidR="00E43678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C80BBA9" w:rsidR="00E43678" w:rsidRPr="002136B4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con un enfoque dirigido a la seguridad e integridad del dato: control de acceso, tokenización, inmutabilidad de tablas de auditoría y mitigación de inyecciones en la capa de persistencia.</w:t>
            </w:r>
          </w:p>
        </w:tc>
      </w:tr>
      <w:tr w:rsidR="00E43678" w:rsidRPr="00045D87" w14:paraId="2FAC7AC0" w14:textId="77777777" w:rsidTr="004B131E">
        <w:trPr>
          <w:trHeight w:val="576"/>
          <w:jc w:val="center"/>
        </w:trPr>
        <w:tc>
          <w:tcPr>
            <w:tcW w:w="2174" w:type="dxa"/>
          </w:tcPr>
          <w:p w14:paraId="04FF7A9B" w14:textId="22629A96" w:rsidR="00E43678" w:rsidRPr="002136B4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57696619" w14:textId="04E29EF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17EAB0C" w14:textId="780E21EF" w:rsidR="00E43678" w:rsidRPr="00045D87" w:rsidRDefault="002136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131E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82AD8AB" w:rsidR="00E43678" w:rsidRPr="002136B4" w:rsidRDefault="002136B4" w:rsidP="6C71971D">
            <w:pPr>
              <w:jc w:val="center"/>
              <w:rPr>
                <w:sz w:val="20"/>
                <w:szCs w:val="20"/>
              </w:rPr>
            </w:pPr>
            <w:r w:rsidRPr="002136B4">
              <w:rPr>
                <w:sz w:val="20"/>
                <w:szCs w:val="20"/>
              </w:rPr>
              <w:t>Capacidad para estructurar arquitecturas desacopladas (Backend MVC / REST, persistencia relacional y consumo analítico) que aíslan la lógica del dato.</w:t>
            </w:r>
          </w:p>
        </w:tc>
      </w:tr>
      <w:tr w:rsidR="00E43678" w:rsidRPr="00045D87" w14:paraId="5D34DA12" w14:textId="77777777" w:rsidTr="004B131E">
        <w:trPr>
          <w:trHeight w:val="591"/>
          <w:jc w:val="center"/>
        </w:trPr>
        <w:tc>
          <w:tcPr>
            <w:tcW w:w="2174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4B131E">
        <w:trPr>
          <w:trHeight w:val="576"/>
          <w:jc w:val="center"/>
        </w:trPr>
        <w:tc>
          <w:tcPr>
            <w:tcW w:w="2174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4D01" w14:textId="77777777" w:rsidR="0076027C" w:rsidRDefault="0076027C" w:rsidP="00DF38AE">
      <w:pPr>
        <w:spacing w:after="0" w:line="240" w:lineRule="auto"/>
      </w:pPr>
      <w:r>
        <w:separator/>
      </w:r>
    </w:p>
  </w:endnote>
  <w:endnote w:type="continuationSeparator" w:id="0">
    <w:p w14:paraId="1F1EF89F" w14:textId="77777777" w:rsidR="0076027C" w:rsidRDefault="007602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A8A0" w14:textId="77777777" w:rsidR="0076027C" w:rsidRDefault="0076027C" w:rsidP="00DF38AE">
      <w:pPr>
        <w:spacing w:after="0" w:line="240" w:lineRule="auto"/>
      </w:pPr>
      <w:r>
        <w:separator/>
      </w:r>
    </w:p>
  </w:footnote>
  <w:footnote w:type="continuationSeparator" w:id="0">
    <w:p w14:paraId="5C38733D" w14:textId="77777777" w:rsidR="0076027C" w:rsidRDefault="007602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469631">
    <w:abstractNumId w:val="3"/>
  </w:num>
  <w:num w:numId="2" w16cid:durableId="1270158237">
    <w:abstractNumId w:val="9"/>
  </w:num>
  <w:num w:numId="3" w16cid:durableId="261649090">
    <w:abstractNumId w:val="13"/>
  </w:num>
  <w:num w:numId="4" w16cid:durableId="2007857643">
    <w:abstractNumId w:val="29"/>
  </w:num>
  <w:num w:numId="5" w16cid:durableId="864254179">
    <w:abstractNumId w:val="31"/>
  </w:num>
  <w:num w:numId="6" w16cid:durableId="219754290">
    <w:abstractNumId w:val="4"/>
  </w:num>
  <w:num w:numId="7" w16cid:durableId="1673527646">
    <w:abstractNumId w:val="12"/>
  </w:num>
  <w:num w:numId="8" w16cid:durableId="1953318901">
    <w:abstractNumId w:val="20"/>
  </w:num>
  <w:num w:numId="9" w16cid:durableId="1325864551">
    <w:abstractNumId w:val="16"/>
  </w:num>
  <w:num w:numId="10" w16cid:durableId="1805082445">
    <w:abstractNumId w:val="10"/>
  </w:num>
  <w:num w:numId="11" w16cid:durableId="2025862490">
    <w:abstractNumId w:val="25"/>
  </w:num>
  <w:num w:numId="12" w16cid:durableId="1477187506">
    <w:abstractNumId w:val="36"/>
  </w:num>
  <w:num w:numId="13" w16cid:durableId="886137343">
    <w:abstractNumId w:val="30"/>
  </w:num>
  <w:num w:numId="14" w16cid:durableId="1203908098">
    <w:abstractNumId w:val="1"/>
  </w:num>
  <w:num w:numId="15" w16cid:durableId="238945914">
    <w:abstractNumId w:val="37"/>
  </w:num>
  <w:num w:numId="16" w16cid:durableId="2000888964">
    <w:abstractNumId w:val="22"/>
  </w:num>
  <w:num w:numId="17" w16cid:durableId="1693997221">
    <w:abstractNumId w:val="18"/>
  </w:num>
  <w:num w:numId="18" w16cid:durableId="56057638">
    <w:abstractNumId w:val="32"/>
  </w:num>
  <w:num w:numId="19" w16cid:durableId="1902474654">
    <w:abstractNumId w:val="11"/>
  </w:num>
  <w:num w:numId="20" w16cid:durableId="1647199504">
    <w:abstractNumId w:val="40"/>
  </w:num>
  <w:num w:numId="21" w16cid:durableId="1689328506">
    <w:abstractNumId w:val="35"/>
  </w:num>
  <w:num w:numId="22" w16cid:durableId="1378776127">
    <w:abstractNumId w:val="14"/>
  </w:num>
  <w:num w:numId="23" w16cid:durableId="2023311676">
    <w:abstractNumId w:val="15"/>
  </w:num>
  <w:num w:numId="24" w16cid:durableId="830021775">
    <w:abstractNumId w:val="5"/>
  </w:num>
  <w:num w:numId="25" w16cid:durableId="1457218433">
    <w:abstractNumId w:val="17"/>
  </w:num>
  <w:num w:numId="26" w16cid:durableId="1077289506">
    <w:abstractNumId w:val="21"/>
  </w:num>
  <w:num w:numId="27" w16cid:durableId="1063526968">
    <w:abstractNumId w:val="24"/>
  </w:num>
  <w:num w:numId="28" w16cid:durableId="670832398">
    <w:abstractNumId w:val="0"/>
  </w:num>
  <w:num w:numId="29" w16cid:durableId="887256816">
    <w:abstractNumId w:val="19"/>
  </w:num>
  <w:num w:numId="30" w16cid:durableId="687947766">
    <w:abstractNumId w:val="23"/>
  </w:num>
  <w:num w:numId="31" w16cid:durableId="1603488195">
    <w:abstractNumId w:val="2"/>
  </w:num>
  <w:num w:numId="32" w16cid:durableId="1527984242">
    <w:abstractNumId w:val="7"/>
  </w:num>
  <w:num w:numId="33" w16cid:durableId="2052606514">
    <w:abstractNumId w:val="33"/>
  </w:num>
  <w:num w:numId="34" w16cid:durableId="624119318">
    <w:abstractNumId w:val="39"/>
  </w:num>
  <w:num w:numId="35" w16cid:durableId="1760981810">
    <w:abstractNumId w:val="6"/>
  </w:num>
  <w:num w:numId="36" w16cid:durableId="1875003081">
    <w:abstractNumId w:val="26"/>
  </w:num>
  <w:num w:numId="37" w16cid:durableId="167142544">
    <w:abstractNumId w:val="38"/>
  </w:num>
  <w:num w:numId="38" w16cid:durableId="1602107076">
    <w:abstractNumId w:val="28"/>
  </w:num>
  <w:num w:numId="39" w16cid:durableId="149834045">
    <w:abstractNumId w:val="27"/>
  </w:num>
  <w:num w:numId="40" w16cid:durableId="1893034552">
    <w:abstractNumId w:val="34"/>
  </w:num>
  <w:num w:numId="41" w16cid:durableId="61914510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36B4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31E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1A4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27C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738</Words>
  <Characters>4064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Vidal</cp:lastModifiedBy>
  <cp:revision>25</cp:revision>
  <cp:lastPrinted>2019-12-16T20:10:00Z</cp:lastPrinted>
  <dcterms:created xsi:type="dcterms:W3CDTF">2022-02-07T13:42:00Z</dcterms:created>
  <dcterms:modified xsi:type="dcterms:W3CDTF">2026-09-02T20:25:00Z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