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left"/>
      </w:pPr>
      <w:r>
        <w:rPr>
          <w:rFonts w:ascii="Calibri" w:hAnsi="Calibri"/>
          <w:b/>
          <w:color w:val="087A5B"/>
          <w:sz w:val="22"/>
        </w:rPr>
        <w:t>GUIA DE USO</w:t>
      </w:r>
    </w:p>
    <w:p>
      <w:pPr>
        <w:pStyle w:val="Title"/>
        <w:jc w:val="left"/>
      </w:pPr>
      <w:r>
        <w:t>Saúde Perto de Você</w:t>
      </w:r>
    </w:p>
    <w:p>
      <w:pPr>
        <w:spacing w:after="560"/>
        <w:jc w:val="left"/>
      </w:pPr>
      <w:r>
        <w:rPr>
          <w:rFonts w:ascii="Calibri" w:hAnsi="Calibri"/>
          <w:color w:val="637381"/>
          <w:sz w:val="28"/>
        </w:rPr>
        <w:t>Manual da demonstração para cidadãos e equipes municipais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shd w:fill="17324D"/>
            <w:tcMar>
              <w:top w:w="240" w:type="dxa"/>
              <w:start w:w="260" w:type="dxa"/>
              <w:bottom w:w="240" w:type="dxa"/>
              <w:end w:w="260" w:type="dxa"/>
            </w:tcMar>
          </w:tcPr>
          <w:p>
            <w:pPr>
              <w:spacing w:after="100"/>
            </w:pPr>
            <w:r>
              <w:rPr>
                <w:rFonts w:ascii="Calibri" w:hAnsi="Calibri"/>
                <w:b/>
                <w:color w:val="FFFFFF"/>
                <w:sz w:val="34"/>
              </w:rPr>
              <w:t>Cuidado simples para quem precisa. Gestão clara para quem atende.</w:t>
            </w:r>
          </w:p>
          <w:p>
            <w:pPr>
              <w:spacing w:after="0"/>
            </w:pPr>
            <w:r>
              <w:rPr>
                <w:rFonts w:ascii="Calibri" w:hAnsi="Calibri"/>
                <w:color w:val="CDE2DA"/>
                <w:sz w:val="20"/>
              </w:rPr>
              <w:t>Medicamentos, agendamentos, especialidades e comunicação em uma experiência inclusiva e rastreável.</w:t>
            </w:r>
          </w:p>
        </w:tc>
      </w:tr>
    </w:tbl>
    <w:p>
      <w:pPr>
        <w:jc w:val="left"/>
      </w:pPr>
      <w:r>
        <w:rPr>
          <w:rFonts w:ascii="Calibri" w:hAnsi="Calibri"/>
          <w:color w:val="637381"/>
          <w:sz w:val="18"/>
        </w:rPr>
        <w:t>Versão demonstrativa • Prefeitura de Altair/SP</w:t>
      </w:r>
    </w:p>
    <w:p>
      <w:r>
        <w:br w:type="page"/>
      </w:r>
    </w:p>
    <w:p>
      <w:pPr>
        <w:pStyle w:val="Heading1"/>
      </w:pPr>
      <w:r>
        <w:t>1. Comece por aqui</w:t>
      </w:r>
    </w:p>
    <w:p>
      <w:r>
        <w:t>O Saúde Perto de Você reúne o estoque público de medicamentos, solicitações, retirada ou entrega agendada, demanda por especialistas e comunicação com a farmácia. A navegação do cidadão foi desenhada para celular, com linguagem direta e poucos passos; o painel administrativo prioriza informação operacional e indicadores.</w:t>
      </w:r>
    </w:p>
    <w:p>
      <w:pPr>
        <w:pStyle w:val="Heading2"/>
      </w:pPr>
      <w:r>
        <w:t>Endereço e acessos</w:t>
      </w:r>
    </w:p>
    <w:p>
      <w:r>
        <w:t>Abra o endereço público informado na entrega. Todos os dados abaixo são fictícios e exclusivos da demonstração.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900"/>
        <w:gridCol w:w="4000"/>
        <w:gridCol w:w="3460"/>
      </w:tblGrid>
      <w:t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Cenário</w:t>
            </w:r>
          </w:p>
        </w:tc>
        <w:tc>
          <w:tcPr>
            <w:tcW w:type="dxa" w:w="4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Identificação</w:t>
            </w:r>
          </w:p>
        </w:tc>
        <w:tc>
          <w:tcPr>
            <w:tcW w:type="dxa" w:w="3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Senha / código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Cidadã validada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CPF 123.456.789-09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Cidadao@2026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Nova ativação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CPF 111.222.333-44 • 18/06/1972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SAUDE-2026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Admin da farmácia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admin@altair.sp.gov.br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Admin@2026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shd w:fill="E7F4EF"/>
            <w:tcMar>
              <w:top w:w="170" w:type="dxa"/>
              <w:start w:w="210" w:type="dxa"/>
              <w:bottom w:w="170" w:type="dxa"/>
              <w:end w:w="21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087A5B"/>
                <w:sz w:val="20"/>
              </w:rPr>
              <w:t>Cenário carregado</w:t>
            </w:r>
          </w:p>
          <w:p>
            <w:pPr>
              <w:spacing w:after="0"/>
            </w:pPr>
            <w:r>
              <w:rPr>
                <w:rFonts w:ascii="Calibri" w:hAnsi="Calibri"/>
                <w:color w:val="17324D"/>
                <w:sz w:val="20"/>
              </w:rPr>
              <w:t>24 medicamentos, 15 cidadãos, lotes e validades, solicitações em múltiplas etapas, quatro especialidades, consultas previstas, mensagens e avisos.</w:t>
            </w:r>
          </w:p>
        </w:tc>
      </w:tr>
    </w:tbl>
    <w:p>
      <w:pPr>
        <w:pStyle w:val="Heading1"/>
      </w:pPr>
      <w:r>
        <w:t>2. Portal público</w:t>
      </w:r>
    </w:p>
    <w:p>
      <w:pPr>
        <w:pStyle w:val="ListNumber"/>
      </w:pPr>
      <w:r>
        <w:t>Pesquise o medicamento pelo nome, princípio ativo ou código.</w:t>
      </w:r>
    </w:p>
    <w:p>
      <w:pPr>
        <w:pStyle w:val="ListNumber"/>
      </w:pPr>
      <w:r>
        <w:t>Confira disponibilidade, apresentação, necessidade de receita e data de atualização.</w:t>
      </w:r>
    </w:p>
    <w:p>
      <w:pPr>
        <w:pStyle w:val="ListNumber"/>
      </w:pPr>
      <w:r>
        <w:t>Acesse o portal do cidadão ou o painel da farmácia pelo botão de entrada.</w:t>
      </w:r>
    </w:p>
    <w:p>
      <w:r>
        <w:t>A consulta pública atende à obrigação de transparência prevista na Lei nº 14.654/2023. O MVP atualiza a visão operacional a cada movimentação, superando a frequência mínima quinzenal exigida pela lei.</w:t>
      </w:r>
    </w:p>
    <w:p>
      <w:pPr>
        <w:pStyle w:val="Heading1"/>
      </w:pPr>
      <w:r>
        <w:t>3. Ativação e primeiro acesso</w:t>
      </w:r>
    </w:p>
    <w:p>
      <w:pPr>
        <w:pStyle w:val="ListNumber"/>
      </w:pPr>
      <w:r>
        <w:t>Selecione Primeiro acesso e informe CPF, data de nascimento e código entregue pela prefeitura.</w:t>
      </w:r>
    </w:p>
    <w:p>
      <w:pPr>
        <w:pStyle w:val="ListNumber"/>
      </w:pPr>
      <w:r>
        <w:t>Crie uma senha com pelo menos oito caracteres.</w:t>
      </w:r>
    </w:p>
    <w:p>
      <w:pPr>
        <w:pStyle w:val="ListNumber"/>
      </w:pPr>
      <w:r>
        <w:t>Envie os documentos solicitados pelo portal.</w:t>
      </w:r>
    </w:p>
    <w:p>
      <w:pPr>
        <w:pStyle w:val="ListNumber"/>
      </w:pPr>
      <w:r>
        <w:t>Na primeira retirada, compareça presencialmente para conferência documental.</w:t>
      </w:r>
    </w:p>
    <w:p>
      <w:pPr>
        <w:pStyle w:val="ListNumber"/>
      </w:pPr>
      <w:r>
        <w:t>Após a validação, a entrega domiciliar pode ser habilitada conforme as regras municipais.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shd w:fill="E7F4EF"/>
            <w:tcMar>
              <w:top w:w="170" w:type="dxa"/>
              <w:start w:w="210" w:type="dxa"/>
              <w:bottom w:w="170" w:type="dxa"/>
              <w:end w:w="21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087A5B"/>
                <w:sz w:val="20"/>
              </w:rPr>
              <w:t>Teste recomendado</w:t>
            </w:r>
          </w:p>
          <w:p>
            <w:pPr>
              <w:spacing w:after="0"/>
            </w:pPr>
            <w:r>
              <w:rPr>
                <w:rFonts w:ascii="Calibri" w:hAnsi="Calibri"/>
                <w:color w:val="17324D"/>
                <w:sz w:val="20"/>
              </w:rPr>
              <w:t>Use Ana Lúcia Souza para percorrer a ativação: CPF 111.222.333-44, nascimento 18/06/1972 e código SAUDE-2026.</w:t>
            </w:r>
          </w:p>
        </w:tc>
      </w:tr>
    </w:tbl>
    <w:p>
      <w:pPr>
        <w:pStyle w:val="Heading1"/>
      </w:pPr>
      <w:r>
        <w:t>4. Jornada do cidadão</w:t>
      </w:r>
    </w:p>
    <w:p>
      <w:pPr>
        <w:pStyle w:val="Heading2"/>
      </w:pPr>
      <w:r>
        <w:t>Solicitar medicamento</w:t>
      </w:r>
    </w:p>
    <w:p>
      <w:pPr>
        <w:pStyle w:val="ListNumber"/>
      </w:pPr>
      <w:r>
        <w:t>Entre como Maria Aparecida e escolha Solicitar medicamento.</w:t>
      </w:r>
    </w:p>
    <w:p>
      <w:pPr>
        <w:pStyle w:val="ListNumber"/>
      </w:pPr>
      <w:r>
        <w:t>Selecione o produto e a quantidade; anexe a receita quando necessário.</w:t>
      </w:r>
    </w:p>
    <w:p>
      <w:pPr>
        <w:pStyle w:val="ListNumber"/>
      </w:pPr>
      <w:r>
        <w:t>Escolha retirada ou entrega. Retiradas usam intervalos de 15 minutos; entregas usam faixas de uma hora e exigem ao menos 24 horas de antecedência.</w:t>
      </w:r>
    </w:p>
    <w:p>
      <w:pPr>
        <w:pStyle w:val="ListNumber"/>
      </w:pPr>
      <w:r>
        <w:t>Revise e envie. O protocolo aparece imediatamente para acompanhamento.</w:t>
      </w:r>
    </w:p>
    <w:p>
      <w:pPr>
        <w:pStyle w:val="Heading2"/>
      </w:pPr>
      <w:r>
        <w:t>Quando não houver saldo</w:t>
      </w:r>
    </w:p>
    <w:p>
      <w:r>
        <w:t>O cidadão registra a necessidade em um toque. Quando um novo lote for importado ou lançado e o saldo voltar a ficar disponível, o sistema cria um aviso no portal.</w:t>
      </w:r>
    </w:p>
    <w:p>
      <w:pPr>
        <w:pStyle w:val="Heading2"/>
      </w:pPr>
      <w:r>
        <w:t>Consultas e especialidades</w:t>
      </w:r>
    </w:p>
    <w:p>
      <w:r>
        <w:t>Em Consultar especialidades, o cidadão vê os próximos atendimentos e registra uma única intenção por especialidade. Quando a prefeitura cria uma agenda, os interessados recebem os detalhes de data, horário e local e podem confirmar presença enquanto houver capacidade.</w:t>
      </w:r>
    </w:p>
    <w:p>
      <w:pPr>
        <w:pStyle w:val="Heading2"/>
      </w:pPr>
      <w:r>
        <w:t>Tela inicial</w:t>
      </w:r>
    </w:p>
    <w:p>
      <w:r>
        <w:t>A página principal destaca consultas pendentes de confirmação e já confirmadas, pedidos recentes, notificações e atalhos. O chat mantém a conversa com a farmácia dentro do sistema, sem depender de WhatsApp.</w:t>
      </w:r>
    </w:p>
    <w:p>
      <w:pPr>
        <w:pStyle w:val="Heading1"/>
      </w:pPr>
      <w:r>
        <w:t>5. Painel da farmácia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050"/>
        <w:gridCol w:w="7310"/>
      </w:tblGrid>
      <w:tr>
        <w:tc>
          <w:tcPr>
            <w:tcW w:type="dxa" w:w="20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Área</w:t>
            </w:r>
          </w:p>
        </w:tc>
        <w:tc>
          <w:tcPr>
            <w:tcW w:type="dxa" w:w="73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Uso principal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Visão geral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KPIs de pedidos, estoque baixo, atendimentos e cidadãos.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Solicitações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Analisar, aprovar, preparar, entregar/retirar e concluir.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Estoque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Produtos, lotes, validade, saldo, reserva e movimentação.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Agenda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Horários, capacidade simultânea, retirada e entrega.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Especialidades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Demanda, escalas, confirmação e situação da consulta.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Cidadãos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Cadastro, validação, documentos e importação em massa.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Chat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Mensagens e avisos vinculados ao cidadão.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Equipe</w:t>
            </w:r>
          </w:p>
        </w:tc>
        <w:tc>
          <w:tcPr>
            <w:tcW w:type="dxa" w:w="7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Usuários administrativos e acessos controlados.</w:t>
            </w:r>
          </w:p>
        </w:tc>
      </w:tr>
    </w:tbl>
    <w:p>
      <w:pPr>
        <w:pStyle w:val="Heading2"/>
      </w:pPr>
      <w:r>
        <w:t>Fluxo de uma solicitação</w:t>
      </w:r>
    </w:p>
    <w:p>
      <w:pPr>
        <w:pStyle w:val="ListNumber"/>
      </w:pPr>
      <w:r>
        <w:t>Recebida: conferir cidadão, receita, produto, quantidade e modalidade.</w:t>
      </w:r>
    </w:p>
    <w:p>
      <w:pPr>
        <w:pStyle w:val="ListNumber"/>
      </w:pPr>
      <w:r>
        <w:t>Aprovada: o sistema reserva o lote pelo critério FEFO, priorizando a validade mais próxima.</w:t>
      </w:r>
    </w:p>
    <w:p>
      <w:pPr>
        <w:pStyle w:val="ListNumber"/>
      </w:pPr>
      <w:r>
        <w:t>Pronta: informar ao cidadão que a retirada ou entrega foi preparada.</w:t>
      </w:r>
    </w:p>
    <w:p>
      <w:pPr>
        <w:pStyle w:val="ListNumber"/>
      </w:pPr>
      <w:r>
        <w:t>Concluída: registrar a saída física por lote e encerrar o atendimento.</w:t>
      </w:r>
    </w:p>
    <w:p>
      <w:pPr>
        <w:pStyle w:val="Heading1"/>
      </w:pPr>
      <w:r>
        <w:t>6. Agendas e capacidade</w:t>
      </w:r>
    </w:p>
    <w:p>
      <w:r>
        <w:t>A equipe cadastra previamente os horários disponíveis. A capacidade máxima por faixa é configurável e o painel mostra quantos agendamentos já ocupam cada período, reduzindo concentração e filas.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800"/>
        <w:gridCol w:w="1900"/>
        <w:gridCol w:w="5660"/>
      </w:tblGrid>
      <w:t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Modalidade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Granularidade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Regra do MVP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Retirada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15 minutos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Capacidade simultânea configurável.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Entrega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1 hora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Mínimo de 24 horas de antecedência.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Especialista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Data e hora da escala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Local obrigatoriamente cadastrado.</w:t>
            </w:r>
          </w:p>
        </w:tc>
      </w:tr>
    </w:tbl>
    <w:p>
      <w:r>
        <w:t>A situação da consulta pode ser alterada no painel administrativo: planejada, confirmada, concluída ou cancelada. Cada mudança gera aviso aos cidadãos vinculados.</w:t>
      </w:r>
    </w:p>
    <w:p>
      <w:pPr>
        <w:pStyle w:val="Heading1"/>
      </w:pPr>
      <w:r>
        <w:t>7. Importações e cadastros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900"/>
        <w:gridCol w:w="7460"/>
      </w:tblGrid>
      <w:t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Carga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18"/>
              </w:rPr>
              <w:t>Campos mínimos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Inventário CSV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codigo, nome, lote, validade, saldo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Cidadãos CSV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cpf, nome, nascimento, endereco, bairro, codigo_ativacao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XML de produto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7324D"/>
                <w:sz w:val="18"/>
              </w:rPr>
              <w:t>cProd, xProd, qCom e, quando disponíveis, nLote, qLote, dVal</w:t>
            </w:r>
          </w:p>
        </w:tc>
      </w:tr>
    </w:tbl>
    <w:p>
      <w:r>
        <w:t>Produtos inexistentes são criados durante a importação do XML; a equipe também pode cadastrá-los manualmente. Toda ação sensível deixa trilha de auditoria.</w:t>
      </w:r>
    </w:p>
    <w:p>
      <w:pPr>
        <w:pStyle w:val="Heading1"/>
      </w:pPr>
      <w:r>
        <w:t>8. Roteiro de demonstração</w:t>
      </w:r>
    </w:p>
    <w:p>
      <w:pPr>
        <w:pStyle w:val="ListNumber"/>
      </w:pPr>
      <w:r>
        <w:t>Abra a consulta pública e pesquise Losartana e Azitromicina para contrastar saldo disponível e item zerado.</w:t>
      </w:r>
    </w:p>
    <w:p>
      <w:pPr>
        <w:pStyle w:val="ListNumber"/>
      </w:pPr>
      <w:r>
        <w:t>Ative o acesso de Ana Lúcia e mostre a regra da primeira retirada presencial.</w:t>
      </w:r>
    </w:p>
    <w:p>
      <w:pPr>
        <w:pStyle w:val="ListNumber"/>
      </w:pPr>
      <w:r>
        <w:t>Entre como Maria, solicite um medicamento e escolha retirada ou entrega.</w:t>
      </w:r>
    </w:p>
    <w:p>
      <w:pPr>
        <w:pStyle w:val="ListNumber"/>
      </w:pPr>
      <w:r>
        <w:t>Mostre os cards de consultas pendentes e confirmadas e confirme uma agenda.</w:t>
      </w:r>
    </w:p>
    <w:p>
      <w:pPr>
        <w:pStyle w:val="ListNumber"/>
      </w:pPr>
      <w:r>
        <w:t>Entre como admin, percorra KPIs, solicitações, lotes, horários e demanda por especialidade.</w:t>
      </w:r>
    </w:p>
    <w:p>
      <w:pPr>
        <w:pStyle w:val="ListNumber"/>
      </w:pPr>
      <w:r>
        <w:t>Altere a situação de uma consulta e mostre a notificação correspondente.</w:t>
      </w:r>
    </w:p>
    <w:p>
      <w:pPr>
        <w:pStyle w:val="ListNumber"/>
      </w:pPr>
      <w:r>
        <w:t>Encerre no portal público e destaque a Lei nº 14.654/2023.</w:t>
      </w:r>
    </w:p>
    <w:p>
      <w:pPr>
        <w:pStyle w:val="Heading1"/>
      </w:pPr>
      <w:r>
        <w:t>9. Limites do MVP</w:t>
      </w:r>
    </w:p>
    <w:p>
      <w:r>
        <w:t>A versão demonstra experiência, regras e integração dos fluxos. Os dados são fictícios. Para produção municipal serão necessários banco persistente gerenciado, domínio e identidade visual oficiais, política LGPD, rotinas de backup, monitoramento, homologação de segurança e treinamento da equipe.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37381"/>
        <w:sz w:val="16"/>
      </w:rPr>
      <w:t>Material demonstrativo •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637381"/>
        <w:sz w:val="16"/>
      </w:rPr>
      <w:t>SAÚDE PERTO DE VOCÊ  |  ALTair/SP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  <w:jc w:val="lef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87A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87A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Saúde Perto de Você</dc:title>
  <dc:subject>Transformação digital da saúde pública municipal</dc:subject>
  <dc:creator>Saúde Perto de Você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