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left"/>
      </w:pPr>
      <w:r>
        <w:rPr>
          <w:rFonts w:ascii="Calibri" w:hAnsi="Calibri"/>
          <w:b/>
          <w:color w:val="087A5B"/>
          <w:sz w:val="22"/>
        </w:rPr>
        <w:t>GUIA DE USO</w:t>
      </w:r>
    </w:p>
    <w:p>
      <w:pPr>
        <w:pStyle w:val="Title"/>
        <w:jc w:val="left"/>
      </w:pPr>
      <w:r>
        <w:t>Saúde Perto de Você</w:t>
      </w:r>
    </w:p>
    <w:p>
      <w:pPr>
        <w:spacing w:after="560"/>
        <w:jc w:val="left"/>
      </w:pPr>
      <w:r>
        <w:rPr>
          <w:rFonts w:ascii="Calibri" w:hAnsi="Calibri"/>
          <w:color w:val="637381"/>
          <w:sz w:val="28"/>
        </w:rPr>
        <w:t>Manual da demonstração para cidadãos e equipes municipais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26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17324D"/>
            <w:tcMar>
              <w:top w:w="240" w:type="dxa"/>
              <w:start w:w="260" w:type="dxa"/>
              <w:bottom w:w="240" w:type="dxa"/>
              <w:end w:w="260" w:type="dxa"/>
            </w:tcMar>
          </w:tcPr>
          <w:p>
            <w:pPr>
              <w:spacing w:after="100"/>
            </w:pPr>
            <w:r>
              <w:rPr>
                <w:rFonts w:ascii="Calibri" w:hAnsi="Calibri"/>
                <w:b/>
                <w:color w:val="FFFFFF"/>
                <w:sz w:val="34"/>
              </w:rPr>
              <w:t>Cuidado simples para quem precisa. Gestão clara para quem atende.</w:t>
            </w:r>
          </w:p>
          <w:p>
            <w:pPr>
              <w:spacing w:after="0"/>
            </w:pPr>
            <w:r>
              <w:rPr>
                <w:rFonts w:ascii="Calibri" w:hAnsi="Calibri"/>
                <w:color w:val="CDE2DA"/>
                <w:sz w:val="20"/>
              </w:rPr>
              <w:t>Medicamentos, agendamentos, especialidades e comunicação em uma experiência inclusiva e rastreável.</w:t>
            </w:r>
          </w:p>
        </w:tc>
      </w:tr>
    </w:tbl>
    <w:p>
      <w:pPr>
        <w:jc w:val="left"/>
      </w:pPr>
      <w:r>
        <w:rPr>
          <w:rFonts w:ascii="Calibri" w:hAnsi="Calibri"/>
          <w:color w:val="637381"/>
          <w:sz w:val="18"/>
        </w:rPr>
        <w:t>Versão demonstrativa • Prefeitura de Altair/SP</w:t>
      </w:r>
    </w:p>
    <w:p>
      <w:r>
        <w:br w:type="page"/>
      </w:r>
    </w:p>
    <w:p>
      <w:pPr>
        <w:pStyle w:val="Heading1"/>
      </w:pPr>
      <w:r>
        <w:t>1. Comece por aqui</w:t>
      </w:r>
    </w:p>
    <w:p>
      <w:r>
        <w:t>O Saúde Perto de Você reúne o estoque público de medicamentos, solicitações, retirada ou entrega agendada, demanda por especialistas e comunicação com a farmácia. A navegação do cidadão foi desenhada para celular, com linguagem direta e poucos passos; o painel administrativo prioriza informação operacional e indicadores.</w:t>
      </w:r>
    </w:p>
    <w:p>
      <w:pPr>
        <w:pStyle w:val="Heading2"/>
      </w:pPr>
      <w:r>
        <w:t>Endereço e acessos</w:t>
      </w:r>
    </w:p>
    <w:p>
      <w:r>
        <w:t>Abra o endereço público informado na entrega. Todos os dados abaixo são fictícios e exclusivos da demonstração.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Cenário</w:t>
            </w:r>
          </w:p>
        </w:tc>
        <w:tc>
          <w:tcPr>
            <w:tcW w:type="dxa" w:w="4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Identificação</w:t>
            </w:r>
          </w:p>
        </w:tc>
        <w:tc>
          <w:tcPr>
            <w:tcW w:type="dxa" w:w="3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Senha / código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Cidadã validada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 123.456.789-09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Cidadao@2026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Nova ativação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 111.222.333-44 • 18/06/1972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SAUDE-2026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Admin da farmácia</w:t>
            </w:r>
          </w:p>
        </w:tc>
        <w:tc>
          <w:tcPr>
            <w:tcW w:type="dxa" w:w="4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admin@altair.sp.gov.br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Admin@2026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2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Cenário carregado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24 medicamentos, 15 cidadãos, lotes e validades, solicitações em múltiplas etapas, quatro especialidades, consultas previstas, mensagens e avisos.</w:t>
            </w:r>
          </w:p>
        </w:tc>
      </w:tr>
    </w:tbl>
    <w:p>
      <w:pPr>
        <w:pStyle w:val="Heading1"/>
      </w:pPr>
      <w:r>
        <w:t>2. Portal público</w:t>
      </w:r>
    </w:p>
    <w:p>
      <w:pPr>
        <w:pStyle w:val="ListNumber"/>
      </w:pPr>
      <w:r>
        <w:t>Pesquise o medicamento pelo nome, princípio ativo ou código.</w:t>
      </w:r>
    </w:p>
    <w:p>
      <w:pPr>
        <w:pStyle w:val="ListNumber"/>
      </w:pPr>
      <w:r>
        <w:t>Confira disponibilidade, apresentação, necessidade de receita e data de atualização.</w:t>
      </w:r>
    </w:p>
    <w:p>
      <w:pPr>
        <w:pStyle w:val="ListNumber"/>
      </w:pPr>
      <w:r>
        <w:t>Acesse o portal do cidadão ou o painel da farmácia pelo botão de entrada.</w:t>
      </w:r>
    </w:p>
    <w:p>
      <w:r>
        <w:t>A consulta pública apoia o atendimento à obrigação de transparência prevista na Lei nº 14.654/2023. A data exibida vem da última movimentação real do inventário, e não do momento da consulta. O município continua responsável por alimentar, conferir e publicar o estoque pelo menos a cada quinze dias.</w:t>
      </w:r>
    </w:p>
    <w:p>
      <w:pPr>
        <w:pStyle w:val="Heading1"/>
      </w:pPr>
      <w:r>
        <w:t>3. Ativação e primeiro acesso</w:t>
      </w:r>
    </w:p>
    <w:p>
      <w:pPr>
        <w:pStyle w:val="ListNumber"/>
      </w:pPr>
      <w:r>
        <w:t>Selecione Primeiro acesso e informe CPF, data de nascimento e código entregue pela prefeitura.</w:t>
      </w:r>
    </w:p>
    <w:p>
      <w:pPr>
        <w:pStyle w:val="ListNumber"/>
      </w:pPr>
      <w:r>
        <w:t>Crie uma senha com pelo menos dez caracteres, combinando letras e números.</w:t>
      </w:r>
    </w:p>
    <w:p>
      <w:pPr>
        <w:pStyle w:val="ListNumber"/>
      </w:pPr>
      <w:r>
        <w:t>Envie os documentos solicitados pelo portal.</w:t>
      </w:r>
    </w:p>
    <w:p>
      <w:pPr>
        <w:pStyle w:val="ListNumber"/>
      </w:pPr>
      <w:r>
        <w:t>Na primeira retirada, compareça presencialmente para conferência documental.</w:t>
      </w:r>
    </w:p>
    <w:p>
      <w:pPr>
        <w:pStyle w:val="ListNumber"/>
      </w:pPr>
      <w:r>
        <w:t>A entrega domiciliar só é liberada depois de duas etapas: documentos validados e primeira retirada presencial concluída.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2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Teste recomendado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Use Ana Lúcia Souza para percorrer a ativação: CPF 111.222.333-44, nascimento 18/06/1972 e código SAUDE-2026.</w:t>
            </w:r>
          </w:p>
        </w:tc>
      </w:tr>
    </w:tbl>
    <w:p>
      <w:pPr>
        <w:pStyle w:val="Heading1"/>
      </w:pPr>
      <w:r>
        <w:t>4. Jornada do cidadão</w:t>
      </w:r>
    </w:p>
    <w:p>
      <w:pPr>
        <w:pStyle w:val="Heading2"/>
      </w:pPr>
      <w:r>
        <w:t>Solicitar medicamento</w:t>
      </w:r>
    </w:p>
    <w:p>
      <w:pPr>
        <w:pStyle w:val="ListNumber"/>
      </w:pPr>
      <w:r>
        <w:t>Entre como Maria Aparecida e escolha Solicitar medicamento.</w:t>
      </w:r>
    </w:p>
    <w:p>
      <w:pPr>
        <w:pStyle w:val="ListNumber"/>
      </w:pPr>
      <w:r>
        <w:t>Selecione o produto e a quantidade; anexe a receita quando necessário.</w:t>
      </w:r>
    </w:p>
    <w:p>
      <w:pPr>
        <w:pStyle w:val="ListNumber"/>
      </w:pPr>
      <w:r>
        <w:t>Escolha retirada ou entrega. Retiradas usam intervalos de 15 minutos; entregas usam faixas de uma hora e exigem ao menos 24 horas de antecedência.</w:t>
      </w:r>
    </w:p>
    <w:p>
      <w:pPr>
        <w:pStyle w:val="ListNumber"/>
      </w:pPr>
      <w:r>
        <w:t>Revise e envie. O protocolo aparece imediatamente para acompanhamento.</w:t>
      </w:r>
    </w:p>
    <w:p>
      <w:pPr>
        <w:pStyle w:val="Heading2"/>
      </w:pPr>
      <w:r>
        <w:t>Quando não houver saldo</w:t>
      </w:r>
    </w:p>
    <w:p>
      <w:r>
        <w:t>O cidadão registra a necessidade em um toque. Quando um novo lote for importado ou lançado e o saldo voltar a ficar disponível, o sistema cria um aviso no portal.</w:t>
      </w:r>
    </w:p>
    <w:p>
      <w:pPr>
        <w:pStyle w:val="Heading2"/>
      </w:pPr>
      <w:r>
        <w:t>Consultas e especialidades</w:t>
      </w:r>
    </w:p>
    <w:p>
      <w:r>
        <w:t>Em Consultar especialidades, o cidadão vê os próximos atendimentos e registra uma única intenção por especialidade. Quando a prefeitura cria uma agenda, os interessados recebem os detalhes de data, horário e local e podem confirmar presença enquanto houver capacidade.</w:t>
      </w:r>
    </w:p>
    <w:p>
      <w:pPr>
        <w:pStyle w:val="Heading2"/>
      </w:pPr>
      <w:r>
        <w:t>Tela inicial</w:t>
      </w:r>
    </w:p>
    <w:p>
      <w:r>
        <w:t>A página principal destaca consultas pendentes de confirmação e já confirmadas, pedidos recentes, notificações e atalhos. O cidadão pode ativar Web Push em cada aparelho para receber alertas de estoque, solicitações, consultas e mensagens. O chat mantém a conversa com a farmácia dentro do sistema, sem depender de WhatsApp.</w:t>
      </w:r>
    </w:p>
    <w:p>
      <w:pPr>
        <w:pStyle w:val="Heading1"/>
      </w:pPr>
      <w:r>
        <w:t>5. Painel da farmácia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50"/>
        <w:gridCol w:w="7310"/>
      </w:tblGrid>
      <w:tr>
        <w:trPr>
          <w:tblHeader w:val="true"/>
        </w:trPr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Área</w:t>
            </w:r>
          </w:p>
        </w:tc>
        <w:tc>
          <w:tcPr>
            <w:tcW w:type="dxa" w:w="73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Uso principal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Visão geral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KPIs de pedidos, estoque baixo, atendimentos e cidadãos.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Solicitações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Analisar, aprovar, preparar, entregar/retirar e concluir.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Estoque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Produtos, lotes, validade, saldo, reserva e movimentação.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Agenda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Horários, capacidade simultânea, retirada e entrega.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Especialidades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Demanda, escalas, confirmação e situação da consulta.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Cidadãos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Cadastro, validação, documentos e importação em massa.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Chat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Mensagens e avisos vinculados ao cidadão.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Privacidade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Pedidos do titular: acesso, correção, informação e revisão.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Auditoria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Eventos sensíveis visíveis a gestores autorizados.</w:t>
            </w:r>
          </w:p>
        </w:tc>
      </w:tr>
      <w:tr>
        <w:tc>
          <w:tcPr>
            <w:tcW w:type="dxa" w:w="20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Equipe</w:t>
            </w:r>
          </w:p>
        </w:tc>
        <w:tc>
          <w:tcPr>
            <w:tcW w:type="dxa" w:w="7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Usuários por perfil: operador, gestor e administrador geral.</w:t>
            </w:r>
          </w:p>
        </w:tc>
      </w:tr>
    </w:tbl>
    <w:p>
      <w:pPr>
        <w:pStyle w:val="Heading2"/>
      </w:pPr>
      <w:r>
        <w:t>Fluxo de uma solicitação</w:t>
      </w:r>
    </w:p>
    <w:p>
      <w:pPr>
        <w:pStyle w:val="ListNumber"/>
      </w:pPr>
      <w:r>
        <w:t>Recebida: conferir cidadão, receita, produto, quantidade e modalidade.</w:t>
      </w:r>
    </w:p>
    <w:p>
      <w:pPr>
        <w:pStyle w:val="ListNumber"/>
      </w:pPr>
      <w:r>
        <w:t>Aprovada: o sistema reserva um lote específico pelo critério FEFO, priorizando a validade mais próxima e não vencida.</w:t>
      </w:r>
    </w:p>
    <w:p>
      <w:pPr>
        <w:pStyle w:val="ListNumber"/>
      </w:pPr>
      <w:r>
        <w:t>Pronta: informar ao cidadão que a retirada ou entrega foi preparada.</w:t>
      </w:r>
    </w:p>
    <w:p>
      <w:pPr>
        <w:pStyle w:val="ListNumber"/>
      </w:pPr>
      <w:r>
        <w:t>Concluída: consumir exatamente o lote reservado, registrar a saída física e encerrar o atendimento.</w:t>
      </w:r>
    </w:p>
    <w:p>
      <w:pPr>
        <w:pStyle w:val="ListNumber"/>
      </w:pPr>
      <w:r>
        <w:t>Não aprovada: exigir motivo, avisar o cidadão e liberar horário e reserva de estoque quando aplicável.</w:t>
      </w:r>
    </w:p>
    <w:p>
      <w:pPr>
        <w:pStyle w:val="Heading1"/>
      </w:pPr>
      <w:r>
        <w:t>6. Agendas e capacidade</w:t>
      </w:r>
    </w:p>
    <w:p>
      <w:r>
        <w:t>A equipe cadastra previamente os horários disponíveis. A capacidade máxima por faixa é configurável e o painel mostra quantos agendamentos já ocupam cada período, reduzindo concentração e filas.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1900"/>
        <w:gridCol w:w="56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Modalidade</w:t>
            </w:r>
          </w:p>
        </w:tc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Granularidade</w:t>
            </w:r>
          </w:p>
        </w:tc>
        <w:tc>
          <w:tcPr>
            <w:tcW w:type="dxa" w:w="5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Regra do MVP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Retirada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15 minutos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Capacidade simultânea configurável.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Entrega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1 hora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Mínimo de 24 horas de antecedência.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Especialista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Data e hora da escala</w:t>
            </w:r>
          </w:p>
        </w:tc>
        <w:tc>
          <w:tcPr>
            <w:tcW w:type="dxa" w:w="5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Local obrigatoriamente cadastrado.</w:t>
            </w:r>
          </w:p>
        </w:tc>
      </w:tr>
    </w:tbl>
    <w:p>
      <w:r>
        <w:t>A situação da consulta segue transições controladas: planejada pode ser confirmada ou cancelada; confirmada pode ser concluída ou cancelada; concluída e cancelada são estados finais. Cada mudança gera aviso aos cidadãos vinculados.</w:t>
      </w:r>
    </w:p>
    <w:p>
      <w:pPr>
        <w:pStyle w:val="Heading1"/>
      </w:pPr>
      <w:r>
        <w:t>7. Importações e cadastros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Carga</w:t>
            </w:r>
          </w:p>
        </w:tc>
        <w:tc>
          <w:tcPr>
            <w:tcW w:type="dxa" w:w="74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7324D"/>
                <w:sz w:val="18"/>
              </w:rPr>
              <w:t>Campos mínimos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Inventário CSV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codigo, nome, lote, validade, saldo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Cidadãos CSV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cpf, nome, nascimento, endereco, bairro, codigo_ativacao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XML de produto</w:t>
            </w:r>
          </w:p>
        </w:tc>
        <w:tc>
          <w:tcPr>
            <w:tcW w:type="dxa" w:w="7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17324D"/>
                <w:sz w:val="18"/>
              </w:rPr>
              <w:t>cProd, xProd, qCom e, quando disponíveis, nLote, qLote, dVal</w:t>
            </w:r>
          </w:p>
        </w:tc>
      </w:tr>
    </w:tbl>
    <w:p>
      <w:r>
        <w:t>Produtos inexistentes são criados durante a importação do XML; a equipe também pode cadastrá-los manualmente. Toda ação sensível deixa trilha de auditoria.</w:t>
      </w:r>
    </w:p>
    <w:p>
      <w:pPr>
        <w:pStyle w:val="Heading1"/>
      </w:pPr>
      <w:r>
        <w:t>8. Roteiro de demonstração</w:t>
      </w:r>
    </w:p>
    <w:p>
      <w:pPr>
        <w:pStyle w:val="ListNumber"/>
      </w:pPr>
      <w:r>
        <w:t>Abra a consulta pública e pesquise Losartana e Azitromicina para contrastar saldo disponível e item zerado.</w:t>
      </w:r>
    </w:p>
    <w:p>
      <w:pPr>
        <w:pStyle w:val="ListNumber"/>
      </w:pPr>
      <w:r>
        <w:t>Ative o acesso de Ana Lúcia e mostre a regra da primeira retirada presencial.</w:t>
      </w:r>
    </w:p>
    <w:p>
      <w:pPr>
        <w:pStyle w:val="ListNumber"/>
      </w:pPr>
      <w:r>
        <w:t>Entre como Maria, solicite um medicamento e escolha retirada ou entrega.</w:t>
      </w:r>
    </w:p>
    <w:p>
      <w:pPr>
        <w:pStyle w:val="ListNumber"/>
      </w:pPr>
      <w:r>
        <w:t>Mostre os cards de consultas pendentes e confirmadas e confirme uma agenda.</w:t>
      </w:r>
    </w:p>
    <w:p>
      <w:pPr>
        <w:pStyle w:val="ListNumber"/>
      </w:pPr>
      <w:r>
        <w:t>Entre como admin, percorra KPIs, solicitações, lotes, horários e demanda por especialidade.</w:t>
      </w:r>
    </w:p>
    <w:p>
      <w:pPr>
        <w:pStyle w:val="ListNumber"/>
      </w:pPr>
      <w:r>
        <w:t>Altere a situação de uma consulta e mostre a notificação correspondente.</w:t>
      </w:r>
    </w:p>
    <w:p>
      <w:pPr>
        <w:pStyle w:val="ListNumber"/>
      </w:pPr>
      <w:r>
        <w:t>Encerre no portal público e destaque a Lei nº 14.654/2023.</w:t>
      </w:r>
    </w:p>
    <w:p>
      <w:pPr>
        <w:pStyle w:val="Heading1"/>
      </w:pPr>
      <w:r>
        <w:t>9. Privacidade, segurança e compliance</w:t>
      </w:r>
    </w:p>
    <w:p>
      <w:pPr>
        <w:pStyle w:val="ListBullet"/>
      </w:pPr>
      <w:r>
        <w:t>Dados de saúde são sensíveis: o acesso é autenticado, o CPF aparece mascarado e senhas/códigos são protegidos por hash.</w:t>
      </w:r>
    </w:p>
    <w:p>
      <w:pPr>
        <w:pStyle w:val="ListBullet"/>
      </w:pPr>
      <w:r>
        <w:t>Uploads aceitam apenas PDF, JPG ou PNG de até 5 MB e validam o conteúdo real do arquivo.</w:t>
      </w:r>
    </w:p>
    <w:p>
      <w:pPr>
        <w:pStyle w:val="ListBullet"/>
      </w:pPr>
      <w:r>
        <w:t>Cinco falhas de login bloqueiam novas tentativas por quinze minutos.</w:t>
      </w:r>
    </w:p>
    <w:p>
      <w:pPr>
        <w:pStyle w:val="ListBullet"/>
      </w:pPr>
      <w:r>
        <w:t>Operadores cuidam da rotina; gestores administram estoque, agendas e privacidade; somente o administrador geral cria acessos.</w:t>
      </w:r>
    </w:p>
    <w:p>
      <w:pPr>
        <w:pStyle w:val="ListBullet"/>
      </w:pPr>
      <w:r>
        <w:t>O cidadão pode registrar pedidos de acesso, correção, informação ou revisão na área Privacidade.</w:t>
      </w:r>
    </w:p>
    <w:p>
      <w:pPr>
        <w:pStyle w:val="ListBullet"/>
      </w:pPr>
      <w:r>
        <w:t>A consulta pública nunca exibe cidadãos, pedidos, receitas ou dados clínicos.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21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7F4EF"/>
            <w:tcMar>
              <w:top w:w="170" w:type="dxa"/>
              <w:start w:w="210" w:type="dxa"/>
              <w:bottom w:w="170" w:type="dxa"/>
              <w:end w:w="21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/>
                <w:color w:val="087A5B"/>
                <w:sz w:val="20"/>
              </w:rPr>
              <w:t>Atenção jurídica</w:t>
            </w:r>
          </w:p>
          <w:p>
            <w:pPr>
              <w:spacing w:after="0"/>
            </w:pPr>
            <w:r>
              <w:rPr>
                <w:rFonts w:ascii="Calibri" w:hAnsi="Calibri"/>
                <w:color w:val="17324D"/>
                <w:sz w:val="20"/>
              </w:rPr>
              <w:t>O sistema fornece controles técnicos, mas não certifica conformidade isoladamente. Antes da produção, o município deve definir controlador, encarregado, bases legais por finalidade, tabela de retenção, RIPD quando aplicável, contratos, resposta a incidentes e canal alternativo acessível.</w:t>
            </w:r>
          </w:p>
        </w:tc>
      </w:tr>
    </w:tbl>
    <w:p>
      <w:pPr>
        <w:pStyle w:val="Heading1"/>
      </w:pPr>
      <w:r>
        <w:t>10. Limites e pré-requisitos de produção</w:t>
      </w:r>
    </w:p>
    <w:p>
      <w:r>
        <w:t>A versão demonstra experiência, regras e integração dos fluxos com dados fictícios. Os avisos ficam registrados no portal e Web Push funciona quando as chaves VAPID estão configuradas e o cidadão autoriza o aparelho. Para produção municipal são necessários banco e armazenamento persistentes, domínio oficial, identidade visual, rotina de atualização quinzenal comprovável, backup e restauração testados, monitoramento, homologação de segurança, avaliação eMAG/WCAG com pessoas com deficiência, plano de incidentes, política LGPD e treinamento da equipe.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37381"/>
        <w:sz w:val="16"/>
      </w:rPr>
      <w:t>Material demonstrativo • Agosto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637381"/>
        <w:sz w:val="16"/>
      </w:rPr>
      <w:t>SAÚDE PERTO DE VOCÊ  |  ALTAIR/SP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87A5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87A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2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732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uso — Saúde Perto de Você</dc:title>
  <dc:subject>Transformação digital da saúde pública municipal</dc:subject>
  <dc:creator>Saúde Perto de Você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