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1er Parcial: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CLI: Command Line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GUI: Graphic User 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NUI: Natural User Interface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OUI: Organic User Interface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HCI: Host Controller Interface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HTML: Hyper Text Markup Language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CSS: Cascading Style Sheets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LAMP: Linux, Apache, MySQL y PHP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OOP: Object Oriented Programming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P.P.Estructurada: </w:t>
      </w:r>
      <w:r w:rsidDel="00000000" w:rsidR="00000000" w:rsidRPr="00000000">
        <w:rPr>
          <w:color w:val="53575a"/>
          <w:sz w:val="24"/>
          <w:szCs w:val="24"/>
          <w:rtl w:val="0"/>
        </w:rPr>
        <w:t xml:space="preserve">El inicio del archivo es el inicio de la programación y el final del archivo es el final de la programación; en otras palabras es secuencial.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P.P.OO: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53575a"/>
          <w:sz w:val="24"/>
          <w:szCs w:val="24"/>
          <w:u w:val="none"/>
        </w:rPr>
      </w:pPr>
      <w:r w:rsidDel="00000000" w:rsidR="00000000" w:rsidRPr="00000000">
        <w:rPr>
          <w:color w:val="53575a"/>
          <w:sz w:val="24"/>
          <w:szCs w:val="24"/>
          <w:rtl w:val="0"/>
        </w:rPr>
        <w:t xml:space="preserve">Los objetos se crean y se destruyen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3575a"/>
          <w:sz w:val="24"/>
          <w:szCs w:val="24"/>
          <w:rtl w:val="0"/>
        </w:rPr>
        <w:t xml:space="preserve">Las clases son lo que utilizamos para definir los objetos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3575a"/>
          <w:sz w:val="24"/>
          <w:szCs w:val="24"/>
          <w:rtl w:val="0"/>
        </w:rPr>
        <w:t xml:space="preserve">Las clases pueden contener atributos y métodos.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P.P.O.Eventos: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tanto la estructura como la ejecución de los programas van determinados por los sucesos que ocurran en el sistema, definidos por el usuario o que ellos mismos provoquen.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P.P.Funcional: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basado en el uso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funciones matemáticas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en contraste con la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programación imperativa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que enfatiza los cambios de estado mediante la mutación 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P.P.Lógica: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estudia el uso de la lógica para el planteamiento de problemas y el control sobre las reglas de inferencia para alcanzar la solución automática.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Multiparadigma: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es el cual soporta más de un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paradigma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Programación Visual: Desarrollo de software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donde las notaciones gráficas y los componentes de software manipulables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interactivamente son usados principalmente para definir y componer programas.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Lenguaje: </w:t>
      </w:r>
      <w:r w:rsidDel="00000000" w:rsidR="00000000" w:rsidRPr="00000000">
        <w:rPr>
          <w:color w:val="222222"/>
          <w:highlight w:val="white"/>
          <w:rtl w:val="0"/>
        </w:rPr>
        <w:t xml:space="preserve">Sistema de comunicación estructurado para el que existe un contexto de uso y ciertos principios combinatorios formales.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LPV: Language Programming Visual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UML: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Unified Modeling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Metodología RAD: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TimeBox Development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Domain-Specific Languages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Reutilización de Software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orientada a objetos (OOP)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basada en componentes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Productividad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Prototipos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IDE: Integrated Development Environment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Componentes: </w:t>
      </w:r>
      <w:r w:rsidDel="00000000" w:rsidR="00000000" w:rsidRPr="00000000">
        <w:rPr>
          <w:color w:val="222222"/>
          <w:highlight w:val="white"/>
          <w:rtl w:val="0"/>
        </w:rPr>
        <w:t xml:space="preserve">Parte discreta de un sistema capaz de operar independientemente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Componente Visual: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Entre los visuales se distinguen los botones, las etiquetas, las formas y demás elementos visibles.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Componente No Visual: Entre los no visuales están los temporizadores, las conexiones a bases de datos y demás elementos sin interfaz gráfica.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Plataforma.NET,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Framework: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 un conjunto estandarizado de conceptos, prácticas y criterios para enfocar un tipo de problemática particular que sirve como referencia, para enfrentar y resolver nuevos problemas de índole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Librerías: 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 un conjunto de implementaciones funcionales, codificadas en un lenguaje de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programación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que ofrece una interfaz bien definida para la funcionalidad que se invoca.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CLR: Common Language Runtime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MISIL: Microsoft Intermediate Language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CLS: Common Language Specification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CTS: Common Type System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Compilador JIT: compilador JIT (Just-In-Time) genera el código máquina real que se ejecuta en la plataforma que tenga la computadora.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código fuente: 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 un conjunto de líneas de texto con los pasos que debe seguir la computadora para ejecutar un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código objeto: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 código que resulta de la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compilación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del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código fuente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código ejecutable: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corresponde a unidades de programas. Donde la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computadora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puede realizar las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instrucciones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compiladas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que tendrán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enlazadas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una o varias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bibliotecas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XML: </w:t>
      </w:r>
      <w:r w:rsidDel="00000000" w:rsidR="00000000" w:rsidRPr="00000000">
        <w:rPr>
          <w:color w:val="545454"/>
          <w:highlight w:val="white"/>
          <w:rtl w:val="0"/>
        </w:rPr>
        <w:t xml:space="preserve">eXtensible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W3C: World Wide Web Consortium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Hyper Text Transfer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SOAP: Simple Object Access Protocol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WSDL: </w:t>
      </w:r>
      <w:r w:rsidDel="00000000" w:rsidR="00000000" w:rsidRPr="00000000">
        <w:rPr>
          <w:color w:val="222222"/>
          <w:highlight w:val="white"/>
          <w:rtl w:val="0"/>
        </w:rPr>
        <w:t xml:space="preserve">Web Services Description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UDDI: </w:t>
      </w:r>
      <w:r w:rsidDel="00000000" w:rsidR="00000000" w:rsidRPr="00000000">
        <w:rPr>
          <w:color w:val="222222"/>
          <w:highlight w:val="white"/>
          <w:rtl w:val="0"/>
        </w:rPr>
        <w:t xml:space="preserve">Universal Description, Discovery and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357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