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111827"/>
          <w:sz w:val="48"/>
        </w:rPr>
        <w:t>Workflow client, entreprise et prestataire</w:t>
      </w:r>
    </w:p>
    <w:p>
      <w:pPr>
        <w:spacing w:after="280"/>
      </w:pPr>
      <w:r>
        <w:rPr>
          <w:rFonts w:ascii="Calibri" w:hAnsi="Calibri" w:eastAsia="Calibri"/>
          <w:b w:val="0"/>
          <w:color w:val="4B5563"/>
          <w:sz w:val="22"/>
        </w:rPr>
        <w:t>Version enrichie avec scoring des entreprises, paiement bloque, devis complementaire, annulations et notifications.</w:t>
      </w:r>
    </w:p>
    <w:tbl>
      <w:tblPr>
        <w:tblW w:type="auto" w:w="0"/>
        <w:tblLayout w:type="fixed"/>
        <w:tblLook w:firstColumn="1" w:firstRow="1" w:lastColumn="0" w:lastRow="0" w:noHBand="0" w:noVBand="1" w:val="04A0"/>
      </w:tblPr>
      <w:tblGrid>
        <w:gridCol w:w="9792"/>
      </w:tblGrid>
      <w:tr>
        <w:tc>
          <w:tcPr>
            <w:tcW w:type="dxa" w:w="9792"/>
            <w:shd w:fill="EFF6FF"/>
            <w:tcBorders>
              <w:top w:val="single" w:sz="6" w:space="0" w:color="BFD7FF"/>
              <w:left w:val="single" w:sz="6" w:space="0" w:color="BFD7FF"/>
              <w:bottom w:val="single" w:sz="6" w:space="0" w:color="BFD7FF"/>
              <w:right w:val="single" w:sz="6" w:space="0" w:color="BFD7FF"/>
            </w:tcBorders>
            <w:vAlign w:val="center"/>
          </w:tcPr>
          <w:p>
            <w:pPr>
              <w:spacing w:after="60"/>
            </w:pPr>
            <w:r>
              <w:rPr>
                <w:rFonts w:ascii="Calibri" w:hAnsi="Calibri" w:eastAsia="Calibri"/>
                <w:b/>
                <w:color w:val="2563EB"/>
                <w:sz w:val="22"/>
              </w:rPr>
              <w:t>Objectif produit</w:t>
            </w:r>
          </w:p>
          <w:p>
            <w:pPr>
              <w:spacing w:after="0"/>
            </w:pPr>
            <w:r>
              <w:rPr>
                <w:rFonts w:ascii="Calibri" w:hAnsi="Calibri" w:eastAsia="Calibri"/>
                <w:b w:val="0"/>
                <w:color w:val="111827"/>
                <w:sz w:val="21"/>
              </w:rPr>
              <w:t>Le client doit vivre un parcours simple: il demande un service, valide un prix, paie une seule fois, suit le technicien, puis note la mission. Cote plateforme, wélé garde la maitrise de la distribution, du paiement, des litiges et de la reputation.</w:t>
            </w:r>
          </w:p>
        </w:tc>
      </w:tr>
    </w:tbl>
    <w:p/>
    <w:p>
      <w:pPr>
        <w:pStyle w:val="Heading1"/>
        <w:spacing w:before="240" w:after="120"/>
      </w:pPr>
      <w:r>
        <w:rPr>
          <w:rFonts w:ascii="Calibri" w:hAnsi="Calibri" w:eastAsia="Calibri"/>
          <w:b/>
          <w:color w:val="2563EB"/>
          <w:sz w:val="32"/>
        </w:rPr>
        <w:t>1. Parcours chronologique cible</w:t>
      </w:r>
    </w:p>
    <w:p>
      <w:pPr>
        <w:pStyle w:val="ListNumber"/>
        <w:spacing w:after="80" w:line="269" w:lineRule="auto"/>
      </w:pPr>
      <w:r>
        <w:rPr>
          <w:rFonts w:ascii="Calibri" w:hAnsi="Calibri" w:eastAsia="Calibri"/>
          <w:b w:val="0"/>
          <w:color w:val="111827"/>
          <w:sz w:val="21"/>
        </w:rPr>
        <w:t>Le client cree une demande avec service, prestation si applicable, adresse, mode aujourd'hui ou programme, description et photos si utiles.</w:t>
      </w:r>
    </w:p>
    <w:p>
      <w:pPr>
        <w:pStyle w:val="ListNumber"/>
        <w:spacing w:after="80" w:line="269" w:lineRule="auto"/>
      </w:pPr>
      <w:r>
        <w:rPr>
          <w:rFonts w:ascii="Calibri" w:hAnsi="Calibri" w:eastAsia="Calibri"/>
          <w:b w:val="0"/>
          <w:color w:val="111827"/>
          <w:sz w:val="21"/>
        </w:rPr>
        <w:t>wélé calcule les entreprises eligibles dans la zone et envoie la demande aux 3 meilleures entreprises.</w:t>
      </w:r>
    </w:p>
    <w:p>
      <w:pPr>
        <w:pStyle w:val="ListNumber"/>
        <w:spacing w:after="80" w:line="269" w:lineRule="auto"/>
      </w:pPr>
      <w:r>
        <w:rPr>
          <w:rFonts w:ascii="Calibri" w:hAnsi="Calibri" w:eastAsia="Calibri"/>
          <w:b w:val="0"/>
          <w:color w:val="111827"/>
          <w:sz w:val="21"/>
        </w:rPr>
        <w:t>Les 3 entreprises recoivent la demande en meme temps. La premiere qui repond correctement obtient la mission.</w:t>
      </w:r>
    </w:p>
    <w:p>
      <w:pPr>
        <w:pStyle w:val="ListNumber"/>
        <w:spacing w:after="80" w:line="269" w:lineRule="auto"/>
      </w:pPr>
      <w:r>
        <w:rPr>
          <w:rFonts w:ascii="Calibri" w:hAnsi="Calibri" w:eastAsia="Calibri"/>
          <w:b w:val="0"/>
          <w:color w:val="111827"/>
          <w:sz w:val="21"/>
        </w:rPr>
        <w:t>L'entreprise analyse la demande, confirme le prix total ou propose un devis dans la fourchette autorisee.</w:t>
      </w:r>
    </w:p>
    <w:p>
      <w:pPr>
        <w:pStyle w:val="ListNumber"/>
        <w:spacing w:after="80" w:line="269" w:lineRule="auto"/>
      </w:pPr>
      <w:r>
        <w:rPr>
          <w:rFonts w:ascii="Calibri" w:hAnsi="Calibri" w:eastAsia="Calibri"/>
          <w:b w:val="0"/>
          <w:color w:val="111827"/>
          <w:sz w:val="21"/>
        </w:rPr>
        <w:t>Le client accepte le prix et paie le montant total une seule fois par Mobile Money ou carte.</w:t>
      </w:r>
    </w:p>
    <w:p>
      <w:pPr>
        <w:pStyle w:val="ListNumber"/>
        <w:spacing w:after="80" w:line="269" w:lineRule="auto"/>
      </w:pPr>
      <w:r>
        <w:rPr>
          <w:rFonts w:ascii="Calibri" w:hAnsi="Calibri" w:eastAsia="Calibri"/>
          <w:b w:val="0"/>
          <w:color w:val="111827"/>
          <w:sz w:val="21"/>
        </w:rPr>
        <w:t>L'argent est bloque par wélé jusqu'a la validation de la mission.</w:t>
      </w:r>
    </w:p>
    <w:p>
      <w:pPr>
        <w:pStyle w:val="ListNumber"/>
        <w:spacing w:after="80" w:line="269" w:lineRule="auto"/>
      </w:pPr>
      <w:r>
        <w:rPr>
          <w:rFonts w:ascii="Calibri" w:hAnsi="Calibri" w:eastAsia="Calibri"/>
          <w:b w:val="0"/>
          <w:color w:val="111827"/>
          <w:sz w:val="21"/>
        </w:rPr>
        <w:t>L'entreprise a un delai pour affecter un technicien. Si elle depasse le delai, la mission repart vers une autre entreprise.</w:t>
      </w:r>
    </w:p>
    <w:p>
      <w:pPr>
        <w:pStyle w:val="ListNumber"/>
        <w:spacing w:after="80" w:line="269" w:lineRule="auto"/>
      </w:pPr>
      <w:r>
        <w:rPr>
          <w:rFonts w:ascii="Calibri" w:hAnsi="Calibri" w:eastAsia="Calibri"/>
          <w:b w:val="0"/>
          <w:color w:val="111827"/>
          <w:sz w:val="21"/>
        </w:rPr>
        <w:t>Le technicien a un delai pour accepter. S'il refuse ou ne repond pas, il ne revoit plus cette mission et elle part vers un autre technicien ou une autre entreprise selon le cas.</w:t>
      </w:r>
    </w:p>
    <w:p>
      <w:pPr>
        <w:pStyle w:val="ListNumber"/>
        <w:spacing w:after="80" w:line="269" w:lineRule="auto"/>
      </w:pPr>
      <w:r>
        <w:rPr>
          <w:rFonts w:ascii="Calibri" w:hAnsi="Calibri" w:eastAsia="Calibri"/>
          <w:b w:val="0"/>
          <w:color w:val="111827"/>
          <w:sz w:val="21"/>
        </w:rPr>
        <w:t>Avant intervention, le client voit le technicien affecte: nom, photo, entreprise, note, nombre d'interventions et temps estime d'arrivee.</w:t>
      </w:r>
    </w:p>
    <w:p>
      <w:pPr>
        <w:pStyle w:val="ListNumber"/>
        <w:spacing w:after="80" w:line="269" w:lineRule="auto"/>
      </w:pPr>
      <w:r>
        <w:rPr>
          <w:rFonts w:ascii="Calibri" w:hAnsi="Calibri" w:eastAsia="Calibri"/>
          <w:b w:val="0"/>
          <w:color w:val="111827"/>
          <w:sz w:val="21"/>
        </w:rPr>
        <w:t>Le technicien indique qu'il est en route, puis arrive. Le client recoit: "Votre technicien est arrive."</w:t>
      </w:r>
    </w:p>
    <w:p>
      <w:pPr>
        <w:pStyle w:val="ListNumber"/>
        <w:spacing w:after="80" w:line="269" w:lineRule="auto"/>
      </w:pPr>
      <w:r>
        <w:rPr>
          <w:rFonts w:ascii="Calibri" w:hAnsi="Calibri" w:eastAsia="Calibri"/>
          <w:b w:val="0"/>
          <w:color w:val="111827"/>
          <w:sz w:val="21"/>
        </w:rPr>
        <w:t>Le technicien demarre la mission, puis la termine avec les preuves utiles selon le service.</w:t>
      </w:r>
    </w:p>
    <w:p>
      <w:pPr>
        <w:pStyle w:val="ListNumber"/>
        <w:spacing w:after="80" w:line="269" w:lineRule="auto"/>
      </w:pPr>
      <w:r>
        <w:rPr>
          <w:rFonts w:ascii="Calibri" w:hAnsi="Calibri" w:eastAsia="Calibri"/>
          <w:b w:val="0"/>
          <w:color w:val="111827"/>
          <w:sz w:val="21"/>
        </w:rPr>
        <w:t>Le client valide la fin de mission, note l'intervention, et wélé transfere automatiquement l'argent a l'entreprise, moins la commission.</w:t>
      </w:r>
    </w:p>
    <w:p>
      <w:pPr>
        <w:pStyle w:val="Heading1"/>
        <w:spacing w:before="240" w:after="120"/>
      </w:pPr>
      <w:r>
        <w:rPr>
          <w:rFonts w:ascii="Calibri" w:hAnsi="Calibri" w:eastAsia="Calibri"/>
          <w:b/>
          <w:color w:val="2563EB"/>
          <w:sz w:val="32"/>
        </w:rPr>
        <w:t>2. Distribution aux entreprises</w:t>
      </w:r>
    </w:p>
    <w:p>
      <w:pPr>
        <w:spacing w:after="120" w:line="264" w:lineRule="auto"/>
      </w:pPr>
      <w:r>
        <w:rPr>
          <w:rFonts w:ascii="Calibri" w:hAnsi="Calibri" w:eastAsia="Calibri"/>
          <w:b w:val="0"/>
          <w:color w:val="111827"/>
        </w:rPr>
        <w:t>Principe: chaque nouvelle demande est envoyee aux 3 meilleures entreprises eligibles de la zone. Les entreprises avec une priorite manuelle plus basse passent devant, mais le score dynamique evite qu'une entreprise faible continue a tout recevoir.</w:t>
      </w:r>
    </w:p>
    <w:tbl>
      <w:tblPr>
        <w:tblW w:type="auto" w:w="0"/>
        <w:tblLayout w:type="fixed"/>
        <w:tblLook w:firstColumn="1" w:firstRow="1" w:lastColumn="0" w:lastRow="0" w:noHBand="0" w:noVBand="1" w:val="04A0"/>
      </w:tblPr>
      <w:tblGrid>
        <w:gridCol w:w="4896"/>
        <w:gridCol w:w="4896"/>
      </w:tblGrid>
      <w:tr>
        <w:tc>
          <w:tcPr>
            <w:tcW w:type="dxa" w:w="2232"/>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Element</w:t>
            </w:r>
          </w:p>
        </w:tc>
        <w:tc>
          <w:tcPr>
            <w:tcW w:type="dxa" w:w="7128"/>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Regle</w:t>
            </w:r>
          </w:p>
        </w:tc>
      </w:tr>
      <w:tr>
        <w:tc>
          <w:tcPr>
            <w:tcW w:type="dxa" w:w="223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Priorite admin</w:t>
            </w:r>
          </w:p>
        </w:tc>
        <w:tc>
          <w:tcPr>
            <w:tcW w:type="dxa" w:w="712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Champ entier sur l'entreprise. Plus le nombre est bas, plus l'entreprise est prioritaire. Editable dans l'admin.</w:t>
            </w:r>
          </w:p>
        </w:tc>
      </w:tr>
      <w:tr>
        <w:tc>
          <w:tcPr>
            <w:tcW w:type="dxa" w:w="223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Zone</w:t>
            </w:r>
          </w:p>
        </w:tc>
        <w:tc>
          <w:tcPr>
            <w:tcW w:type="dxa" w:w="712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L'entreprise doit couvrir la zone client. Si peu de resultats, la zone peut etre elargie progressivement.</w:t>
            </w:r>
          </w:p>
        </w:tc>
      </w:tr>
      <w:tr>
        <w:tc>
          <w:tcPr>
            <w:tcW w:type="dxa" w:w="223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Service/prestation</w:t>
            </w:r>
          </w:p>
        </w:tc>
        <w:tc>
          <w:tcPr>
            <w:tcW w:type="dxa" w:w="712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Matching par prestation exacte si possible, sinon par service parent. Exemple: Repassage remonte a Blanchisserie.</w:t>
            </w:r>
          </w:p>
        </w:tc>
      </w:tr>
      <w:tr>
        <w:tc>
          <w:tcPr>
            <w:tcW w:type="dxa" w:w="223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Urgence</w:t>
            </w:r>
          </w:p>
        </w:tc>
        <w:tc>
          <w:tcPr>
            <w:tcW w:type="dxa" w:w="712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Pour plomberie, electricite, serrurerie et services marques urgents, les entreprises capables de traiter aujourd'hui recoivent un bonus.</w:t>
            </w:r>
          </w:p>
        </w:tc>
      </w:tr>
      <w:tr>
        <w:tc>
          <w:tcPr>
            <w:tcW w:type="dxa" w:w="223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Top 3</w:t>
            </w:r>
          </w:p>
        </w:tc>
        <w:tc>
          <w:tcPr>
            <w:tcW w:type="dxa" w:w="712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Les 3 meilleurs scores recoivent l'offre. La premiere reponse valide verrouille la mission.</w:t>
            </w:r>
          </w:p>
        </w:tc>
      </w:tr>
    </w:tbl>
    <w:p/>
    <w:p>
      <w:pPr>
        <w:pStyle w:val="Heading1"/>
        <w:spacing w:before="240" w:after="120"/>
      </w:pPr>
      <w:r>
        <w:rPr>
          <w:rFonts w:ascii="Calibri" w:hAnsi="Calibri" w:eastAsia="Calibri"/>
          <w:b/>
          <w:color w:val="2563EB"/>
          <w:sz w:val="32"/>
        </w:rPr>
        <w:t>3. Algorithme de priorisation propose</w:t>
      </w:r>
    </w:p>
    <w:p>
      <w:pPr>
        <w:spacing w:after="120" w:line="264" w:lineRule="auto"/>
      </w:pPr>
      <w:r>
        <w:rPr>
          <w:rFonts w:ascii="Calibri" w:hAnsi="Calibri" w:eastAsia="Calibri"/>
          <w:b w:val="0"/>
          <w:color w:val="111827"/>
        </w:rPr>
        <w:t>On calcule un score de distribution a chaque emission de mission et apres chaque mission cloturee. Le plus petit score gagne.</w:t>
      </w:r>
    </w:p>
    <w:tbl>
      <w:tblPr>
        <w:tblW w:type="auto" w:w="0"/>
        <w:tblLayout w:type="fixed"/>
        <w:tblLook w:firstColumn="1" w:firstRow="1" w:lastColumn="0" w:lastRow="0" w:noHBand="0" w:noVBand="1" w:val="04A0"/>
      </w:tblPr>
      <w:tblGrid>
        <w:gridCol w:w="4896"/>
        <w:gridCol w:w="4896"/>
      </w:tblGrid>
      <w:tr>
        <w:tc>
          <w:tcPr>
            <w:tcW w:type="dxa" w:w="2448"/>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Composant</w:t>
            </w:r>
          </w:p>
        </w:tc>
        <w:tc>
          <w:tcPr>
            <w:tcW w:type="dxa" w:w="6912"/>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Impact</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Priorite manuelle</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Base forte: ManualPriority x 1000. Elle permet a l'admin de garder la main.</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Reputation</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Bonus si les notes qualite, ponctualite, politesse et proprete sont bonnes.</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Fiabilite</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Malus si beaucoup d'annulations, refus, non-reponses ou techniciens absents.</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Charge recente</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Malus si l'entreprise a deja recu beaucoup de missions recentes, pour eviter la concentration.</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Prix</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Bonus si les devis restent coherents avec les prix observes sur le meme service/prestation/zone.</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Delai de reponse</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Bonus si l'entreprise repond vite et affecte vite un technicien.</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Urgence</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Bonus si l'entreprise est marquee disponible pour les urgences du service concerne.</w:t>
            </w:r>
          </w:p>
        </w:tc>
      </w:tr>
    </w:tbl>
    <w:p/>
    <w:tbl>
      <w:tblPr>
        <w:tblW w:type="auto" w:w="0"/>
        <w:tblLayout w:type="fixed"/>
        <w:tblLook w:firstColumn="1" w:firstRow="1" w:lastColumn="0" w:lastRow="0" w:noHBand="0" w:noVBand="1" w:val="04A0"/>
      </w:tblPr>
      <w:tblGrid>
        <w:gridCol w:w="9792"/>
      </w:tblGrid>
      <w:tr>
        <w:tc>
          <w:tcPr>
            <w:tcW w:type="dxa" w:w="9792"/>
            <w:shd w:fill="EFF6FF"/>
            <w:tcBorders>
              <w:top w:val="single" w:sz="6" w:space="0" w:color="BFD7FF"/>
              <w:left w:val="single" w:sz="6" w:space="0" w:color="BFD7FF"/>
              <w:bottom w:val="single" w:sz="6" w:space="0" w:color="BFD7FF"/>
              <w:right w:val="single" w:sz="6" w:space="0" w:color="BFD7FF"/>
            </w:tcBorders>
            <w:vAlign w:val="center"/>
          </w:tcPr>
          <w:p>
            <w:pPr>
              <w:spacing w:after="60"/>
            </w:pPr>
            <w:r>
              <w:rPr>
                <w:rFonts w:ascii="Calibri" w:hAnsi="Calibri" w:eastAsia="Calibri"/>
                <w:b/>
                <w:color w:val="2563EB"/>
                <w:sz w:val="22"/>
              </w:rPr>
              <w:t>Formule simple pour demarrer</w:t>
            </w:r>
          </w:p>
          <w:p>
            <w:pPr>
              <w:spacing w:after="0"/>
            </w:pPr>
            <w:r>
              <w:rPr>
                <w:rFonts w:ascii="Calibri" w:hAnsi="Calibri" w:eastAsia="Calibri"/>
                <w:b w:val="0"/>
                <w:color w:val="111827"/>
                <w:sz w:val="21"/>
              </w:rPr>
              <w:t>EffectiveScore = ManualPriority x 1000 - ReputationBonus - UrgencyBonus - ResponseSpeedBonus + RecentLoadPenalty + CancellationPenalty + PriceDeviationPenalty. On ajuste les poids quand on aura assez de donnees.</w:t>
            </w:r>
          </w:p>
        </w:tc>
      </w:tr>
    </w:tbl>
    <w:p/>
    <w:p>
      <w:pPr>
        <w:pStyle w:val="Heading1"/>
        <w:spacing w:before="240" w:after="120"/>
      </w:pPr>
      <w:r>
        <w:rPr>
          <w:rFonts w:ascii="Calibri" w:hAnsi="Calibri" w:eastAsia="Calibri"/>
          <w:b/>
          <w:color w:val="2563EB"/>
          <w:sz w:val="32"/>
        </w:rPr>
        <w:t>4. Delais et re-emission</w:t>
      </w:r>
    </w:p>
    <w:p>
      <w:pPr>
        <w:pStyle w:val="ListBullet"/>
        <w:spacing w:after="80" w:line="269" w:lineRule="auto"/>
      </w:pPr>
      <w:r>
        <w:rPr>
          <w:rFonts w:ascii="Calibri" w:hAnsi="Calibri" w:eastAsia="Calibri"/>
          <w:b w:val="0"/>
          <w:color w:val="111827"/>
          <w:sz w:val="21"/>
        </w:rPr>
        <w:t>Delai entreprise: si l'entreprise obtient la mission mais n'affecte personne a temps, l'offre expire.</w:t>
      </w:r>
    </w:p>
    <w:p>
      <w:pPr>
        <w:pStyle w:val="ListBullet"/>
        <w:spacing w:after="80" w:line="269" w:lineRule="auto"/>
      </w:pPr>
      <w:r>
        <w:rPr>
          <w:rFonts w:ascii="Calibri" w:hAnsi="Calibri" w:eastAsia="Calibri"/>
          <w:b w:val="0"/>
          <w:color w:val="111827"/>
          <w:sz w:val="21"/>
        </w:rPr>
        <w:t>Delai technicien: si le technicien ne repond pas a temps, refuse ou annule, il ne peut plus bloquer la mission.</w:t>
      </w:r>
    </w:p>
    <w:p>
      <w:pPr>
        <w:pStyle w:val="ListBullet"/>
        <w:spacing w:after="80" w:line="269" w:lineRule="auto"/>
      </w:pPr>
      <w:r>
        <w:rPr>
          <w:rFonts w:ascii="Calibri" w:hAnsi="Calibri" w:eastAsia="Calibri"/>
          <w:b w:val="0"/>
          <w:color w:val="111827"/>
          <w:sz w:val="21"/>
        </w:rPr>
        <w:t>Re-emission: la mission repart vers les prochaines entreprises eligibles selon le score actualise.</w:t>
      </w:r>
    </w:p>
    <w:p>
      <w:pPr>
        <w:pStyle w:val="ListBullet"/>
        <w:spacing w:after="80" w:line="269" w:lineRule="auto"/>
      </w:pPr>
      <w:r>
        <w:rPr>
          <w:rFonts w:ascii="Calibri" w:hAnsi="Calibri" w:eastAsia="Calibri"/>
          <w:b w:val="0"/>
          <w:color w:val="111827"/>
          <w:sz w:val="21"/>
        </w:rPr>
        <w:t>Pas de marchandage: un prestataire accepte ou refuse. S'il refuse, la mission sort de sa vue.</w:t>
      </w:r>
    </w:p>
    <w:p>
      <w:pPr>
        <w:pStyle w:val="ListBullet"/>
        <w:spacing w:after="80" w:line="269" w:lineRule="auto"/>
      </w:pPr>
      <w:r>
        <w:rPr>
          <w:rFonts w:ascii="Calibri" w:hAnsi="Calibri" w:eastAsia="Calibri"/>
          <w:b w:val="0"/>
          <w:color w:val="111827"/>
          <w:sz w:val="21"/>
        </w:rPr>
        <w:t>Historique obligatoire: chaque expiration, refus ou re-emission doit etre journalise pour l'admin.</w:t>
      </w:r>
    </w:p>
    <w:p>
      <w:pPr>
        <w:pStyle w:val="Heading1"/>
        <w:spacing w:before="240" w:after="120"/>
      </w:pPr>
      <w:r>
        <w:rPr>
          <w:rFonts w:ascii="Calibri" w:hAnsi="Calibri" w:eastAsia="Calibri"/>
          <w:b/>
          <w:color w:val="2563EB"/>
          <w:sz w:val="32"/>
        </w:rPr>
        <w:t>5. Paiement cible</w:t>
      </w:r>
    </w:p>
    <w:tbl>
      <w:tblPr>
        <w:tblW w:type="auto" w:w="0"/>
        <w:tblLayout w:type="fixed"/>
        <w:tblLook w:firstColumn="1" w:firstRow="1" w:lastColumn="0" w:lastRow="0" w:noHBand="0" w:noVBand="1" w:val="04A0"/>
      </w:tblPr>
      <w:tblGrid>
        <w:gridCol w:w="4896"/>
        <w:gridCol w:w="4896"/>
      </w:tblGrid>
      <w:tr>
        <w:tc>
          <w:tcPr>
            <w:tcW w:type="dxa" w:w="2448"/>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Etape</w:t>
            </w:r>
          </w:p>
        </w:tc>
        <w:tc>
          <w:tcPr>
            <w:tcW w:type="dxa" w:w="6912"/>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Comportement</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Acceptation du prix</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Le client accepte le prix total propose par l'entreprise.</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Paiement unique</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Le client paie une seule fois le montant total, par Mobile Money ou carte.</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Blocage des fonds</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wélé garde l'argent bloque jusqu'a la validation de la mission.</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Execution</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Le technicien intervient. Le client peut suivre les statuts.</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Validation client</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Le client confirme que la mission est terminee.</w:t>
            </w:r>
          </w:p>
        </w:tc>
      </w:tr>
      <w:tr>
        <w:tc>
          <w:tcPr>
            <w:tcW w:type="dxa" w:w="2448"/>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Reversement</w:t>
            </w:r>
          </w:p>
        </w:tc>
        <w:tc>
          <w:tcPr>
            <w:tcW w:type="dxa" w:w="6912"/>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L'entreprise recoit automatiquement son argent moins la commission wélé.</w:t>
            </w:r>
          </w:p>
        </w:tc>
      </w:tr>
    </w:tbl>
    <w:p/>
    <w:p>
      <w:pPr>
        <w:pStyle w:val="Heading1"/>
        <w:spacing w:before="240" w:after="120"/>
      </w:pPr>
      <w:r>
        <w:rPr>
          <w:rFonts w:ascii="Calibri" w:hAnsi="Calibri" w:eastAsia="Calibri"/>
          <w:b/>
          <w:color w:val="2563EB"/>
          <w:sz w:val="32"/>
        </w:rPr>
        <w:t>6. Ecran client avant mission</w:t>
      </w:r>
    </w:p>
    <w:p>
      <w:pPr>
        <w:spacing w:after="120" w:line="264" w:lineRule="auto"/>
      </w:pPr>
      <w:r>
        <w:rPr>
          <w:rFonts w:ascii="Calibri" w:hAnsi="Calibri" w:eastAsia="Calibri"/>
          <w:b w:val="0"/>
          <w:color w:val="111827"/>
        </w:rPr>
        <w:t>Avant que le technicien arrive, le client doit etre rassure comme dans Uber.</w:t>
      </w:r>
    </w:p>
    <w:p>
      <w:pPr>
        <w:pStyle w:val="ListBullet"/>
        <w:spacing w:after="80" w:line="269" w:lineRule="auto"/>
      </w:pPr>
      <w:r>
        <w:rPr>
          <w:rFonts w:ascii="Calibri" w:hAnsi="Calibri" w:eastAsia="Calibri"/>
          <w:b w:val="0"/>
          <w:color w:val="111827"/>
          <w:sz w:val="21"/>
        </w:rPr>
        <w:t>Nom et photo du technicien.</w:t>
      </w:r>
    </w:p>
    <w:p>
      <w:pPr>
        <w:pStyle w:val="ListBullet"/>
        <w:spacing w:after="80" w:line="269" w:lineRule="auto"/>
      </w:pPr>
      <w:r>
        <w:rPr>
          <w:rFonts w:ascii="Calibri" w:hAnsi="Calibri" w:eastAsia="Calibri"/>
          <w:b w:val="0"/>
          <w:color w:val="111827"/>
          <w:sz w:val="21"/>
        </w:rPr>
        <w:t>Nom de l'entreprise.</w:t>
      </w:r>
    </w:p>
    <w:p>
      <w:pPr>
        <w:pStyle w:val="ListBullet"/>
        <w:spacing w:after="80" w:line="269" w:lineRule="auto"/>
      </w:pPr>
      <w:r>
        <w:rPr>
          <w:rFonts w:ascii="Calibri" w:hAnsi="Calibri" w:eastAsia="Calibri"/>
          <w:b w:val="0"/>
          <w:color w:val="111827"/>
          <w:sz w:val="21"/>
        </w:rPr>
        <w:t>Note du technicien et note de l'entreprise.</w:t>
      </w:r>
    </w:p>
    <w:p>
      <w:pPr>
        <w:pStyle w:val="ListBullet"/>
        <w:spacing w:after="80" w:line="269" w:lineRule="auto"/>
      </w:pPr>
      <w:r>
        <w:rPr>
          <w:rFonts w:ascii="Calibri" w:hAnsi="Calibri" w:eastAsia="Calibri"/>
          <w:b w:val="0"/>
          <w:color w:val="111827"/>
          <w:sz w:val="21"/>
        </w:rPr>
        <w:t>Nombre d'interventions realisees.</w:t>
      </w:r>
    </w:p>
    <w:p>
      <w:pPr>
        <w:pStyle w:val="ListBullet"/>
        <w:spacing w:after="80" w:line="269" w:lineRule="auto"/>
      </w:pPr>
      <w:r>
        <w:rPr>
          <w:rFonts w:ascii="Calibri" w:hAnsi="Calibri" w:eastAsia="Calibri"/>
          <w:b w:val="0"/>
          <w:color w:val="111827"/>
          <w:sz w:val="21"/>
        </w:rPr>
        <w:t>Temps estime d'arrivee.</w:t>
      </w:r>
    </w:p>
    <w:p>
      <w:pPr>
        <w:pStyle w:val="ListBullet"/>
        <w:spacing w:after="80" w:line="269" w:lineRule="auto"/>
      </w:pPr>
      <w:r>
        <w:rPr>
          <w:rFonts w:ascii="Calibri" w:hAnsi="Calibri" w:eastAsia="Calibri"/>
          <w:b w:val="0"/>
          <w:color w:val="111827"/>
          <w:sz w:val="21"/>
        </w:rPr>
        <w:t>Numero unique de mission pour retrouver facilement le dossier en cas d'appel support.</w:t>
      </w:r>
    </w:p>
    <w:p>
      <w:pPr>
        <w:pStyle w:val="Heading1"/>
        <w:spacing w:before="240" w:after="120"/>
      </w:pPr>
      <w:r>
        <w:rPr>
          <w:rFonts w:ascii="Calibri" w:hAnsi="Calibri" w:eastAsia="Calibri"/>
          <w:b/>
          <w:color w:val="2563EB"/>
          <w:sz w:val="32"/>
        </w:rPr>
        <w:t>7. Devis complementaire et pieces</w:t>
      </w:r>
    </w:p>
    <w:p>
      <w:pPr>
        <w:spacing w:after="120" w:line="264" w:lineRule="auto"/>
      </w:pPr>
      <w:r>
        <w:rPr>
          <w:rFonts w:ascii="Calibri" w:hAnsi="Calibri" w:eastAsia="Calibri"/>
          <w:b w:val="0"/>
          <w:color w:val="111827"/>
        </w:rPr>
        <w:t>Cas typique: un plombier arrive et constate qu'une piece doit etre remplacee. On ne bloque pas le terrain, mais on encadre le supplement.</w:t>
      </w:r>
    </w:p>
    <w:p>
      <w:pPr>
        <w:pStyle w:val="ListNumber"/>
        <w:spacing w:after="80" w:line="269" w:lineRule="auto"/>
      </w:pPr>
      <w:r>
        <w:rPr>
          <w:rFonts w:ascii="Calibri" w:hAnsi="Calibri" w:eastAsia="Calibri"/>
          <w:b w:val="0"/>
          <w:color w:val="111827"/>
          <w:sz w:val="21"/>
        </w:rPr>
        <w:t>Le technicien declare une demande de devis complementaire depuis la mission avec texte, photos si besoin, et raison.</w:t>
      </w:r>
    </w:p>
    <w:p>
      <w:pPr>
        <w:pStyle w:val="ListNumber"/>
        <w:spacing w:after="80" w:line="269" w:lineRule="auto"/>
      </w:pPr>
      <w:r>
        <w:rPr>
          <w:rFonts w:ascii="Calibri" w:hAnsi="Calibri" w:eastAsia="Calibri"/>
          <w:b w:val="0"/>
          <w:color w:val="111827"/>
          <w:sz w:val="21"/>
        </w:rPr>
        <w:t>L'entreprise recoit la demande et cree un devis complementaire: main d'oeuvre, pieces, transport ou autre ligne.</w:t>
      </w:r>
    </w:p>
    <w:p>
      <w:pPr>
        <w:pStyle w:val="ListNumber"/>
        <w:spacing w:after="80" w:line="269" w:lineRule="auto"/>
      </w:pPr>
      <w:r>
        <w:rPr>
          <w:rFonts w:ascii="Calibri" w:hAnsi="Calibri" w:eastAsia="Calibri"/>
          <w:b w:val="0"/>
          <w:color w:val="111827"/>
          <w:sz w:val="21"/>
        </w:rPr>
        <w:t>Le client recoit le devis complementaire.</w:t>
      </w:r>
    </w:p>
    <w:p>
      <w:pPr>
        <w:pStyle w:val="ListNumber"/>
        <w:spacing w:after="80" w:line="269" w:lineRule="auto"/>
      </w:pPr>
      <w:r>
        <w:rPr>
          <w:rFonts w:ascii="Calibri" w:hAnsi="Calibri" w:eastAsia="Calibri"/>
          <w:b w:val="0"/>
          <w:color w:val="111827"/>
          <w:sz w:val="21"/>
        </w:rPr>
        <w:t>Si le client accepte, il paie le supplement et le technicien continue.</w:t>
      </w:r>
    </w:p>
    <w:p>
      <w:pPr>
        <w:pStyle w:val="ListNumber"/>
        <w:spacing w:after="80" w:line="269" w:lineRule="auto"/>
      </w:pPr>
      <w:r>
        <w:rPr>
          <w:rFonts w:ascii="Calibri" w:hAnsi="Calibri" w:eastAsia="Calibri"/>
          <w:b w:val="0"/>
          <w:color w:val="111827"/>
          <w:sz w:val="21"/>
        </w:rPr>
        <w:t>Si le client refuse, la mission suit une regle metier a definir: poursuivre le perimetre initial, cloturer partiellement ou annuler avec motif.</w:t>
      </w:r>
    </w:p>
    <w:p>
      <w:pPr>
        <w:pStyle w:val="Heading1"/>
        <w:spacing w:before="240" w:after="120"/>
      </w:pPr>
      <w:r>
        <w:rPr>
          <w:rFonts w:ascii="Calibri" w:hAnsi="Calibri" w:eastAsia="Calibri"/>
          <w:b/>
          <w:color w:val="2563EB"/>
          <w:sz w:val="32"/>
        </w:rPr>
        <w:t>8. Annulations a prevoir</w:t>
      </w:r>
    </w:p>
    <w:tbl>
      <w:tblPr>
        <w:tblW w:type="auto" w:w="0"/>
        <w:tblLayout w:type="fixed"/>
        <w:tblLook w:firstColumn="1" w:firstRow="1" w:lastColumn="0" w:lastRow="0" w:noHBand="0" w:noVBand="1" w:val="04A0"/>
      </w:tblPr>
      <w:tblGrid>
        <w:gridCol w:w="4896"/>
        <w:gridCol w:w="4896"/>
      </w:tblGrid>
      <w:tr>
        <w:tc>
          <w:tcPr>
            <w:tcW w:type="dxa" w:w="3024"/>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Cas</w:t>
            </w:r>
          </w:p>
        </w:tc>
        <w:tc>
          <w:tcPr>
            <w:tcW w:type="dxa" w:w="6336"/>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A prevoir</w:t>
            </w:r>
          </w:p>
        </w:tc>
      </w:tr>
      <w:tr>
        <w:tc>
          <w:tcPr>
            <w:tcW w:type="dxa" w:w="302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Client annule avant affectation</w:t>
            </w:r>
          </w:p>
        </w:tc>
        <w:tc>
          <w:tcPr>
            <w:tcW w:type="dxa" w:w="633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Remboursement ou frais selon delai et politique.</w:t>
            </w:r>
          </w:p>
        </w:tc>
      </w:tr>
      <w:tr>
        <w:tc>
          <w:tcPr>
            <w:tcW w:type="dxa" w:w="302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Client annule apres affectation</w:t>
            </w:r>
          </w:p>
        </w:tc>
        <w:tc>
          <w:tcPr>
            <w:tcW w:type="dxa" w:w="633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Frais possibles car entreprise et technicien mobilises.</w:t>
            </w:r>
          </w:p>
        </w:tc>
      </w:tr>
      <w:tr>
        <w:tc>
          <w:tcPr>
            <w:tcW w:type="dxa" w:w="302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Technicien ne vient pas</w:t>
            </w:r>
          </w:p>
        </w:tc>
        <w:tc>
          <w:tcPr>
            <w:tcW w:type="dxa" w:w="633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Malus reputation, re-emission, notification client et admin.</w:t>
            </w:r>
          </w:p>
        </w:tc>
      </w:tr>
      <w:tr>
        <w:tc>
          <w:tcPr>
            <w:tcW w:type="dxa" w:w="302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Technicien annule</w:t>
            </w:r>
          </w:p>
        </w:tc>
        <w:tc>
          <w:tcPr>
            <w:tcW w:type="dxa" w:w="633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Sortie de la mission pour ce technicien, re-affectation rapide.</w:t>
            </w:r>
          </w:p>
        </w:tc>
      </w:tr>
      <w:tr>
        <w:tc>
          <w:tcPr>
            <w:tcW w:type="dxa" w:w="302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Entreprise annule</w:t>
            </w:r>
          </w:p>
        </w:tc>
        <w:tc>
          <w:tcPr>
            <w:tcW w:type="dxa" w:w="633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Malus entreprise, re-emission vers autre entreprise.</w:t>
            </w:r>
          </w:p>
        </w:tc>
      </w:tr>
      <w:tr>
        <w:tc>
          <w:tcPr>
            <w:tcW w:type="dxa" w:w="302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Client absent</w:t>
            </w:r>
          </w:p>
        </w:tc>
        <w:tc>
          <w:tcPr>
            <w:tcW w:type="dxa" w:w="633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Preuve d'arrivee, frais possibles, statut litige.</w:t>
            </w:r>
          </w:p>
        </w:tc>
      </w:tr>
      <w:tr>
        <w:tc>
          <w:tcPr>
            <w:tcW w:type="dxa" w:w="302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Client refuse l'acces</w:t>
            </w:r>
          </w:p>
        </w:tc>
        <w:tc>
          <w:tcPr>
            <w:tcW w:type="dxa" w:w="633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Motif, preuve terrain, statut litige et decision admin possible.</w:t>
            </w:r>
          </w:p>
        </w:tc>
      </w:tr>
    </w:tbl>
    <w:p/>
    <w:p>
      <w:pPr>
        <w:pStyle w:val="Heading1"/>
        <w:spacing w:before="240" w:after="120"/>
      </w:pPr>
      <w:r>
        <w:rPr>
          <w:rFonts w:ascii="Calibri" w:hAnsi="Calibri" w:eastAsia="Calibri"/>
          <w:b/>
          <w:color w:val="2563EB"/>
          <w:sz w:val="32"/>
        </w:rPr>
        <w:t>9. Urgences</w:t>
      </w:r>
    </w:p>
    <w:p>
      <w:pPr>
        <w:spacing w:after="120" w:line="264" w:lineRule="auto"/>
      </w:pPr>
      <w:r>
        <w:rPr>
          <w:rFonts w:ascii="Calibri" w:hAnsi="Calibri" w:eastAsia="Calibri"/>
          <w:b w:val="0"/>
          <w:color w:val="111827"/>
        </w:rPr>
        <w:t>Certains services peuvent etre marques comme urgents dans l'admin: plomberie, electricite, serrurerie au depart. Le client choisit alors le mode d'intervention.</w:t>
      </w:r>
    </w:p>
    <w:p>
      <w:pPr>
        <w:pStyle w:val="ListBullet"/>
        <w:spacing w:after="80" w:line="269" w:lineRule="auto"/>
      </w:pPr>
      <w:r>
        <w:rPr>
          <w:rFonts w:ascii="Calibri" w:hAnsi="Calibri" w:eastAsia="Calibri"/>
          <w:b w:val="0"/>
          <w:color w:val="111827"/>
          <w:sz w:val="21"/>
        </w:rPr>
        <w:t>Intervention aujourd'hui: priorite aux entreprises actives, proches, fiables et declarees disponibles en urgence.</w:t>
      </w:r>
    </w:p>
    <w:p>
      <w:pPr>
        <w:pStyle w:val="ListBullet"/>
        <w:spacing w:after="80" w:line="269" w:lineRule="auto"/>
      </w:pPr>
      <w:r>
        <w:rPr>
          <w:rFonts w:ascii="Calibri" w:hAnsi="Calibri" w:eastAsia="Calibri"/>
          <w:b w:val="0"/>
          <w:color w:val="111827"/>
          <w:sz w:val="21"/>
        </w:rPr>
        <w:t>Intervention programmee: logique normale avec date et heure souhaitees.</w:t>
      </w:r>
    </w:p>
    <w:p>
      <w:pPr>
        <w:pStyle w:val="ListBullet"/>
        <w:spacing w:after="80" w:line="269" w:lineRule="auto"/>
      </w:pPr>
      <w:r>
        <w:rPr>
          <w:rFonts w:ascii="Calibri" w:hAnsi="Calibri" w:eastAsia="Calibri"/>
          <w:b w:val="0"/>
          <w:color w:val="111827"/>
          <w:sz w:val="21"/>
        </w:rPr>
        <w:t>Les timers sont plus courts sur l'urgence: reponse entreprise, affectation et acceptation technicien.</w:t>
      </w:r>
    </w:p>
    <w:p>
      <w:pPr>
        <w:pStyle w:val="Heading1"/>
        <w:spacing w:before="240" w:after="120"/>
      </w:pPr>
      <w:r>
        <w:rPr>
          <w:rFonts w:ascii="Calibri" w:hAnsi="Calibri" w:eastAsia="Calibri"/>
          <w:b/>
          <w:color w:val="2563EB"/>
          <w:sz w:val="32"/>
        </w:rPr>
        <w:t>10. Notes apres mission</w:t>
      </w:r>
    </w:p>
    <w:p>
      <w:pPr>
        <w:spacing w:after="120" w:line="264" w:lineRule="auto"/>
      </w:pPr>
      <w:r>
        <w:rPr>
          <w:rFonts w:ascii="Calibri" w:hAnsi="Calibri" w:eastAsia="Calibri"/>
          <w:b w:val="0"/>
          <w:color w:val="111827"/>
        </w:rPr>
        <w:t>Apres la mission, le client note plusieurs dimensions. Ces notes alimentent la reputation de l'entreprise et du technicien.</w:t>
      </w:r>
    </w:p>
    <w:tbl>
      <w:tblPr>
        <w:tblW w:type="auto" w:w="0"/>
        <w:tblLayout w:type="fixed"/>
        <w:tblLook w:firstColumn="1" w:firstRow="1" w:lastColumn="0" w:lastRow="0" w:noHBand="0" w:noVBand="1" w:val="04A0"/>
      </w:tblPr>
      <w:tblGrid>
        <w:gridCol w:w="4896"/>
        <w:gridCol w:w="4896"/>
      </w:tblGrid>
      <w:tr>
        <w:tc>
          <w:tcPr>
            <w:tcW w:type="dxa" w:w="2160"/>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Note</w:t>
            </w:r>
          </w:p>
        </w:tc>
        <w:tc>
          <w:tcPr>
            <w:tcW w:type="dxa" w:w="7200"/>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Utilisation</w:t>
            </w:r>
          </w:p>
        </w:tc>
      </w:tr>
      <w:tr>
        <w:tc>
          <w:tcPr>
            <w:tcW w:type="dxa" w:w="216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Qualite</w:t>
            </w:r>
          </w:p>
        </w:tc>
        <w:tc>
          <w:tcPr>
            <w:tcW w:type="dxa" w:w="720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Mesure le resultat du service.</w:t>
            </w:r>
          </w:p>
        </w:tc>
      </w:tr>
      <w:tr>
        <w:tc>
          <w:tcPr>
            <w:tcW w:type="dxa" w:w="216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Ponctualite</w:t>
            </w:r>
          </w:p>
        </w:tc>
        <w:tc>
          <w:tcPr>
            <w:tcW w:type="dxa" w:w="720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Impacte le score d'urgence et de fiabilite.</w:t>
            </w:r>
          </w:p>
        </w:tc>
      </w:tr>
      <w:tr>
        <w:tc>
          <w:tcPr>
            <w:tcW w:type="dxa" w:w="216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Politesse</w:t>
            </w:r>
          </w:p>
        </w:tc>
        <w:tc>
          <w:tcPr>
            <w:tcW w:type="dxa" w:w="720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Suit la qualite relationnelle.</w:t>
            </w:r>
          </w:p>
        </w:tc>
      </w:tr>
      <w:tr>
        <w:tc>
          <w:tcPr>
            <w:tcW w:type="dxa" w:w="216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Proprete</w:t>
            </w:r>
          </w:p>
        </w:tc>
        <w:tc>
          <w:tcPr>
            <w:tcW w:type="dxa" w:w="720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Important pour les services a domicile.</w:t>
            </w:r>
          </w:p>
        </w:tc>
      </w:tr>
      <w:tr>
        <w:tc>
          <w:tcPr>
            <w:tcW w:type="dxa" w:w="216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Commentaire</w:t>
            </w:r>
          </w:p>
        </w:tc>
        <w:tc>
          <w:tcPr>
            <w:tcW w:type="dxa" w:w="720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Visible pour moderation/support et utile dans les litiges.</w:t>
            </w:r>
          </w:p>
        </w:tc>
      </w:tr>
    </w:tbl>
    <w:p/>
    <w:p>
      <w:pPr>
        <w:pStyle w:val="Heading1"/>
        <w:spacing w:before="240" w:after="120"/>
      </w:pPr>
      <w:r>
        <w:rPr>
          <w:rFonts w:ascii="Calibri" w:hAnsi="Calibri" w:eastAsia="Calibri"/>
          <w:b/>
          <w:color w:val="2563EB"/>
          <w:sz w:val="32"/>
        </w:rPr>
        <w:t>11. Notifications a declencher</w:t>
      </w:r>
    </w:p>
    <w:p>
      <w:pPr>
        <w:pStyle w:val="ListBullet"/>
        <w:spacing w:after="80" w:line="269" w:lineRule="auto"/>
      </w:pPr>
      <w:r>
        <w:rPr>
          <w:rFonts w:ascii="Calibri" w:hAnsi="Calibri" w:eastAsia="Calibri"/>
          <w:b w:val="0"/>
          <w:color w:val="111827"/>
          <w:sz w:val="21"/>
        </w:rPr>
        <w:t>Demande recue par l'entreprise.</w:t>
      </w:r>
    </w:p>
    <w:p>
      <w:pPr>
        <w:pStyle w:val="ListBullet"/>
        <w:spacing w:after="80" w:line="269" w:lineRule="auto"/>
      </w:pPr>
      <w:r>
        <w:rPr>
          <w:rFonts w:ascii="Calibri" w:hAnsi="Calibri" w:eastAsia="Calibri"/>
          <w:b w:val="0"/>
          <w:color w:val="111827"/>
          <w:sz w:val="21"/>
        </w:rPr>
        <w:t>Entreprise en cours d'analyse.</w:t>
      </w:r>
    </w:p>
    <w:p>
      <w:pPr>
        <w:pStyle w:val="ListBullet"/>
        <w:spacing w:after="80" w:line="269" w:lineRule="auto"/>
      </w:pPr>
      <w:r>
        <w:rPr>
          <w:rFonts w:ascii="Calibri" w:hAnsi="Calibri" w:eastAsia="Calibri"/>
          <w:b w:val="0"/>
          <w:color w:val="111827"/>
          <w:sz w:val="21"/>
        </w:rPr>
        <w:t>Devis disponible.</w:t>
      </w:r>
    </w:p>
    <w:p>
      <w:pPr>
        <w:pStyle w:val="ListBullet"/>
        <w:spacing w:after="80" w:line="269" w:lineRule="auto"/>
      </w:pPr>
      <w:r>
        <w:rPr>
          <w:rFonts w:ascii="Calibri" w:hAnsi="Calibri" w:eastAsia="Calibri"/>
          <w:b w:val="0"/>
          <w:color w:val="111827"/>
          <w:sz w:val="21"/>
        </w:rPr>
        <w:t>Paiement recu.</w:t>
      </w:r>
    </w:p>
    <w:p>
      <w:pPr>
        <w:pStyle w:val="ListBullet"/>
        <w:spacing w:after="80" w:line="269" w:lineRule="auto"/>
      </w:pPr>
      <w:r>
        <w:rPr>
          <w:rFonts w:ascii="Calibri" w:hAnsi="Calibri" w:eastAsia="Calibri"/>
          <w:b w:val="0"/>
          <w:color w:val="111827"/>
          <w:sz w:val="21"/>
        </w:rPr>
        <w:t>Technicien affecte.</w:t>
      </w:r>
    </w:p>
    <w:p>
      <w:pPr>
        <w:pStyle w:val="ListBullet"/>
        <w:spacing w:after="80" w:line="269" w:lineRule="auto"/>
      </w:pPr>
      <w:r>
        <w:rPr>
          <w:rFonts w:ascii="Calibri" w:hAnsi="Calibri" w:eastAsia="Calibri"/>
          <w:b w:val="0"/>
          <w:color w:val="111827"/>
          <w:sz w:val="21"/>
        </w:rPr>
        <w:t>Technicien en route.</w:t>
      </w:r>
    </w:p>
    <w:p>
      <w:pPr>
        <w:pStyle w:val="ListBullet"/>
        <w:spacing w:after="80" w:line="269" w:lineRule="auto"/>
      </w:pPr>
      <w:r>
        <w:rPr>
          <w:rFonts w:ascii="Calibri" w:hAnsi="Calibri" w:eastAsia="Calibri"/>
          <w:b w:val="0"/>
          <w:color w:val="111827"/>
          <w:sz w:val="21"/>
        </w:rPr>
        <w:t>Technicien arrive.</w:t>
      </w:r>
    </w:p>
    <w:p>
      <w:pPr>
        <w:pStyle w:val="ListBullet"/>
        <w:spacing w:after="80" w:line="269" w:lineRule="auto"/>
      </w:pPr>
      <w:r>
        <w:rPr>
          <w:rFonts w:ascii="Calibri" w:hAnsi="Calibri" w:eastAsia="Calibri"/>
          <w:b w:val="0"/>
          <w:color w:val="111827"/>
          <w:sz w:val="21"/>
        </w:rPr>
        <w:t>Mission demarree.</w:t>
      </w:r>
    </w:p>
    <w:p>
      <w:pPr>
        <w:pStyle w:val="ListBullet"/>
        <w:spacing w:after="80" w:line="269" w:lineRule="auto"/>
      </w:pPr>
      <w:r>
        <w:rPr>
          <w:rFonts w:ascii="Calibri" w:hAnsi="Calibri" w:eastAsia="Calibri"/>
          <w:b w:val="0"/>
          <w:color w:val="111827"/>
          <w:sz w:val="21"/>
        </w:rPr>
        <w:t>Devis complementaire demande.</w:t>
      </w:r>
    </w:p>
    <w:p>
      <w:pPr>
        <w:pStyle w:val="ListBullet"/>
        <w:spacing w:after="80" w:line="269" w:lineRule="auto"/>
      </w:pPr>
      <w:r>
        <w:rPr>
          <w:rFonts w:ascii="Calibri" w:hAnsi="Calibri" w:eastAsia="Calibri"/>
          <w:b w:val="0"/>
          <w:color w:val="111827"/>
          <w:sz w:val="21"/>
        </w:rPr>
        <w:t>Devis complementaire accepte ou refuse.</w:t>
      </w:r>
    </w:p>
    <w:p>
      <w:pPr>
        <w:pStyle w:val="ListBullet"/>
        <w:spacing w:after="80" w:line="269" w:lineRule="auto"/>
      </w:pPr>
      <w:r>
        <w:rPr>
          <w:rFonts w:ascii="Calibri" w:hAnsi="Calibri" w:eastAsia="Calibri"/>
          <w:b w:val="0"/>
          <w:color w:val="111827"/>
          <w:sz w:val="21"/>
        </w:rPr>
        <w:t>Mission terminee.</w:t>
      </w:r>
    </w:p>
    <w:p>
      <w:pPr>
        <w:pStyle w:val="ListBullet"/>
        <w:spacing w:after="80" w:line="269" w:lineRule="auto"/>
      </w:pPr>
      <w:r>
        <w:rPr>
          <w:rFonts w:ascii="Calibri" w:hAnsi="Calibri" w:eastAsia="Calibri"/>
          <w:b w:val="0"/>
          <w:color w:val="111827"/>
          <w:sz w:val="21"/>
        </w:rPr>
        <w:t>Paiement transfere.</w:t>
      </w:r>
    </w:p>
    <w:p>
      <w:pPr>
        <w:pStyle w:val="ListBullet"/>
        <w:spacing w:after="80" w:line="269" w:lineRule="auto"/>
      </w:pPr>
      <w:r>
        <w:rPr>
          <w:rFonts w:ascii="Calibri" w:hAnsi="Calibri" w:eastAsia="Calibri"/>
          <w:b w:val="0"/>
          <w:color w:val="111827"/>
          <w:sz w:val="21"/>
        </w:rPr>
        <w:t>Demande d'avis.</w:t>
      </w:r>
    </w:p>
    <w:p>
      <w:pPr>
        <w:pStyle w:val="ListBullet"/>
        <w:spacing w:after="80" w:line="269" w:lineRule="auto"/>
      </w:pPr>
      <w:r>
        <w:rPr>
          <w:rFonts w:ascii="Calibri" w:hAnsi="Calibri" w:eastAsia="Calibri"/>
          <w:b w:val="0"/>
          <w:color w:val="111827"/>
          <w:sz w:val="21"/>
        </w:rPr>
        <w:t>Annulation ou litige ouvert.</w:t>
      </w:r>
    </w:p>
    <w:p>
      <w:pPr>
        <w:pStyle w:val="Heading1"/>
        <w:spacing w:before="240" w:after="120"/>
      </w:pPr>
      <w:r>
        <w:rPr>
          <w:rFonts w:ascii="Calibri" w:hAnsi="Calibri" w:eastAsia="Calibri"/>
          <w:b/>
          <w:color w:val="2563EB"/>
          <w:sz w:val="32"/>
        </w:rPr>
        <w:t>12. Donnees et API a prevoir</w:t>
      </w:r>
    </w:p>
    <w:tbl>
      <w:tblPr>
        <w:tblW w:type="auto" w:w="0"/>
        <w:tblLayout w:type="fixed"/>
        <w:tblLook w:firstColumn="1" w:firstRow="1" w:lastColumn="0" w:lastRow="0" w:noHBand="0" w:noVBand="1" w:val="04A0"/>
      </w:tblPr>
      <w:tblGrid>
        <w:gridCol w:w="4896"/>
        <w:gridCol w:w="4896"/>
      </w:tblGrid>
      <w:tr>
        <w:tc>
          <w:tcPr>
            <w:tcW w:type="dxa" w:w="2520"/>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Objet</w:t>
            </w:r>
          </w:p>
        </w:tc>
        <w:tc>
          <w:tcPr>
            <w:tcW w:type="dxa" w:w="6840"/>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Champs ou responsabilite</w:t>
            </w:r>
          </w:p>
        </w:tc>
      </w:tr>
      <w:tr>
        <w:tc>
          <w:tcPr>
            <w:tcW w:type="dxa" w:w="252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Company</w:t>
            </w:r>
          </w:p>
        </w:tc>
        <w:tc>
          <w:tcPr>
            <w:tcW w:type="dxa" w:w="684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MissionDispatchPriority, accepte urgences, zones, reputation, compte missions, taux annulation.</w:t>
            </w:r>
          </w:p>
        </w:tc>
      </w:tr>
      <w:tr>
        <w:tc>
          <w:tcPr>
            <w:tcW w:type="dxa" w:w="252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Mission</w:t>
            </w:r>
          </w:p>
        </w:tc>
        <w:tc>
          <w:tcPr>
            <w:tcW w:type="dxa" w:w="684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Numero unique, client, service, prestation, zone, urgence, statut, prix accepte, deadlines.</w:t>
            </w:r>
          </w:p>
        </w:tc>
      </w:tr>
      <w:tr>
        <w:tc>
          <w:tcPr>
            <w:tcW w:type="dxa" w:w="252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MissionDispatchOffer</w:t>
            </w:r>
          </w:p>
        </w:tc>
        <w:tc>
          <w:tcPr>
            <w:tcW w:type="dxa" w:w="684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Mission, entreprise, rang, score, date expiration, statut: envoyee, acceptee, expiree, perdue.</w:t>
            </w:r>
          </w:p>
        </w:tc>
      </w:tr>
      <w:tr>
        <w:tc>
          <w:tcPr>
            <w:tcW w:type="dxa" w:w="252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Quote</w:t>
            </w:r>
          </w:p>
        </w:tc>
        <w:tc>
          <w:tcPr>
            <w:tcW w:type="dxa" w:w="684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Prix total, lignes detaillees, justification hors fourchette, statut client.</w:t>
            </w:r>
          </w:p>
        </w:tc>
      </w:tr>
      <w:tr>
        <w:tc>
          <w:tcPr>
            <w:tcW w:type="dxa" w:w="252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ComplementaryQuote</w:t>
            </w:r>
          </w:p>
        </w:tc>
        <w:tc>
          <w:tcPr>
            <w:tcW w:type="dxa" w:w="684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Mission, texte technicien, lignes de prix, statut client, paiement supplementaire.</w:t>
            </w:r>
          </w:p>
        </w:tc>
      </w:tr>
      <w:tr>
        <w:tc>
          <w:tcPr>
            <w:tcW w:type="dxa" w:w="252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Payment/Escrow</w:t>
            </w:r>
          </w:p>
        </w:tc>
        <w:tc>
          <w:tcPr>
            <w:tcW w:type="dxa" w:w="684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Montant total, commission wélé, montant entreprise, statut bloque/transfere/rembourse.</w:t>
            </w:r>
          </w:p>
        </w:tc>
      </w:tr>
      <w:tr>
        <w:tc>
          <w:tcPr>
            <w:tcW w:type="dxa" w:w="252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MissionReview</w:t>
            </w:r>
          </w:p>
        </w:tc>
        <w:tc>
          <w:tcPr>
            <w:tcW w:type="dxa" w:w="684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Qualite, ponctualite, politesse, proprete, commentaire.</w:t>
            </w:r>
          </w:p>
        </w:tc>
      </w:tr>
      <w:tr>
        <w:tc>
          <w:tcPr>
            <w:tcW w:type="dxa" w:w="252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Cancellation</w:t>
            </w:r>
          </w:p>
        </w:tc>
        <w:tc>
          <w:tcPr>
            <w:tcW w:type="dxa" w:w="684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Auteur, raison, moment, frais, remboursement, preuve eventuelle.</w:t>
            </w:r>
          </w:p>
        </w:tc>
      </w:tr>
      <w:tr>
        <w:tc>
          <w:tcPr>
            <w:tcW w:type="dxa" w:w="252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Notification</w:t>
            </w:r>
          </w:p>
        </w:tc>
        <w:tc>
          <w:tcPr>
            <w:tcW w:type="dxa" w:w="6840"/>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Type, cible, canal portail/app/email/WhatsApp, statut, lu/non lu.</w:t>
            </w:r>
          </w:p>
        </w:tc>
      </w:tr>
    </w:tbl>
    <w:p/>
    <w:p>
      <w:pPr>
        <w:pStyle w:val="Heading1"/>
        <w:spacing w:before="240" w:after="120"/>
      </w:pPr>
      <w:r>
        <w:rPr>
          <w:rFonts w:ascii="Calibri" w:hAnsi="Calibri" w:eastAsia="Calibri"/>
          <w:b/>
          <w:color w:val="2563EB"/>
          <w:sz w:val="32"/>
        </w:rPr>
        <w:t>13. Lots techniques recommandes</w:t>
      </w:r>
    </w:p>
    <w:tbl>
      <w:tblPr>
        <w:tblW w:type="auto" w:w="0"/>
        <w:tblLayout w:type="fixed"/>
        <w:tblLook w:firstColumn="1" w:firstRow="1" w:lastColumn="0" w:lastRow="0" w:noHBand="0" w:noVBand="1" w:val="04A0"/>
      </w:tblPr>
      <w:tblGrid>
        <w:gridCol w:w="4896"/>
        <w:gridCol w:w="4896"/>
      </w:tblGrid>
      <w:tr>
        <w:tc>
          <w:tcPr>
            <w:tcW w:type="dxa" w:w="2304"/>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Lot</w:t>
            </w:r>
          </w:p>
        </w:tc>
        <w:tc>
          <w:tcPr>
            <w:tcW w:type="dxa" w:w="7056"/>
            <w:shd w:fill="F3F6FB"/>
            <w:tcBorders>
              <w:top w:val="single" w:sz="6" w:space="0" w:color="D9E2F3"/>
              <w:left w:val="single" w:sz="6" w:space="0" w:color="D9E2F3"/>
              <w:bottom w:val="single" w:sz="6" w:space="0" w:color="D9E2F3"/>
              <w:right w:val="single" w:sz="6" w:space="0" w:color="D9E2F3"/>
            </w:tcBorders>
            <w:vAlign w:val="center"/>
          </w:tcPr>
          <w:p>
            <w:pPr>
              <w:spacing w:after="0"/>
            </w:pPr>
            <w:r>
              <w:rPr>
                <w:rFonts w:ascii="Calibri" w:hAnsi="Calibri" w:eastAsia="Calibri"/>
                <w:b/>
                <w:color w:val="111827"/>
                <w:sz w:val="19"/>
              </w:rPr>
              <w:t>Contenu</w:t>
            </w:r>
          </w:p>
        </w:tc>
      </w:tr>
      <w:tr>
        <w:tc>
          <w:tcPr>
            <w:tcW w:type="dxa" w:w="230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Lot 1 - Distribution</w:t>
            </w:r>
          </w:p>
        </w:tc>
        <w:tc>
          <w:tcPr>
            <w:tcW w:type="dxa" w:w="705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Champs entreprise, scoring service, offres top 3, timers, re-emission, tests unitaires de l'algo.</w:t>
            </w:r>
          </w:p>
        </w:tc>
      </w:tr>
      <w:tr>
        <w:tc>
          <w:tcPr>
            <w:tcW w:type="dxa" w:w="230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Lot 2 - Devis et paiement</w:t>
            </w:r>
          </w:p>
        </w:tc>
        <w:tc>
          <w:tcPr>
            <w:tcW w:type="dxa" w:w="705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Quote, paiement unique, escrow, commission, reversement entreprise, statuts et notifications.</w:t>
            </w:r>
          </w:p>
        </w:tc>
      </w:tr>
      <w:tr>
        <w:tc>
          <w:tcPr>
            <w:tcW w:type="dxa" w:w="230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Lot 3 - Mission terrain</w:t>
            </w:r>
          </w:p>
        </w:tc>
        <w:tc>
          <w:tcPr>
            <w:tcW w:type="dxa" w:w="705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Affectation technicien, acceptation/refus, arrivee, debut/fin mission, numero unique.</w:t>
            </w:r>
          </w:p>
        </w:tc>
      </w:tr>
      <w:tr>
        <w:tc>
          <w:tcPr>
            <w:tcW w:type="dxa" w:w="230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Lot 4 - Complement</w:t>
            </w:r>
          </w:p>
        </w:tc>
        <w:tc>
          <w:tcPr>
            <w:tcW w:type="dxa" w:w="705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Demande de devis complementaire, paiement supplementaire, reprise mission.</w:t>
            </w:r>
          </w:p>
        </w:tc>
      </w:tr>
      <w:tr>
        <w:tc>
          <w:tcPr>
            <w:tcW w:type="dxa" w:w="230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Lot 5 - Avis et reputation</w:t>
            </w:r>
          </w:p>
        </w:tc>
        <w:tc>
          <w:tcPr>
            <w:tcW w:type="dxa" w:w="705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Notes client, agregrats entreprise/prestataire, impact sur scoring.</w:t>
            </w:r>
          </w:p>
        </w:tc>
      </w:tr>
      <w:tr>
        <w:tc>
          <w:tcPr>
            <w:tcW w:type="dxa" w:w="2304"/>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Lot 6 - Annulations/litiges</w:t>
            </w:r>
          </w:p>
        </w:tc>
        <w:tc>
          <w:tcPr>
            <w:tcW w:type="dxa" w:w="7056"/>
            <w:tcBorders>
              <w:top w:val="single" w:sz="6" w:space="0" w:color="D9E2F3"/>
              <w:left w:val="single" w:sz="6" w:space="0" w:color="D9E2F3"/>
              <w:bottom w:val="single" w:sz="6" w:space="0" w:color="D9E2F3"/>
              <w:right w:val="single" w:sz="6" w:space="0" w:color="D9E2F3"/>
            </w:tcBorders>
            <w:vAlign w:val="center"/>
          </w:tcPr>
          <w:p>
            <w:pPr>
              <w:spacing w:after="0" w:line="259" w:lineRule="auto"/>
            </w:pPr>
            <w:r>
              <w:rPr>
                <w:rFonts w:ascii="Calibri" w:hAnsi="Calibri" w:eastAsia="Calibri"/>
                <w:b w:val="0"/>
                <w:color w:val="111827"/>
                <w:sz w:val="19"/>
              </w:rPr>
              <w:t>Tous les cas d'annulation, preuves, frais, dashboard admin.</w:t>
            </w:r>
          </w:p>
        </w:tc>
      </w:tr>
    </w:tbl>
    <w:p/>
    <w:tbl>
      <w:tblPr>
        <w:tblW w:type="auto" w:w="0"/>
        <w:tblLayout w:type="fixed"/>
        <w:tblLook w:firstColumn="1" w:firstRow="1" w:lastColumn="0" w:lastRow="0" w:noHBand="0" w:noVBand="1" w:val="04A0"/>
      </w:tblPr>
      <w:tblGrid>
        <w:gridCol w:w="9792"/>
      </w:tblGrid>
      <w:tr>
        <w:tc>
          <w:tcPr>
            <w:tcW w:type="dxa" w:w="9792"/>
            <w:shd w:fill="EFF6FF"/>
            <w:tcBorders>
              <w:top w:val="single" w:sz="6" w:space="0" w:color="BFD7FF"/>
              <w:left w:val="single" w:sz="6" w:space="0" w:color="BFD7FF"/>
              <w:bottom w:val="single" w:sz="6" w:space="0" w:color="BFD7FF"/>
              <w:right w:val="single" w:sz="6" w:space="0" w:color="BFD7FF"/>
            </w:tcBorders>
            <w:vAlign w:val="center"/>
          </w:tcPr>
          <w:p>
            <w:pPr>
              <w:spacing w:after="60"/>
            </w:pPr>
            <w:r>
              <w:rPr>
                <w:rFonts w:ascii="Calibri" w:hAnsi="Calibri" w:eastAsia="Calibri"/>
                <w:b/>
                <w:color w:val="2563EB"/>
                <w:sz w:val="22"/>
              </w:rPr>
              <w:t>Decision importante</w:t>
            </w:r>
          </w:p>
          <w:p>
            <w:pPr>
              <w:spacing w:after="0"/>
            </w:pPr>
            <w:r>
              <w:rPr>
                <w:rFonts w:ascii="Calibri" w:hAnsi="Calibri" w:eastAsia="Calibri"/>
                <w:b w:val="0"/>
                <w:color w:val="111827"/>
                <w:sz w:val="21"/>
              </w:rPr>
              <w:t>Le client paie une seule fois le montant total au moment ou il accepte le prix. wélé garde les fonds et reverse apres validation. Les devis complementaires sont les seuls paiements additionnels autorises.</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4B5563"/>
        <w:sz w:val="18"/>
      </w:rPr>
      <w:t>wélé - workflow produit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