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Space Grotesk" w:cs="Space Grotesk" w:eastAsia="Space Grotesk" w:hAnsi="Space Grotesk"/>
          <w:b/>
          <w:bCs/>
          <w:sz w:val="44"/>
          <w:szCs w:val="44"/>
        </w:rPr>
        <w:t xml:space="preserve">Faro — Terms of Use / Términos de Uso</w:t>
      </w:r>
    </w:p>
    <w:p>
      <w:pPr>
        <w:spacing w:after="300"/>
      </w:pPr>
      <w:r>
        <w:rPr>
          <w:i/>
          <w:iCs/>
          <w:color w:val="666666"/>
          <w:sz w:val="22"/>
          <w:szCs w:val="22"/>
        </w:rPr>
        <w:t xml:space="preserve">Effective date: July 7, 2026  ·  Fecha de vigencia: 7 de julio de 2026  ·  faroquant.com</w:t>
      </w:r>
    </w:p>
    <w:p>
      <w:pPr>
        <w:pStyle w:val="Heading1"/>
        <w:spacing w:after="160" w:before="300"/>
      </w:pPr>
      <w:r>
        <w:t xml:space="preserve">English — Terms of Use</w:t>
      </w:r>
    </w:p>
    <w:p>
      <w:pPr>
        <w:pStyle w:val="Heading2"/>
        <w:spacing w:after="120" w:before="240"/>
      </w:pPr>
      <w:r>
        <w:t xml:space="preserve">1. Acceptance</w:t>
      </w:r>
    </w:p>
    <w:p>
      <w:pPr>
        <w:spacing w:after="160"/>
      </w:pPr>
      <w:r>
        <w:rPr>
          <w:sz w:val="22"/>
          <w:szCs w:val="22"/>
        </w:rPr>
        <w:t xml:space="preserve">By downloading, running, or using Faro (“the App”) or the faroquant.com website, you agree to these Terms of Use and to the accompanying Investment Disclaimer, which is incorporated by reference. If you do not agree, do not use the App.</w:t>
      </w:r>
    </w:p>
    <w:p>
      <w:pPr>
        <w:pStyle w:val="Heading2"/>
        <w:spacing w:after="120" w:before="240"/>
      </w:pPr>
      <w:r>
        <w:t xml:space="preserve">2. License</w:t>
      </w:r>
    </w:p>
    <w:p>
      <w:pPr>
        <w:spacing w:after="160"/>
      </w:pPr>
      <w:r>
        <w:rPr>
          <w:sz w:val="22"/>
          <w:szCs w:val="22"/>
        </w:rPr>
        <w:t xml:space="preserve">The App is open-source software provided under the license published in its source-code repository. These Terms do not limit any rights granted by that license; they govern your use of the App as a product.</w:t>
      </w:r>
    </w:p>
    <w:p>
      <w:pPr>
        <w:pStyle w:val="Heading2"/>
        <w:spacing w:after="120" w:before="240"/>
      </w:pPr>
      <w:r>
        <w:t xml:space="preserve">3. Educational purpose only</w:t>
      </w:r>
    </w:p>
    <w:p>
      <w:pPr>
        <w:spacing w:after="160"/>
      </w:pPr>
      <w:r>
        <w:rPr>
          <w:sz w:val="22"/>
          <w:szCs w:val="22"/>
        </w:rPr>
        <w:t xml:space="preserve">The App provides educational analytics and information. It does not provide investment, legal, accounting, or tax advice; does not make recommendations; and does not execute transactions. See the Investment Disclaimer.</w:t>
      </w:r>
    </w:p>
    <w:p>
      <w:pPr>
        <w:pStyle w:val="Heading2"/>
        <w:spacing w:after="120" w:before="240"/>
      </w:pPr>
      <w:r>
        <w:t xml:space="preserve">4. No warranty</w:t>
      </w:r>
    </w:p>
    <w:p>
      <w:pPr>
        <w:spacing w:after="160"/>
      </w:pPr>
      <w:r>
        <w:rPr>
          <w:sz w:val="22"/>
          <w:szCs w:val="22"/>
        </w:rPr>
        <w:t xml:space="preserve">THE APP IS PROVIDED “AS IS” AND “AS AVAILABLE”, WITHOUT WARRANTIES OF ANY KIND, EXPRESS OR IMPLIED, INCLUDING WARRANTIES OF MERCHANTABILITY, FITNESS FOR A PARTICULAR PURPOSE, ACCURACY, OR NON-INFRINGEMENT. Market data, computed metrics, and AI-generated text may be delayed, incomplete, or wrong.</w:t>
      </w:r>
    </w:p>
    <w:p>
      <w:pPr>
        <w:pStyle w:val="Heading2"/>
        <w:spacing w:after="120" w:before="240"/>
      </w:pPr>
      <w:r>
        <w:t xml:space="preserve">5. Limitation of liability</w:t>
      </w:r>
    </w:p>
    <w:p>
      <w:pPr>
        <w:spacing w:after="160"/>
      </w:pPr>
      <w:r>
        <w:rPr>
          <w:sz w:val="22"/>
          <w:szCs w:val="22"/>
        </w:rPr>
        <w:t xml:space="preserve">TO THE MAXIMUM EXTENT PERMITTED BY LAW, THE AUTHOR SHALL NOT BE LIABLE FOR ANY INDIRECT, INCIDENTAL, SPECIAL, CONSEQUENTIAL, OR PUNITIVE DAMAGES, OR ANY LOSS OF PROFITS, CAPITAL, OR DATA, ARISING FROM OR RELATED TO YOUR USE OF THE APP, INCLUDING ANY INVESTMENT DECISION YOU MAKE. YOUR SOLE REMEDY FOR DISSATISFACTION IS TO STOP USING THE APP.</w:t>
      </w:r>
    </w:p>
    <w:p>
      <w:pPr>
        <w:pStyle w:val="Heading2"/>
        <w:spacing w:after="120" w:before="240"/>
      </w:pPr>
      <w:r>
        <w:t xml:space="preserve">6. Third-party services and data</w:t>
      </w:r>
    </w:p>
    <w:p>
      <w:pPr>
        <w:spacing w:after="160"/>
      </w:pPr>
      <w:r>
        <w:rPr>
          <w:sz w:val="22"/>
          <w:szCs w:val="22"/>
        </w:rPr>
        <w:t xml:space="preserve">Market data providers and AI providers (e.g., Anthropic) are independent third parties with their own terms. We do not guarantee availability or accuracy of their services, and you are responsible for complying with their terms, including any API terms for keys you supply.</w:t>
      </w:r>
    </w:p>
    <w:p>
      <w:pPr>
        <w:pStyle w:val="Heading2"/>
        <w:spacing w:after="120" w:before="240"/>
      </w:pPr>
      <w:r>
        <w:t xml:space="preserve">7. Acceptable use</w:t>
      </w:r>
    </w:p>
    <w:p>
      <w:pPr>
        <w:spacing w:after="160"/>
      </w:pPr>
      <w:r>
        <w:rPr>
          <w:sz w:val="22"/>
          <w:szCs w:val="22"/>
        </w:rPr>
        <w:t xml:space="preserve">You will not use the App for unlawful purposes, misrepresent its output as professional advice to others, or remove safety disclaimers from redistributed versions in ways prohibited by the license.</w:t>
      </w:r>
    </w:p>
    <w:p>
      <w:pPr>
        <w:pStyle w:val="Heading2"/>
        <w:spacing w:after="120" w:before="240"/>
      </w:pPr>
      <w:r>
        <w:t xml:space="preserve">8. Governing law</w:t>
      </w:r>
    </w:p>
    <w:p>
      <w:pPr>
        <w:spacing w:after="160"/>
      </w:pPr>
      <w:r>
        <w:rPr>
          <w:sz w:val="22"/>
          <w:szCs w:val="22"/>
        </w:rPr>
        <w:t xml:space="preserve">These Terms are governed by the laws of the State of Arizona, USA, without regard to conflict-of-law rules.</w:t>
      </w:r>
    </w:p>
    <w:p>
      <w:pPr>
        <w:pStyle w:val="Heading2"/>
        <w:spacing w:after="120" w:before="240"/>
      </w:pPr>
      <w:r>
        <w:t xml:space="preserve">9. Contact</w:t>
      </w:r>
    </w:p>
    <w:p>
      <w:pPr>
        <w:spacing w:after="160"/>
      </w:pPr>
      <w:r>
        <w:rPr>
          <w:sz w:val="22"/>
          <w:szCs w:val="22"/>
        </w:rPr>
        <w:t xml:space="preserve">Contact: carlosmsinvesting@gmail.com</w:t>
      </w:r>
    </w:p>
    <w:p>
      <w:pPr>
        <w:pStyle w:val="Heading1"/>
        <w:spacing w:after="160" w:before="300"/>
      </w:pPr>
      <w:r>
        <w:t xml:space="preserve">Español — Términos de Uso</w:t>
      </w:r>
    </w:p>
    <w:p>
      <w:pPr>
        <w:pStyle w:val="Heading2"/>
        <w:spacing w:after="120" w:before="240"/>
      </w:pPr>
      <w:r>
        <w:t xml:space="preserve">1. Aceptación</w:t>
      </w:r>
    </w:p>
    <w:p>
      <w:pPr>
        <w:spacing w:after="160"/>
      </w:pPr>
      <w:r>
        <w:rPr>
          <w:sz w:val="22"/>
          <w:szCs w:val="22"/>
        </w:rPr>
        <w:t xml:space="preserve">Al descargar, ejecutar o usar Faro (“la Aplicación”) o el sitio faroquant.com, aceptas estos Términos de Uso y el Aviso Legal de Inversión que los acompaña, el cual se incorpora por referencia. Si no estás de acuerdo, no uses la Aplicación.</w:t>
      </w:r>
    </w:p>
    <w:p>
      <w:pPr>
        <w:pStyle w:val="Heading2"/>
        <w:spacing w:after="120" w:before="240"/>
      </w:pPr>
      <w:r>
        <w:t xml:space="preserve">2. Licencia</w:t>
      </w:r>
    </w:p>
    <w:p>
      <w:pPr>
        <w:spacing w:after="160"/>
      </w:pPr>
      <w:r>
        <w:rPr>
          <w:sz w:val="22"/>
          <w:szCs w:val="22"/>
        </w:rPr>
        <w:t xml:space="preserve">La Aplicación es software de código abierto provisto bajo la licencia publicada en su repositorio de código. Estos Términos no limitan los derechos otorgados por esa licencia; regulan tu uso de la Aplicación como producto.</w:t>
      </w:r>
    </w:p>
    <w:p>
      <w:pPr>
        <w:pStyle w:val="Heading2"/>
        <w:spacing w:after="120" w:before="240"/>
      </w:pPr>
      <w:r>
        <w:t xml:space="preserve">3. Solo con fines educativos</w:t>
      </w:r>
    </w:p>
    <w:p>
      <w:pPr>
        <w:spacing w:after="160"/>
      </w:pPr>
      <w:r>
        <w:rPr>
          <w:sz w:val="22"/>
          <w:szCs w:val="22"/>
        </w:rPr>
        <w:t xml:space="preserve">La Aplicación ofrece análisis e información educativa. No brinda asesoría de inversión, legal, contable ni fiscal; no hace recomendaciones; y no ejecuta operaciones. Consulta el Aviso Legal de Inversión.</w:t>
      </w:r>
    </w:p>
    <w:p>
      <w:pPr>
        <w:pStyle w:val="Heading2"/>
        <w:spacing w:after="120" w:before="240"/>
      </w:pPr>
      <w:r>
        <w:t xml:space="preserve">4. Sin garantías</w:t>
      </w:r>
    </w:p>
    <w:p>
      <w:pPr>
        <w:spacing w:after="160"/>
      </w:pPr>
      <w:r>
        <w:rPr>
          <w:sz w:val="22"/>
          <w:szCs w:val="22"/>
        </w:rPr>
        <w:t xml:space="preserve">LA APLICACIÓN SE PROPORCIONA “TAL CUAL” Y “SEGÚN DISPONIBILIDAD”, SIN GARANTÍAS DE NINGÚN TIPO, EXPRESAS O IMPLÍCITAS, INCLUIDAS LAS DE COMERCIABILIDAD, IDONEIDAD PARA UN FIN PARTICULAR, EXACTITUD O NO INFRACCIÓN. Los datos de mercado, las métricas calculadas y el texto generado por IA pueden estar retrasados, incompletos o ser incorrectos.</w:t>
      </w:r>
    </w:p>
    <w:p>
      <w:pPr>
        <w:pStyle w:val="Heading2"/>
        <w:spacing w:after="120" w:before="240"/>
      </w:pPr>
      <w:r>
        <w:t xml:space="preserve">5. Limitación de responsabilidad</w:t>
      </w:r>
    </w:p>
    <w:p>
      <w:pPr>
        <w:spacing w:after="160"/>
      </w:pPr>
      <w:r>
        <w:rPr>
          <w:sz w:val="22"/>
          <w:szCs w:val="22"/>
        </w:rPr>
        <w:t xml:space="preserve">EN LA MÁXIMA MEDIDA PERMITIDA POR LA LEY, EL AUTOR NO SERÁ RESPONSABLE DE DAÑOS INDIRECTOS, INCIDENTALES, ESPECIALES, CONSECUENTES O PUNITIVOS, NI DE PÉRDIDAS DE GANANCIAS, CAPITAL O DATOS, DERIVADOS DE TU USO DE LA APLICACIÓN, INCLUIDA CUALQUIER DECISIÓN DE INVERSIÓN QUE TOMES. TU ÚNICO REMEDIO ES DEJAR DE USAR LA APLICACIÓN.</w:t>
      </w:r>
    </w:p>
    <w:p>
      <w:pPr>
        <w:pStyle w:val="Heading2"/>
        <w:spacing w:after="120" w:before="240"/>
      </w:pPr>
      <w:r>
        <w:t xml:space="preserve">6. Servicios y datos de terceros</w:t>
      </w:r>
    </w:p>
    <w:p>
      <w:pPr>
        <w:spacing w:after="160"/>
      </w:pPr>
      <w:r>
        <w:rPr>
          <w:sz w:val="22"/>
          <w:szCs w:val="22"/>
        </w:rPr>
        <w:t xml:space="preserve">Los proveedores de datos de mercado y de IA (por ejemplo, Anthropic) son terceros independientes con sus propios términos. No garantizamos la disponibilidad ni la exactitud de sus servicios, y eres responsable de cumplir sus términos, incluidos los de cualquier clave API que proporciones.</w:t>
      </w:r>
    </w:p>
    <w:p>
      <w:pPr>
        <w:pStyle w:val="Heading2"/>
        <w:spacing w:after="120" w:before="240"/>
      </w:pPr>
      <w:r>
        <w:t xml:space="preserve">7. Uso aceptable</w:t>
      </w:r>
    </w:p>
    <w:p>
      <w:pPr>
        <w:spacing w:after="160"/>
      </w:pPr>
      <w:r>
        <w:rPr>
          <w:sz w:val="22"/>
          <w:szCs w:val="22"/>
        </w:rPr>
        <w:t xml:space="preserve">No usarás la Aplicación con fines ilícitos, no presentarás sus resultados como asesoría profesional para terceros, ni eliminarás los avisos de seguridad de versiones redistribuidas en formas prohibidas por la licencia.</w:t>
      </w:r>
    </w:p>
    <w:p>
      <w:pPr>
        <w:pStyle w:val="Heading2"/>
        <w:spacing w:after="120" w:before="240"/>
      </w:pPr>
      <w:r>
        <w:t xml:space="preserve">8. Ley aplicable</w:t>
      </w:r>
    </w:p>
    <w:p>
      <w:pPr>
        <w:spacing w:after="160"/>
      </w:pPr>
      <w:r>
        <w:rPr>
          <w:sz w:val="22"/>
          <w:szCs w:val="22"/>
        </w:rPr>
        <w:t xml:space="preserve">Estos Términos se rigen por las leyes del Estado de Arizona, EE. UU., sin considerar sus normas de conflicto de leyes.</w:t>
      </w:r>
    </w:p>
    <w:p>
      <w:pPr>
        <w:pStyle w:val="Heading2"/>
        <w:spacing w:after="120" w:before="240"/>
      </w:pPr>
      <w:r>
        <w:t xml:space="preserve">9. Contacto</w:t>
      </w:r>
    </w:p>
    <w:p>
      <w:pPr>
        <w:spacing w:after="160"/>
      </w:pPr>
      <w:r>
        <w:rPr>
          <w:sz w:val="22"/>
          <w:szCs w:val="22"/>
        </w:rPr>
        <w:t xml:space="preserve">Contacto: carlosmsinvesting@gmail.com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2026-07-07T22:50:10.242Z</dcterms:created>
  <dcterms:modified xsi:type="dcterms:W3CDTF">2026-07-07T22:50:10.242Z</dcterms:modified>
</cp:coreProperties>
</file>

<file path=docProps/custom.xml><?xml version="1.0" encoding="utf-8"?>
<Properties xmlns="http://schemas.openxmlformats.org/officeDocument/2006/custom-properties" xmlns:vt="http://schemas.openxmlformats.org/officeDocument/2006/docPropsVTypes"/>
</file>