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Requisitos para ejecución: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Spark 2.3 con el paquete de ml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Python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Tener heart.txt (el conjunto de datos) en el mismo directorio que los .py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Comandos ejecución: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ejecutar el MLDecisionTree.py : spark-submit MLDecisionTree.py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Los resultados se visualizarán por consola.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ejecutar MLLinearRegression.py: spark-submit MLLinearRegression.py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Los resultados se visualizarán por consola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