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4AC9F" w14:textId="77777777" w:rsidR="007C3BC8" w:rsidRDefault="00000000">
      <w:pPr>
        <w:spacing w:before="1100"/>
        <w:jc w:val="center"/>
      </w:pPr>
      <w:r>
        <w:rPr>
          <w:rFonts w:ascii="Aptos Display" w:hAnsi="Aptos Display"/>
          <w:b/>
          <w:color w:val="17365D"/>
          <w:sz w:val="58"/>
        </w:rPr>
        <w:t>CLASIFICADOR DE</w:t>
      </w:r>
      <w:r>
        <w:rPr>
          <w:rFonts w:ascii="Aptos Display" w:hAnsi="Aptos Display"/>
          <w:b/>
          <w:color w:val="17365D"/>
          <w:sz w:val="58"/>
        </w:rPr>
        <w:br/>
        <w:t>AVES Y CONEJOS</w:t>
      </w:r>
    </w:p>
    <w:p w14:paraId="32EF1A77" w14:textId="77777777" w:rsidR="007C3BC8" w:rsidRDefault="00000000">
      <w:pPr>
        <w:jc w:val="center"/>
      </w:pPr>
      <w:r>
        <w:rPr>
          <w:color w:val="087E8B"/>
          <w:sz w:val="26"/>
        </w:rPr>
        <w:t>Evaluación comparativa de una red densa y redes neuronales convolucionales</w:t>
      </w:r>
    </w:p>
    <w:p w14:paraId="19D724BE" w14:textId="77777777" w:rsidR="007C3BC8" w:rsidRDefault="00000000">
      <w:pPr>
        <w:spacing w:before="400"/>
        <w:jc w:val="center"/>
      </w:pPr>
      <w:r>
        <w:rPr>
          <w:b/>
        </w:rPr>
        <w:t>TensorFlow · Keras · TensorFlow.js</w:t>
      </w:r>
    </w:p>
    <w:p w14:paraId="6DA95ADF" w14:textId="13416E4C" w:rsidR="007C3BC8" w:rsidRDefault="00000000">
      <w:pPr>
        <w:spacing w:before="1300"/>
        <w:jc w:val="center"/>
        <w:rPr>
          <w:i/>
        </w:rPr>
      </w:pPr>
      <w:r>
        <w:rPr>
          <w:i/>
        </w:rPr>
        <w:t xml:space="preserve">Informe </w:t>
      </w:r>
      <w:proofErr w:type="spellStart"/>
      <w:r>
        <w:rPr>
          <w:i/>
        </w:rPr>
        <w:t>técnico</w:t>
      </w:r>
      <w:proofErr w:type="spellEnd"/>
      <w:r>
        <w:rPr>
          <w:i/>
        </w:rPr>
        <w:t xml:space="preserve"> del </w:t>
      </w:r>
      <w:r w:rsidR="0005303E">
        <w:rPr>
          <w:i/>
        </w:rPr>
        <w:t>Proyecto</w:t>
      </w:r>
    </w:p>
    <w:p w14:paraId="21F74C66" w14:textId="20977133" w:rsidR="0005303E" w:rsidRDefault="0005303E">
      <w:pPr>
        <w:spacing w:before="1300"/>
        <w:jc w:val="center"/>
      </w:pPr>
      <w:r>
        <w:rPr>
          <w:i/>
        </w:rPr>
        <w:t>Por: Carlos Manuel Botero Patiño</w:t>
      </w:r>
    </w:p>
    <w:p w14:paraId="151012A7" w14:textId="77777777" w:rsidR="007C3BC8" w:rsidRDefault="00000000">
      <w:r>
        <w:br w:type="page"/>
      </w:r>
    </w:p>
    <w:p w14:paraId="24A84B0A" w14:textId="77777777" w:rsidR="007C3BC8" w:rsidRDefault="00000000">
      <w:pPr>
        <w:pStyle w:val="Ttulo1"/>
      </w:pPr>
      <w:r>
        <w:lastRenderedPageBreak/>
        <w:t>Resumen ejecutivo</w:t>
      </w:r>
    </w:p>
    <w:p w14:paraId="67538537" w14:textId="77777777" w:rsidR="007C3BC8" w:rsidRDefault="00000000">
      <w:r>
        <w:t>El proyecto implementa un clasificador binario de imágenes para distinguir aves de conejos. Se compararon una red neuronal densa, una red convolucional (CNN) y una CNN con Dropout, utilizando imágenes balanceadas, preprocesamiento en escala de grises y aumento de datos. Los resultados de validación favorecen a las arquitecturas convolucionales: la CNN obtuvo la mayor exactitud (89,1 %), mientras que la CNN con Dropout presentó la menor pérdida (0,277). El modelo seleccionado para la exportación web fue la CNN sin Dropout. En la matriz de confusión reportada para ese modelo se registran 46 aciertos de 55 imágenes (83,6 %); en una prueba separada con 24 fotografías externas se acertaron 18 (75 %). Estos resultados son prometedores para una demostración académica, pero el tamaño reducido del conjunto impide afirmar una generalización amplia.</w:t>
      </w:r>
    </w:p>
    <w:tbl>
      <w:tblPr>
        <w:tblStyle w:val="Tablaconcuadrcula"/>
        <w:tblW w:w="0" w:type="auto"/>
        <w:tblLook w:val="04A0" w:firstRow="1" w:lastRow="0" w:firstColumn="1" w:lastColumn="0" w:noHBand="0" w:noVBand="1"/>
      </w:tblPr>
      <w:tblGrid>
        <w:gridCol w:w="3312"/>
        <w:gridCol w:w="3312"/>
        <w:gridCol w:w="3312"/>
      </w:tblGrid>
      <w:tr w:rsidR="007C3BC8" w14:paraId="1A1442A7" w14:textId="77777777">
        <w:tc>
          <w:tcPr>
            <w:tcW w:w="3312" w:type="dxa"/>
            <w:shd w:val="clear" w:color="auto" w:fill="17365D"/>
            <w:vAlign w:val="center"/>
          </w:tcPr>
          <w:p w14:paraId="0A2A6CDF" w14:textId="77777777" w:rsidR="007C3BC8" w:rsidRDefault="00000000">
            <w:pPr>
              <w:spacing w:after="0"/>
            </w:pPr>
            <w:r>
              <w:rPr>
                <w:b/>
                <w:color w:val="FFFFFF"/>
                <w:sz w:val="18"/>
              </w:rPr>
              <w:t>Indicador</w:t>
            </w:r>
          </w:p>
        </w:tc>
        <w:tc>
          <w:tcPr>
            <w:tcW w:w="3312" w:type="dxa"/>
            <w:shd w:val="clear" w:color="auto" w:fill="17365D"/>
            <w:vAlign w:val="center"/>
          </w:tcPr>
          <w:p w14:paraId="189F4AFB" w14:textId="77777777" w:rsidR="007C3BC8" w:rsidRDefault="00000000">
            <w:pPr>
              <w:spacing w:after="0"/>
            </w:pPr>
            <w:r>
              <w:rPr>
                <w:b/>
                <w:color w:val="FFFFFF"/>
                <w:sz w:val="18"/>
              </w:rPr>
              <w:t>Resultado</w:t>
            </w:r>
          </w:p>
        </w:tc>
        <w:tc>
          <w:tcPr>
            <w:tcW w:w="3312" w:type="dxa"/>
            <w:shd w:val="clear" w:color="auto" w:fill="17365D"/>
            <w:vAlign w:val="center"/>
          </w:tcPr>
          <w:p w14:paraId="320C39DB" w14:textId="77777777" w:rsidR="007C3BC8" w:rsidRDefault="00000000">
            <w:pPr>
              <w:spacing w:after="0"/>
            </w:pPr>
            <w:r>
              <w:rPr>
                <w:b/>
                <w:color w:val="FFFFFF"/>
                <w:sz w:val="18"/>
              </w:rPr>
              <w:t>Lectura</w:t>
            </w:r>
          </w:p>
        </w:tc>
      </w:tr>
      <w:tr w:rsidR="007C3BC8" w14:paraId="26120E7B" w14:textId="77777777">
        <w:tc>
          <w:tcPr>
            <w:tcW w:w="3312" w:type="dxa"/>
            <w:vAlign w:val="center"/>
          </w:tcPr>
          <w:p w14:paraId="164DCE12" w14:textId="77777777" w:rsidR="007C3BC8" w:rsidRDefault="00000000">
            <w:pPr>
              <w:spacing w:after="0"/>
            </w:pPr>
            <w:r>
              <w:rPr>
                <w:b/>
                <w:sz w:val="18"/>
              </w:rPr>
              <w:t>Mejor val_accuracy</w:t>
            </w:r>
          </w:p>
        </w:tc>
        <w:tc>
          <w:tcPr>
            <w:tcW w:w="3312" w:type="dxa"/>
            <w:vAlign w:val="center"/>
          </w:tcPr>
          <w:p w14:paraId="41E7545E" w14:textId="77777777" w:rsidR="007C3BC8" w:rsidRDefault="00000000">
            <w:pPr>
              <w:spacing w:after="0"/>
            </w:pPr>
            <w:r>
              <w:rPr>
                <w:sz w:val="18"/>
              </w:rPr>
              <w:t>CNN: 0,891 (89,1 %)</w:t>
            </w:r>
          </w:p>
        </w:tc>
        <w:tc>
          <w:tcPr>
            <w:tcW w:w="3312" w:type="dxa"/>
            <w:vAlign w:val="center"/>
          </w:tcPr>
          <w:p w14:paraId="629C6D18" w14:textId="77777777" w:rsidR="007C3BC8" w:rsidRDefault="00000000">
            <w:pPr>
              <w:spacing w:after="0"/>
            </w:pPr>
            <w:r>
              <w:rPr>
                <w:sz w:val="18"/>
              </w:rPr>
              <w:t>Mayor proporción de aciertos en validación.</w:t>
            </w:r>
          </w:p>
        </w:tc>
      </w:tr>
      <w:tr w:rsidR="007C3BC8" w14:paraId="1B9716D6" w14:textId="77777777">
        <w:tc>
          <w:tcPr>
            <w:tcW w:w="3312" w:type="dxa"/>
            <w:shd w:val="clear" w:color="auto" w:fill="EEF4F7"/>
            <w:vAlign w:val="center"/>
          </w:tcPr>
          <w:p w14:paraId="1DC25994" w14:textId="77777777" w:rsidR="007C3BC8" w:rsidRDefault="00000000">
            <w:pPr>
              <w:spacing w:after="0"/>
            </w:pPr>
            <w:r>
              <w:rPr>
                <w:b/>
                <w:sz w:val="18"/>
              </w:rPr>
              <w:t>Menor val_loss</w:t>
            </w:r>
          </w:p>
        </w:tc>
        <w:tc>
          <w:tcPr>
            <w:tcW w:w="3312" w:type="dxa"/>
            <w:shd w:val="clear" w:color="auto" w:fill="EEF4F7"/>
            <w:vAlign w:val="center"/>
          </w:tcPr>
          <w:p w14:paraId="43F354E3" w14:textId="77777777" w:rsidR="007C3BC8" w:rsidRDefault="00000000">
            <w:pPr>
              <w:spacing w:after="0"/>
            </w:pPr>
            <w:r>
              <w:rPr>
                <w:sz w:val="18"/>
              </w:rPr>
              <w:t>CNN + Dropout: 0,277</w:t>
            </w:r>
          </w:p>
        </w:tc>
        <w:tc>
          <w:tcPr>
            <w:tcW w:w="3312" w:type="dxa"/>
            <w:shd w:val="clear" w:color="auto" w:fill="EEF4F7"/>
            <w:vAlign w:val="center"/>
          </w:tcPr>
          <w:p w14:paraId="690C654C" w14:textId="77777777" w:rsidR="007C3BC8" w:rsidRDefault="00000000">
            <w:pPr>
              <w:spacing w:after="0"/>
            </w:pPr>
            <w:r>
              <w:rPr>
                <w:sz w:val="18"/>
              </w:rPr>
              <w:t>Menor pérdida; no equivale por sí sola a mayor exactitud.</w:t>
            </w:r>
          </w:p>
        </w:tc>
      </w:tr>
      <w:tr w:rsidR="007C3BC8" w14:paraId="2502B37A" w14:textId="77777777">
        <w:tc>
          <w:tcPr>
            <w:tcW w:w="3312" w:type="dxa"/>
            <w:vAlign w:val="center"/>
          </w:tcPr>
          <w:p w14:paraId="0E53DDBF" w14:textId="77777777" w:rsidR="007C3BC8" w:rsidRDefault="00000000">
            <w:pPr>
              <w:spacing w:after="0"/>
            </w:pPr>
            <w:r>
              <w:rPr>
                <w:b/>
                <w:sz w:val="18"/>
              </w:rPr>
              <w:t>Matriz de confusión del modelo exportado</w:t>
            </w:r>
          </w:p>
        </w:tc>
        <w:tc>
          <w:tcPr>
            <w:tcW w:w="3312" w:type="dxa"/>
            <w:vAlign w:val="center"/>
          </w:tcPr>
          <w:p w14:paraId="426E9F3C" w14:textId="77777777" w:rsidR="007C3BC8" w:rsidRDefault="00000000">
            <w:pPr>
              <w:spacing w:after="0"/>
            </w:pPr>
            <w:r>
              <w:rPr>
                <w:sz w:val="18"/>
              </w:rPr>
              <w:t>46/55 = 83,6 %</w:t>
            </w:r>
          </w:p>
        </w:tc>
        <w:tc>
          <w:tcPr>
            <w:tcW w:w="3312" w:type="dxa"/>
            <w:vAlign w:val="center"/>
          </w:tcPr>
          <w:p w14:paraId="28DF9924" w14:textId="77777777" w:rsidR="007C3BC8" w:rsidRDefault="00000000">
            <w:pPr>
              <w:spacing w:after="0"/>
            </w:pPr>
            <w:r>
              <w:rPr>
                <w:sz w:val="18"/>
              </w:rPr>
              <w:t>Rendimiento calculado a partir de los conteos.</w:t>
            </w:r>
          </w:p>
        </w:tc>
      </w:tr>
      <w:tr w:rsidR="007C3BC8" w14:paraId="3FBA97C7" w14:textId="77777777">
        <w:tc>
          <w:tcPr>
            <w:tcW w:w="3312" w:type="dxa"/>
            <w:shd w:val="clear" w:color="auto" w:fill="EEF4F7"/>
            <w:vAlign w:val="center"/>
          </w:tcPr>
          <w:p w14:paraId="73AC080A" w14:textId="77777777" w:rsidR="007C3BC8" w:rsidRDefault="00000000">
            <w:pPr>
              <w:spacing w:after="0"/>
            </w:pPr>
            <w:r>
              <w:rPr>
                <w:b/>
                <w:sz w:val="18"/>
              </w:rPr>
              <w:t>Prueba con fotos externas</w:t>
            </w:r>
          </w:p>
        </w:tc>
        <w:tc>
          <w:tcPr>
            <w:tcW w:w="3312" w:type="dxa"/>
            <w:shd w:val="clear" w:color="auto" w:fill="EEF4F7"/>
            <w:vAlign w:val="center"/>
          </w:tcPr>
          <w:p w14:paraId="29BD54BB" w14:textId="77777777" w:rsidR="007C3BC8" w:rsidRDefault="00000000">
            <w:pPr>
              <w:spacing w:after="0"/>
            </w:pPr>
            <w:r>
              <w:rPr>
                <w:sz w:val="18"/>
              </w:rPr>
              <w:t>18/24 = 75 %</w:t>
            </w:r>
          </w:p>
        </w:tc>
        <w:tc>
          <w:tcPr>
            <w:tcW w:w="3312" w:type="dxa"/>
            <w:shd w:val="clear" w:color="auto" w:fill="EEF4F7"/>
            <w:vAlign w:val="center"/>
          </w:tcPr>
          <w:p w14:paraId="5F684F64" w14:textId="77777777" w:rsidR="007C3BC8" w:rsidRDefault="00000000">
            <w:pPr>
              <w:spacing w:after="0"/>
            </w:pPr>
            <w:r>
              <w:rPr>
                <w:sz w:val="18"/>
              </w:rPr>
              <w:t>Evaluación adicional más cercana a imágenes no vistas.</w:t>
            </w:r>
          </w:p>
        </w:tc>
      </w:tr>
    </w:tbl>
    <w:p w14:paraId="745D8F12" w14:textId="77777777" w:rsidR="007C3BC8" w:rsidRDefault="007C3BC8"/>
    <w:p w14:paraId="4446A751" w14:textId="77777777" w:rsidR="007C3BC8" w:rsidRDefault="00000000">
      <w:pPr>
        <w:pStyle w:val="Ttulo1"/>
      </w:pPr>
      <w:r>
        <w:t>1. Introducción</w:t>
      </w:r>
    </w:p>
    <w:p w14:paraId="658D98FA" w14:textId="77777777" w:rsidR="007C3BC8" w:rsidRDefault="00000000">
      <w:r>
        <w:t>La clasificación automática de imágenes es una tarea habitual en visión por computador. Este trabajo aborda un problema binario: asignar a cada imagen la clase ave o conejo. El propósito es comparar arquitecturas con distinta capacidad para representar patrones visuales y preparar un modelo convolucional para su uso desde una aplicación web mediante TensorFlow.js.</w:t>
      </w:r>
    </w:p>
    <w:p w14:paraId="0432A4C3" w14:textId="77777777" w:rsidR="007C3BC8" w:rsidRDefault="00000000">
      <w:r>
        <w:t>La comparación se realizó entre una red densa, una CNN y una CNN con Dropout. El flujo de trabajo incluye selección y balanceo de imágenes, transformación de las entradas, aumento de datos durante el entrenamiento, seguimiento de métricas y evaluación con imágenes externas.</w:t>
      </w:r>
    </w:p>
    <w:p w14:paraId="25E77C92" w14:textId="77777777" w:rsidR="007C3BC8" w:rsidRDefault="00000000">
      <w:pPr>
        <w:pStyle w:val="Ttulo1"/>
      </w:pPr>
      <w:r>
        <w:t>2. Objetivos</w:t>
      </w:r>
    </w:p>
    <w:p w14:paraId="3CA2BB90" w14:textId="77777777" w:rsidR="007C3BC8" w:rsidRDefault="00000000">
      <w:pPr>
        <w:pStyle w:val="Listaconvietas"/>
        <w:spacing w:after="40"/>
      </w:pPr>
      <w:r>
        <w:t>Construir un clasificador binario de aves y conejos.</w:t>
      </w:r>
    </w:p>
    <w:p w14:paraId="4A026AF0" w14:textId="77777777" w:rsidR="007C3BC8" w:rsidRDefault="00000000">
      <w:pPr>
        <w:pStyle w:val="Listaconvietas"/>
        <w:spacing w:after="40"/>
      </w:pPr>
      <w:r>
        <w:t>Comparar el desempeño de una red densa, una CNN y una CNN con Dropout.</w:t>
      </w:r>
    </w:p>
    <w:p w14:paraId="59CD5B0B" w14:textId="77777777" w:rsidR="007C3BC8" w:rsidRDefault="00000000">
      <w:pPr>
        <w:pStyle w:val="Listaconvietas"/>
        <w:spacing w:after="40"/>
      </w:pPr>
      <w:r>
        <w:t>Analizar accuracy y loss de entrenamiento y validación.</w:t>
      </w:r>
    </w:p>
    <w:p w14:paraId="362A9761" w14:textId="77777777" w:rsidR="007C3BC8" w:rsidRDefault="00000000">
      <w:pPr>
        <w:pStyle w:val="Listaconvietas"/>
        <w:spacing w:after="40"/>
      </w:pPr>
      <w:r>
        <w:t>Evaluar el modelo seleccionado mediante una matriz de confusión y fotografías externas.</w:t>
      </w:r>
    </w:p>
    <w:p w14:paraId="1AFE2AAC" w14:textId="77777777" w:rsidR="007C3BC8" w:rsidRDefault="00000000">
      <w:pPr>
        <w:pStyle w:val="Listaconvietas"/>
        <w:spacing w:after="40"/>
      </w:pPr>
      <w:r>
        <w:t>Exportar el modelo convolucional a TensorFlow.js para facilitar su integración en una página web.</w:t>
      </w:r>
    </w:p>
    <w:p w14:paraId="23B7D86F" w14:textId="77777777" w:rsidR="007C3BC8" w:rsidRDefault="00000000">
      <w:pPr>
        <w:pStyle w:val="Ttulo1"/>
      </w:pPr>
      <w:r>
        <w:t>3. Datos y preparación</w:t>
      </w:r>
    </w:p>
    <w:p w14:paraId="5EF6ECE5" w14:textId="77777777" w:rsidR="007C3BC8" w:rsidRDefault="00000000">
      <w:pPr>
        <w:pStyle w:val="Ttulo2"/>
      </w:pPr>
      <w:r>
        <w:t>3.1 Fuentes de datos</w:t>
      </w:r>
    </w:p>
    <w:tbl>
      <w:tblPr>
        <w:tblStyle w:val="Tablaconcuadrcula"/>
        <w:tblW w:w="0" w:type="auto"/>
        <w:tblLook w:val="04A0" w:firstRow="1" w:lastRow="0" w:firstColumn="1" w:lastColumn="0" w:noHBand="0" w:noVBand="1"/>
      </w:tblPr>
      <w:tblGrid>
        <w:gridCol w:w="2484"/>
        <w:gridCol w:w="2484"/>
        <w:gridCol w:w="2484"/>
        <w:gridCol w:w="2484"/>
      </w:tblGrid>
      <w:tr w:rsidR="007C3BC8" w14:paraId="531A5DD5" w14:textId="77777777">
        <w:tc>
          <w:tcPr>
            <w:tcW w:w="2484" w:type="dxa"/>
            <w:shd w:val="clear" w:color="auto" w:fill="17365D"/>
            <w:vAlign w:val="center"/>
          </w:tcPr>
          <w:p w14:paraId="41EAED79" w14:textId="77777777" w:rsidR="007C3BC8" w:rsidRDefault="00000000">
            <w:pPr>
              <w:spacing w:after="0"/>
            </w:pPr>
            <w:r>
              <w:rPr>
                <w:b/>
                <w:color w:val="FFFFFF"/>
                <w:sz w:val="18"/>
              </w:rPr>
              <w:t>Clase</w:t>
            </w:r>
          </w:p>
        </w:tc>
        <w:tc>
          <w:tcPr>
            <w:tcW w:w="2484" w:type="dxa"/>
            <w:shd w:val="clear" w:color="auto" w:fill="17365D"/>
            <w:vAlign w:val="center"/>
          </w:tcPr>
          <w:p w14:paraId="6CA52474" w14:textId="77777777" w:rsidR="007C3BC8" w:rsidRDefault="00000000">
            <w:pPr>
              <w:spacing w:after="0"/>
            </w:pPr>
            <w:r>
              <w:rPr>
                <w:b/>
                <w:color w:val="FFFFFF"/>
                <w:sz w:val="18"/>
              </w:rPr>
              <w:t>Fuente</w:t>
            </w:r>
          </w:p>
        </w:tc>
        <w:tc>
          <w:tcPr>
            <w:tcW w:w="2484" w:type="dxa"/>
            <w:shd w:val="clear" w:color="auto" w:fill="17365D"/>
            <w:vAlign w:val="center"/>
          </w:tcPr>
          <w:p w14:paraId="16746CC1" w14:textId="77777777" w:rsidR="007C3BC8" w:rsidRDefault="00000000">
            <w:pPr>
              <w:spacing w:after="0"/>
            </w:pPr>
            <w:r>
              <w:rPr>
                <w:b/>
                <w:color w:val="FFFFFF"/>
                <w:sz w:val="18"/>
              </w:rPr>
              <w:t>Imágenes disponibles</w:t>
            </w:r>
          </w:p>
        </w:tc>
        <w:tc>
          <w:tcPr>
            <w:tcW w:w="2484" w:type="dxa"/>
            <w:shd w:val="clear" w:color="auto" w:fill="17365D"/>
            <w:vAlign w:val="center"/>
          </w:tcPr>
          <w:p w14:paraId="0B7CF046" w14:textId="77777777" w:rsidR="007C3BC8" w:rsidRDefault="00000000">
            <w:pPr>
              <w:spacing w:after="0"/>
            </w:pPr>
            <w:r>
              <w:rPr>
                <w:b/>
                <w:color w:val="FFFFFF"/>
                <w:sz w:val="18"/>
              </w:rPr>
              <w:t>Uso en el conjunto balanceado</w:t>
            </w:r>
          </w:p>
        </w:tc>
      </w:tr>
      <w:tr w:rsidR="007C3BC8" w14:paraId="5941549F" w14:textId="77777777">
        <w:tc>
          <w:tcPr>
            <w:tcW w:w="2484" w:type="dxa"/>
            <w:vAlign w:val="center"/>
          </w:tcPr>
          <w:p w14:paraId="358E9B42" w14:textId="77777777" w:rsidR="007C3BC8" w:rsidRDefault="00000000">
            <w:pPr>
              <w:spacing w:after="0"/>
            </w:pPr>
            <w:r>
              <w:rPr>
                <w:b/>
                <w:sz w:val="18"/>
              </w:rPr>
              <w:t>Ave (etiqueta 0)</w:t>
            </w:r>
          </w:p>
        </w:tc>
        <w:tc>
          <w:tcPr>
            <w:tcW w:w="2484" w:type="dxa"/>
            <w:vAlign w:val="center"/>
          </w:tcPr>
          <w:p w14:paraId="3AE6F583" w14:textId="77777777" w:rsidR="007C3BC8" w:rsidRDefault="00000000">
            <w:pPr>
              <w:spacing w:after="0"/>
            </w:pPr>
            <w:r>
              <w:rPr>
                <w:sz w:val="18"/>
              </w:rPr>
              <w:t>Bird Species Dataset (Kaggle)</w:t>
            </w:r>
          </w:p>
        </w:tc>
        <w:tc>
          <w:tcPr>
            <w:tcW w:w="2484" w:type="dxa"/>
            <w:vAlign w:val="center"/>
          </w:tcPr>
          <w:p w14:paraId="496587D1" w14:textId="77777777" w:rsidR="007C3BC8" w:rsidRDefault="00000000">
            <w:pPr>
              <w:spacing w:after="0"/>
            </w:pPr>
            <w:r>
              <w:rPr>
                <w:sz w:val="18"/>
              </w:rPr>
              <w:t>811; 6 especies</w:t>
            </w:r>
          </w:p>
        </w:tc>
        <w:tc>
          <w:tcPr>
            <w:tcW w:w="2484" w:type="dxa"/>
            <w:vAlign w:val="center"/>
          </w:tcPr>
          <w:p w14:paraId="571845F9" w14:textId="77777777" w:rsidR="007C3BC8" w:rsidRDefault="00000000">
            <w:pPr>
              <w:spacing w:after="0"/>
            </w:pPr>
            <w:r>
              <w:rPr>
                <w:sz w:val="18"/>
              </w:rPr>
              <w:t>182 imágenes seleccionadas</w:t>
            </w:r>
          </w:p>
        </w:tc>
      </w:tr>
      <w:tr w:rsidR="007C3BC8" w14:paraId="16F800BE" w14:textId="77777777">
        <w:tc>
          <w:tcPr>
            <w:tcW w:w="2484" w:type="dxa"/>
            <w:shd w:val="clear" w:color="auto" w:fill="EEF4F7"/>
            <w:vAlign w:val="center"/>
          </w:tcPr>
          <w:p w14:paraId="3A583892" w14:textId="77777777" w:rsidR="007C3BC8" w:rsidRDefault="00000000">
            <w:pPr>
              <w:spacing w:after="0"/>
            </w:pPr>
            <w:r>
              <w:rPr>
                <w:b/>
                <w:sz w:val="18"/>
              </w:rPr>
              <w:t>Conejo (etiqueta 1)</w:t>
            </w:r>
          </w:p>
        </w:tc>
        <w:tc>
          <w:tcPr>
            <w:tcW w:w="2484" w:type="dxa"/>
            <w:shd w:val="clear" w:color="auto" w:fill="EEF4F7"/>
            <w:vAlign w:val="center"/>
          </w:tcPr>
          <w:p w14:paraId="657F0696" w14:textId="77777777" w:rsidR="007C3BC8" w:rsidRDefault="00000000">
            <w:pPr>
              <w:spacing w:after="0"/>
            </w:pPr>
            <w:r>
              <w:rPr>
                <w:sz w:val="18"/>
              </w:rPr>
              <w:t>Conejos Dataset v1 (Roboflow, formato COCO)</w:t>
            </w:r>
          </w:p>
        </w:tc>
        <w:tc>
          <w:tcPr>
            <w:tcW w:w="2484" w:type="dxa"/>
            <w:shd w:val="clear" w:color="auto" w:fill="EEF4F7"/>
            <w:vAlign w:val="center"/>
          </w:tcPr>
          <w:p w14:paraId="552CA89E" w14:textId="77777777" w:rsidR="007C3BC8" w:rsidRDefault="00000000">
            <w:pPr>
              <w:spacing w:after="0"/>
            </w:pPr>
            <w:r>
              <w:rPr>
                <w:sz w:val="18"/>
              </w:rPr>
              <w:t>182</w:t>
            </w:r>
          </w:p>
        </w:tc>
        <w:tc>
          <w:tcPr>
            <w:tcW w:w="2484" w:type="dxa"/>
            <w:shd w:val="clear" w:color="auto" w:fill="EEF4F7"/>
            <w:vAlign w:val="center"/>
          </w:tcPr>
          <w:p w14:paraId="2D4DA677" w14:textId="77777777" w:rsidR="007C3BC8" w:rsidRDefault="00000000">
            <w:pPr>
              <w:spacing w:after="0"/>
            </w:pPr>
            <w:r>
              <w:rPr>
                <w:sz w:val="18"/>
              </w:rPr>
              <w:t>182 imágenes</w:t>
            </w:r>
          </w:p>
        </w:tc>
      </w:tr>
    </w:tbl>
    <w:p w14:paraId="434146E0" w14:textId="77777777" w:rsidR="007C3BC8" w:rsidRDefault="007C3BC8"/>
    <w:p w14:paraId="3A48CEA6" w14:textId="77777777" w:rsidR="007C3BC8" w:rsidRDefault="00000000">
      <w:r>
        <w:lastRenderedPageBreak/>
        <w:t>Las especies de aves incluidas son Emperor Penguin, Carmine Bee-eater, Flamingo, American Goldfinch, Downy Woodpecker y Barn Owl. Del conjunto de conejos se utilizaron las imágenes y se omitieron las anotaciones JSON de COCO, ya que la tarea es clasificación y no detección de objetos.</w:t>
      </w:r>
    </w:p>
    <w:p w14:paraId="162C96E4" w14:textId="77777777" w:rsidR="007C3BC8" w:rsidRDefault="00000000">
      <w:pPr>
        <w:pStyle w:val="Ttulo2"/>
      </w:pPr>
      <w:r>
        <w:t>3.2 Balanceo y partición</w:t>
      </w:r>
    </w:p>
    <w:p w14:paraId="47A56179" w14:textId="77777777" w:rsidR="007C3BC8" w:rsidRDefault="00000000">
      <w:r>
        <w:t>Se seleccionaron 182 imágenes de aves, distribuidas entre las seis especies, para igualar las 182 imágenes de conejos. El conjunto resultante contiene 364 imágenes: 182 por clase. Según el registro del proyecto, se dividió aleatoriamente en 309 imágenes de entrenamiento (85 %) y 55 de validación (15 %).</w:t>
      </w:r>
    </w:p>
    <w:p w14:paraId="2E994516" w14:textId="77777777" w:rsidR="007C3BC8" w:rsidRDefault="00000000">
      <w:pPr>
        <w:pStyle w:val="Ttulo2"/>
      </w:pPr>
      <w:r>
        <w:t>3.3 Preprocesamiento y aumento de datos</w:t>
      </w:r>
    </w:p>
    <w:p w14:paraId="48FC2692" w14:textId="77777777" w:rsidR="007C3BC8" w:rsidRDefault="00000000">
      <w:pPr>
        <w:pStyle w:val="Listaconvietas"/>
        <w:spacing w:after="40"/>
      </w:pPr>
      <w:r>
        <w:t>Redimensionado a 100 × 100 píxeles.</w:t>
      </w:r>
    </w:p>
    <w:p w14:paraId="0C60971E" w14:textId="77777777" w:rsidR="007C3BC8" w:rsidRDefault="00000000">
      <w:pPr>
        <w:pStyle w:val="Listaconvietas"/>
        <w:spacing w:after="40"/>
      </w:pPr>
      <w:r>
        <w:t>Conversión a escala de grises, con un solo canal.</w:t>
      </w:r>
    </w:p>
    <w:p w14:paraId="709218D6" w14:textId="77777777" w:rsidR="007C3BC8" w:rsidRDefault="00000000">
      <w:pPr>
        <w:pStyle w:val="Listaconvietas"/>
        <w:spacing w:after="40"/>
      </w:pPr>
      <w:r>
        <w:t>Normalización de intensidades mediante división entre 255, para obtener valores entre 0 y 1.</w:t>
      </w:r>
    </w:p>
    <w:p w14:paraId="2FCFB9C3" w14:textId="77777777" w:rsidR="007C3BC8" w:rsidRDefault="00000000">
      <w:pPr>
        <w:pStyle w:val="Listaconvietas"/>
        <w:spacing w:after="40"/>
      </w:pPr>
      <w:r>
        <w:t>Aumento de datos aplicado únicamente al entrenamiento: rotación de hasta 30°, desplazamientos horizontal y vertical de 0,2, shear de 15, zoom entre 0,7 y 1,4 y volteo horizontal.</w:t>
      </w:r>
    </w:p>
    <w:p w14:paraId="4F163698" w14:textId="77777777" w:rsidR="007C3BC8" w:rsidRDefault="00000000">
      <w:pPr>
        <w:pStyle w:val="Listaconvietas"/>
        <w:spacing w:after="40"/>
      </w:pPr>
      <w:r>
        <w:t>No se utilizó volteo vertical, para evitar transformaciones poco realistas.</w:t>
      </w:r>
    </w:p>
    <w:p w14:paraId="22394D5F" w14:textId="77777777" w:rsidR="007C3BC8" w:rsidRDefault="00000000">
      <w:pPr>
        <w:pStyle w:val="Ttulo1"/>
      </w:pPr>
      <w:r>
        <w:t>4. Arquitecturas y entrenamiento</w:t>
      </w:r>
    </w:p>
    <w:tbl>
      <w:tblPr>
        <w:tblStyle w:val="Tablaconcuadrcula"/>
        <w:tblW w:w="0" w:type="auto"/>
        <w:tblLook w:val="04A0" w:firstRow="1" w:lastRow="0" w:firstColumn="1" w:lastColumn="0" w:noHBand="0" w:noVBand="1"/>
      </w:tblPr>
      <w:tblGrid>
        <w:gridCol w:w="3312"/>
        <w:gridCol w:w="3312"/>
        <w:gridCol w:w="3312"/>
      </w:tblGrid>
      <w:tr w:rsidR="007C3BC8" w14:paraId="5CD0826C" w14:textId="77777777">
        <w:tc>
          <w:tcPr>
            <w:tcW w:w="3312" w:type="dxa"/>
            <w:shd w:val="clear" w:color="auto" w:fill="17365D"/>
            <w:vAlign w:val="center"/>
          </w:tcPr>
          <w:p w14:paraId="0B59FB6C" w14:textId="77777777" w:rsidR="007C3BC8" w:rsidRDefault="00000000">
            <w:pPr>
              <w:spacing w:after="0"/>
            </w:pPr>
            <w:r>
              <w:rPr>
                <w:b/>
                <w:color w:val="FFFFFF"/>
                <w:sz w:val="18"/>
              </w:rPr>
              <w:t>Modelo</w:t>
            </w:r>
          </w:p>
        </w:tc>
        <w:tc>
          <w:tcPr>
            <w:tcW w:w="3312" w:type="dxa"/>
            <w:shd w:val="clear" w:color="auto" w:fill="17365D"/>
            <w:vAlign w:val="center"/>
          </w:tcPr>
          <w:p w14:paraId="160F23C5" w14:textId="77777777" w:rsidR="007C3BC8" w:rsidRDefault="00000000">
            <w:pPr>
              <w:spacing w:after="0"/>
            </w:pPr>
            <w:r>
              <w:rPr>
                <w:b/>
                <w:color w:val="FFFFFF"/>
                <w:sz w:val="18"/>
              </w:rPr>
              <w:t>Arquitectura resumida</w:t>
            </w:r>
          </w:p>
        </w:tc>
        <w:tc>
          <w:tcPr>
            <w:tcW w:w="3312" w:type="dxa"/>
            <w:shd w:val="clear" w:color="auto" w:fill="17365D"/>
            <w:vAlign w:val="center"/>
          </w:tcPr>
          <w:p w14:paraId="5DDC059F" w14:textId="77777777" w:rsidR="007C3BC8" w:rsidRDefault="00000000">
            <w:pPr>
              <w:spacing w:after="0"/>
            </w:pPr>
            <w:r>
              <w:rPr>
                <w:b/>
                <w:color w:val="FFFFFF"/>
                <w:sz w:val="18"/>
              </w:rPr>
              <w:t>Propósito</w:t>
            </w:r>
          </w:p>
        </w:tc>
      </w:tr>
      <w:tr w:rsidR="007C3BC8" w14:paraId="2BC6883F" w14:textId="77777777">
        <w:tc>
          <w:tcPr>
            <w:tcW w:w="3312" w:type="dxa"/>
            <w:vAlign w:val="center"/>
          </w:tcPr>
          <w:p w14:paraId="46284505" w14:textId="77777777" w:rsidR="007C3BC8" w:rsidRDefault="00000000">
            <w:pPr>
              <w:spacing w:after="0"/>
            </w:pPr>
            <w:r>
              <w:rPr>
                <w:b/>
                <w:sz w:val="18"/>
              </w:rPr>
              <w:t>Denso</w:t>
            </w:r>
          </w:p>
        </w:tc>
        <w:tc>
          <w:tcPr>
            <w:tcW w:w="3312" w:type="dxa"/>
            <w:vAlign w:val="center"/>
          </w:tcPr>
          <w:p w14:paraId="11ECBE37" w14:textId="77777777" w:rsidR="007C3BC8" w:rsidRDefault="00000000">
            <w:pPr>
              <w:spacing w:after="0"/>
            </w:pPr>
            <w:r>
              <w:rPr>
                <w:sz w:val="18"/>
              </w:rPr>
              <w:t>Flatten → Dense(150) → Dense(150) → Dense(1, sigmoid)</w:t>
            </w:r>
          </w:p>
        </w:tc>
        <w:tc>
          <w:tcPr>
            <w:tcW w:w="3312" w:type="dxa"/>
            <w:vAlign w:val="center"/>
          </w:tcPr>
          <w:p w14:paraId="4249FEF3" w14:textId="77777777" w:rsidR="007C3BC8" w:rsidRDefault="00000000">
            <w:pPr>
              <w:spacing w:after="0"/>
            </w:pPr>
            <w:r>
              <w:rPr>
                <w:sz w:val="18"/>
              </w:rPr>
              <w:t>Referencia sin extracción convolucional explícita.</w:t>
            </w:r>
          </w:p>
        </w:tc>
      </w:tr>
      <w:tr w:rsidR="007C3BC8" w14:paraId="3C081AF7" w14:textId="77777777">
        <w:tc>
          <w:tcPr>
            <w:tcW w:w="3312" w:type="dxa"/>
            <w:shd w:val="clear" w:color="auto" w:fill="EEF4F7"/>
            <w:vAlign w:val="center"/>
          </w:tcPr>
          <w:p w14:paraId="7A6595CD" w14:textId="77777777" w:rsidR="007C3BC8" w:rsidRDefault="00000000">
            <w:pPr>
              <w:spacing w:after="0"/>
            </w:pPr>
            <w:r>
              <w:rPr>
                <w:b/>
                <w:sz w:val="18"/>
              </w:rPr>
              <w:t>CNN</w:t>
            </w:r>
          </w:p>
        </w:tc>
        <w:tc>
          <w:tcPr>
            <w:tcW w:w="3312" w:type="dxa"/>
            <w:shd w:val="clear" w:color="auto" w:fill="EEF4F7"/>
            <w:vAlign w:val="center"/>
          </w:tcPr>
          <w:p w14:paraId="2630CD2A" w14:textId="77777777" w:rsidR="007C3BC8" w:rsidRDefault="00000000">
            <w:pPr>
              <w:spacing w:after="0"/>
            </w:pPr>
            <w:r>
              <w:rPr>
                <w:sz w:val="18"/>
              </w:rPr>
              <w:t>3 bloques Conv2D (32/64/128) + MaxPooling → Flatten → Dense(100) → Dense(1, sigmoid)</w:t>
            </w:r>
          </w:p>
        </w:tc>
        <w:tc>
          <w:tcPr>
            <w:tcW w:w="3312" w:type="dxa"/>
            <w:shd w:val="clear" w:color="auto" w:fill="EEF4F7"/>
            <w:vAlign w:val="center"/>
          </w:tcPr>
          <w:p w14:paraId="393B891E" w14:textId="77777777" w:rsidR="007C3BC8" w:rsidRDefault="00000000">
            <w:pPr>
              <w:spacing w:after="0"/>
            </w:pPr>
            <w:r>
              <w:rPr>
                <w:sz w:val="18"/>
              </w:rPr>
              <w:t>Aprender patrones espaciales locales.</w:t>
            </w:r>
          </w:p>
        </w:tc>
      </w:tr>
      <w:tr w:rsidR="007C3BC8" w14:paraId="3FCC8059" w14:textId="77777777">
        <w:tc>
          <w:tcPr>
            <w:tcW w:w="3312" w:type="dxa"/>
            <w:vAlign w:val="center"/>
          </w:tcPr>
          <w:p w14:paraId="1DFF521F" w14:textId="77777777" w:rsidR="007C3BC8" w:rsidRDefault="00000000">
            <w:pPr>
              <w:spacing w:after="0"/>
            </w:pPr>
            <w:r>
              <w:rPr>
                <w:b/>
                <w:sz w:val="18"/>
              </w:rPr>
              <w:t>CNN + Dropout</w:t>
            </w:r>
          </w:p>
        </w:tc>
        <w:tc>
          <w:tcPr>
            <w:tcW w:w="3312" w:type="dxa"/>
            <w:vAlign w:val="center"/>
          </w:tcPr>
          <w:p w14:paraId="66FE2150" w14:textId="77777777" w:rsidR="007C3BC8" w:rsidRDefault="00000000">
            <w:pPr>
              <w:spacing w:after="0"/>
            </w:pPr>
            <w:r>
              <w:rPr>
                <w:sz w:val="18"/>
              </w:rPr>
              <w:t>Arquitectura convolucional con Dropout(0,5) y Dense(250)</w:t>
            </w:r>
          </w:p>
        </w:tc>
        <w:tc>
          <w:tcPr>
            <w:tcW w:w="3312" w:type="dxa"/>
            <w:vAlign w:val="center"/>
          </w:tcPr>
          <w:p w14:paraId="3E50E0CA" w14:textId="77777777" w:rsidR="007C3BC8" w:rsidRDefault="00000000">
            <w:pPr>
              <w:spacing w:after="0"/>
            </w:pPr>
            <w:r>
              <w:rPr>
                <w:sz w:val="18"/>
              </w:rPr>
              <w:t>Regularizar el aprendizaje y reducir sobreajuste.</w:t>
            </w:r>
          </w:p>
        </w:tc>
      </w:tr>
    </w:tbl>
    <w:p w14:paraId="23649D71" w14:textId="77777777" w:rsidR="007C3BC8" w:rsidRDefault="007C3BC8"/>
    <w:p w14:paraId="65F8B9FC" w14:textId="77777777" w:rsidR="007C3BC8" w:rsidRDefault="00000000">
      <w:r>
        <w:t>La configuración común indicada en el proyecto utiliza Adam, binary_crossentropy y accuracy. Los entrenamientos se ejecutaron hasta 100 épocas con EarlyStopping (paciencia de 10 épocas y restauración de los mejores pesos), además de seguimiento mediante TensorBoard.</w:t>
      </w:r>
    </w:p>
    <w:p w14:paraId="1203F2C2" w14:textId="77777777" w:rsidR="007C3BC8" w:rsidRDefault="00000000">
      <w:r>
        <w:t>El modelo elegido para la exportación fue la CNN sin Dropout, identificada como modeloCNN_AD. Esta decisión coincide con que fue la arquitectura con mayor val_accuracy reportada; no obstante, la CNN con Dropout obtuvo una pérdida de validación menor.</w:t>
      </w:r>
    </w:p>
    <w:p w14:paraId="3C84B9C5" w14:textId="77777777" w:rsidR="007C3BC8" w:rsidRDefault="00000000">
      <w:pPr>
        <w:pStyle w:val="Ttulo1"/>
      </w:pPr>
      <w:r>
        <w:t>5. Resultados</w:t>
      </w:r>
    </w:p>
    <w:p w14:paraId="4AD7845F" w14:textId="77777777" w:rsidR="007C3BC8" w:rsidRDefault="00000000">
      <w:pPr>
        <w:pStyle w:val="Ttulo2"/>
      </w:pPr>
      <w:r>
        <w:t>5.1 Comparación cuantitativa</w:t>
      </w:r>
    </w:p>
    <w:tbl>
      <w:tblPr>
        <w:tblStyle w:val="Tablaconcuadrcula"/>
        <w:tblW w:w="0" w:type="auto"/>
        <w:tblLook w:val="04A0" w:firstRow="1" w:lastRow="0" w:firstColumn="1" w:lastColumn="0" w:noHBand="0" w:noVBand="1"/>
      </w:tblPr>
      <w:tblGrid>
        <w:gridCol w:w="1987"/>
        <w:gridCol w:w="1987"/>
        <w:gridCol w:w="1987"/>
        <w:gridCol w:w="1987"/>
        <w:gridCol w:w="1987"/>
      </w:tblGrid>
      <w:tr w:rsidR="007C3BC8" w14:paraId="3A246559" w14:textId="77777777">
        <w:tc>
          <w:tcPr>
            <w:tcW w:w="1987" w:type="dxa"/>
            <w:shd w:val="clear" w:color="auto" w:fill="17365D"/>
            <w:vAlign w:val="center"/>
          </w:tcPr>
          <w:p w14:paraId="48FE0721" w14:textId="77777777" w:rsidR="007C3BC8" w:rsidRDefault="00000000">
            <w:pPr>
              <w:spacing w:after="0"/>
            </w:pPr>
            <w:r>
              <w:rPr>
                <w:b/>
                <w:color w:val="FFFFFF"/>
                <w:sz w:val="18"/>
              </w:rPr>
              <w:t>Modelo</w:t>
            </w:r>
          </w:p>
        </w:tc>
        <w:tc>
          <w:tcPr>
            <w:tcW w:w="1987" w:type="dxa"/>
            <w:shd w:val="clear" w:color="auto" w:fill="17365D"/>
            <w:vAlign w:val="center"/>
          </w:tcPr>
          <w:p w14:paraId="546455ED" w14:textId="77777777" w:rsidR="007C3BC8" w:rsidRDefault="00000000">
            <w:pPr>
              <w:spacing w:after="0"/>
            </w:pPr>
            <w:r>
              <w:rPr>
                <w:b/>
                <w:color w:val="FFFFFF"/>
                <w:sz w:val="18"/>
              </w:rPr>
              <w:t>val_accuracy</w:t>
            </w:r>
          </w:p>
        </w:tc>
        <w:tc>
          <w:tcPr>
            <w:tcW w:w="1987" w:type="dxa"/>
            <w:shd w:val="clear" w:color="auto" w:fill="17365D"/>
            <w:vAlign w:val="center"/>
          </w:tcPr>
          <w:p w14:paraId="2841563E" w14:textId="77777777" w:rsidR="007C3BC8" w:rsidRDefault="00000000">
            <w:pPr>
              <w:spacing w:after="0"/>
            </w:pPr>
            <w:r>
              <w:rPr>
                <w:b/>
                <w:color w:val="FFFFFF"/>
                <w:sz w:val="18"/>
              </w:rPr>
              <w:t>Exactitud (%)</w:t>
            </w:r>
          </w:p>
        </w:tc>
        <w:tc>
          <w:tcPr>
            <w:tcW w:w="1987" w:type="dxa"/>
            <w:shd w:val="clear" w:color="auto" w:fill="17365D"/>
            <w:vAlign w:val="center"/>
          </w:tcPr>
          <w:p w14:paraId="6D9646A3" w14:textId="77777777" w:rsidR="007C3BC8" w:rsidRDefault="00000000">
            <w:pPr>
              <w:spacing w:after="0"/>
            </w:pPr>
            <w:r>
              <w:rPr>
                <w:b/>
                <w:color w:val="FFFFFF"/>
                <w:sz w:val="18"/>
              </w:rPr>
              <w:t>val_loss</w:t>
            </w:r>
          </w:p>
        </w:tc>
        <w:tc>
          <w:tcPr>
            <w:tcW w:w="1987" w:type="dxa"/>
            <w:shd w:val="clear" w:color="auto" w:fill="17365D"/>
            <w:vAlign w:val="center"/>
          </w:tcPr>
          <w:p w14:paraId="3920CB4F" w14:textId="77777777" w:rsidR="007C3BC8" w:rsidRDefault="00000000">
            <w:pPr>
              <w:spacing w:after="0"/>
            </w:pPr>
            <w:r>
              <w:rPr>
                <w:b/>
                <w:color w:val="FFFFFF"/>
                <w:sz w:val="18"/>
              </w:rPr>
              <w:t>Conclusión</w:t>
            </w:r>
          </w:p>
        </w:tc>
      </w:tr>
      <w:tr w:rsidR="007C3BC8" w14:paraId="7BADF7B6" w14:textId="77777777">
        <w:tc>
          <w:tcPr>
            <w:tcW w:w="1987" w:type="dxa"/>
            <w:vAlign w:val="center"/>
          </w:tcPr>
          <w:p w14:paraId="2150E465" w14:textId="77777777" w:rsidR="007C3BC8" w:rsidRDefault="00000000">
            <w:pPr>
              <w:spacing w:after="0"/>
            </w:pPr>
            <w:r>
              <w:rPr>
                <w:b/>
                <w:sz w:val="18"/>
              </w:rPr>
              <w:t>Denso</w:t>
            </w:r>
          </w:p>
        </w:tc>
        <w:tc>
          <w:tcPr>
            <w:tcW w:w="1987" w:type="dxa"/>
            <w:vAlign w:val="center"/>
          </w:tcPr>
          <w:p w14:paraId="3756C119" w14:textId="77777777" w:rsidR="007C3BC8" w:rsidRDefault="00000000">
            <w:pPr>
              <w:spacing w:after="0"/>
            </w:pPr>
            <w:r>
              <w:rPr>
                <w:sz w:val="18"/>
              </w:rPr>
              <w:t>0,655</w:t>
            </w:r>
          </w:p>
        </w:tc>
        <w:tc>
          <w:tcPr>
            <w:tcW w:w="1987" w:type="dxa"/>
            <w:vAlign w:val="center"/>
          </w:tcPr>
          <w:p w14:paraId="163A9DB9" w14:textId="77777777" w:rsidR="007C3BC8" w:rsidRDefault="00000000">
            <w:pPr>
              <w:spacing w:after="0"/>
            </w:pPr>
            <w:r>
              <w:rPr>
                <w:sz w:val="18"/>
              </w:rPr>
              <w:t>65,5 %</w:t>
            </w:r>
          </w:p>
        </w:tc>
        <w:tc>
          <w:tcPr>
            <w:tcW w:w="1987" w:type="dxa"/>
            <w:vAlign w:val="center"/>
          </w:tcPr>
          <w:p w14:paraId="61C17A2D" w14:textId="77777777" w:rsidR="007C3BC8" w:rsidRDefault="00000000">
            <w:pPr>
              <w:spacing w:after="0"/>
            </w:pPr>
            <w:r>
              <w:rPr>
                <w:sz w:val="18"/>
              </w:rPr>
              <w:t>0,639</w:t>
            </w:r>
          </w:p>
        </w:tc>
        <w:tc>
          <w:tcPr>
            <w:tcW w:w="1987" w:type="dxa"/>
            <w:vAlign w:val="center"/>
          </w:tcPr>
          <w:p w14:paraId="5679047C" w14:textId="77777777" w:rsidR="007C3BC8" w:rsidRDefault="00000000">
            <w:pPr>
              <w:spacing w:after="0"/>
            </w:pPr>
            <w:r>
              <w:rPr>
                <w:sz w:val="18"/>
              </w:rPr>
              <w:t>Desempeño inferior a las CNN.</w:t>
            </w:r>
          </w:p>
        </w:tc>
      </w:tr>
      <w:tr w:rsidR="007C3BC8" w14:paraId="749E4B5A" w14:textId="77777777">
        <w:tc>
          <w:tcPr>
            <w:tcW w:w="1987" w:type="dxa"/>
            <w:shd w:val="clear" w:color="auto" w:fill="EEF4F7"/>
            <w:vAlign w:val="center"/>
          </w:tcPr>
          <w:p w14:paraId="5C050C2F" w14:textId="77777777" w:rsidR="007C3BC8" w:rsidRDefault="00000000">
            <w:pPr>
              <w:spacing w:after="0"/>
            </w:pPr>
            <w:r>
              <w:rPr>
                <w:b/>
                <w:sz w:val="18"/>
              </w:rPr>
              <w:t>CNN</w:t>
            </w:r>
          </w:p>
        </w:tc>
        <w:tc>
          <w:tcPr>
            <w:tcW w:w="1987" w:type="dxa"/>
            <w:shd w:val="clear" w:color="auto" w:fill="EEF4F7"/>
            <w:vAlign w:val="center"/>
          </w:tcPr>
          <w:p w14:paraId="48B145B5" w14:textId="77777777" w:rsidR="007C3BC8" w:rsidRDefault="00000000">
            <w:pPr>
              <w:spacing w:after="0"/>
            </w:pPr>
            <w:r>
              <w:rPr>
                <w:sz w:val="18"/>
              </w:rPr>
              <w:t>0,891</w:t>
            </w:r>
          </w:p>
        </w:tc>
        <w:tc>
          <w:tcPr>
            <w:tcW w:w="1987" w:type="dxa"/>
            <w:shd w:val="clear" w:color="auto" w:fill="EEF4F7"/>
            <w:vAlign w:val="center"/>
          </w:tcPr>
          <w:p w14:paraId="53CC1A67" w14:textId="77777777" w:rsidR="007C3BC8" w:rsidRDefault="00000000">
            <w:pPr>
              <w:spacing w:after="0"/>
            </w:pPr>
            <w:r>
              <w:rPr>
                <w:sz w:val="18"/>
              </w:rPr>
              <w:t>89,1 %</w:t>
            </w:r>
          </w:p>
        </w:tc>
        <w:tc>
          <w:tcPr>
            <w:tcW w:w="1987" w:type="dxa"/>
            <w:shd w:val="clear" w:color="auto" w:fill="EEF4F7"/>
            <w:vAlign w:val="center"/>
          </w:tcPr>
          <w:p w14:paraId="581DBF9A" w14:textId="77777777" w:rsidR="007C3BC8" w:rsidRDefault="00000000">
            <w:pPr>
              <w:spacing w:after="0"/>
            </w:pPr>
            <w:r>
              <w:rPr>
                <w:sz w:val="18"/>
              </w:rPr>
              <w:t>0,450</w:t>
            </w:r>
          </w:p>
        </w:tc>
        <w:tc>
          <w:tcPr>
            <w:tcW w:w="1987" w:type="dxa"/>
            <w:shd w:val="clear" w:color="auto" w:fill="EEF4F7"/>
            <w:vAlign w:val="center"/>
          </w:tcPr>
          <w:p w14:paraId="084C5D27" w14:textId="77777777" w:rsidR="007C3BC8" w:rsidRDefault="00000000">
            <w:pPr>
              <w:spacing w:after="0"/>
            </w:pPr>
            <w:r>
              <w:rPr>
                <w:sz w:val="18"/>
              </w:rPr>
              <w:t>Mayor exactitud de validación.</w:t>
            </w:r>
          </w:p>
        </w:tc>
      </w:tr>
      <w:tr w:rsidR="007C3BC8" w14:paraId="1C494826" w14:textId="77777777">
        <w:tc>
          <w:tcPr>
            <w:tcW w:w="1987" w:type="dxa"/>
            <w:vAlign w:val="center"/>
          </w:tcPr>
          <w:p w14:paraId="77BD9FA6" w14:textId="77777777" w:rsidR="007C3BC8" w:rsidRDefault="00000000">
            <w:pPr>
              <w:spacing w:after="0"/>
            </w:pPr>
            <w:r>
              <w:rPr>
                <w:b/>
                <w:sz w:val="18"/>
              </w:rPr>
              <w:t>CNN + Dropout</w:t>
            </w:r>
          </w:p>
        </w:tc>
        <w:tc>
          <w:tcPr>
            <w:tcW w:w="1987" w:type="dxa"/>
            <w:vAlign w:val="center"/>
          </w:tcPr>
          <w:p w14:paraId="40A28922" w14:textId="77777777" w:rsidR="007C3BC8" w:rsidRDefault="00000000">
            <w:pPr>
              <w:spacing w:after="0"/>
            </w:pPr>
            <w:r>
              <w:rPr>
                <w:sz w:val="18"/>
              </w:rPr>
              <w:t>0,873</w:t>
            </w:r>
          </w:p>
        </w:tc>
        <w:tc>
          <w:tcPr>
            <w:tcW w:w="1987" w:type="dxa"/>
            <w:vAlign w:val="center"/>
          </w:tcPr>
          <w:p w14:paraId="3673B17F" w14:textId="77777777" w:rsidR="007C3BC8" w:rsidRDefault="00000000">
            <w:pPr>
              <w:spacing w:after="0"/>
            </w:pPr>
            <w:r>
              <w:rPr>
                <w:sz w:val="18"/>
              </w:rPr>
              <w:t>87,3 %</w:t>
            </w:r>
          </w:p>
        </w:tc>
        <w:tc>
          <w:tcPr>
            <w:tcW w:w="1987" w:type="dxa"/>
            <w:vAlign w:val="center"/>
          </w:tcPr>
          <w:p w14:paraId="0F6D2E4E" w14:textId="77777777" w:rsidR="007C3BC8" w:rsidRDefault="00000000">
            <w:pPr>
              <w:spacing w:after="0"/>
            </w:pPr>
            <w:r>
              <w:rPr>
                <w:sz w:val="18"/>
              </w:rPr>
              <w:t>0,277</w:t>
            </w:r>
          </w:p>
        </w:tc>
        <w:tc>
          <w:tcPr>
            <w:tcW w:w="1987" w:type="dxa"/>
            <w:vAlign w:val="center"/>
          </w:tcPr>
          <w:p w14:paraId="6A961FA7" w14:textId="77777777" w:rsidR="007C3BC8" w:rsidRDefault="00000000">
            <w:pPr>
              <w:spacing w:after="0"/>
            </w:pPr>
            <w:r>
              <w:rPr>
                <w:sz w:val="18"/>
              </w:rPr>
              <w:t>Menor pérdida de validación.</w:t>
            </w:r>
          </w:p>
        </w:tc>
      </w:tr>
    </w:tbl>
    <w:p w14:paraId="4261A4A9" w14:textId="77777777" w:rsidR="007C3BC8" w:rsidRDefault="007C3BC8"/>
    <w:p w14:paraId="36F6AC7B" w14:textId="77777777" w:rsidR="007C3BC8" w:rsidRDefault="00000000">
      <w:r>
        <w:t xml:space="preserve">La red densa alcanza 65,5 % de exactitud y una pérdida de 0,639. La CNN mejora la exactitud hasta 89,1 %, lo que es coherente con la utilidad de las convoluciones para aprender rasgos espaciales. La CNN con Dropout alcanza </w:t>
      </w:r>
      <w:r>
        <w:lastRenderedPageBreak/>
        <w:t>87,3 % y la menor pérdida. La diferencia de exactitud entre ambas CNN es de 1,8 puntos porcentuales; con solo 55 imágenes de validación, no conviene interpretar esa diferencia como concluyente.</w:t>
      </w:r>
    </w:p>
    <w:p w14:paraId="3043B04B" w14:textId="77777777" w:rsidR="007C3BC8" w:rsidRDefault="00000000">
      <w:r>
        <w:t>Accuracy y loss describen aspectos distintos. Accuracy mide la proporción de predicciones correctas, mientras que binary_crossentropy penaliza también la confianza asignada a las predicciones. Por eso, la CNN puede tener mayor accuracy y, a la vez, una loss superior a la CNN con Dropout.</w:t>
      </w:r>
    </w:p>
    <w:p w14:paraId="2FCEFD45" w14:textId="77777777" w:rsidR="007C3BC8" w:rsidRDefault="00000000">
      <w:pPr>
        <w:pStyle w:val="Ttulo2"/>
      </w:pPr>
      <w:r>
        <w:t>5.2 Lectura de las curvas de aprendizaje</w:t>
      </w:r>
    </w:p>
    <w:p w14:paraId="32D7199B" w14:textId="77777777" w:rsidR="007C3BC8" w:rsidRDefault="00000000">
      <w:pPr>
        <w:pStyle w:val="Listaconvietas"/>
        <w:spacing w:after="40"/>
      </w:pPr>
      <w:r>
        <w:t>Modelo denso: las curvas de accuracy fluctúan considerablemente y la pérdida no muestra una reducción tan estable como en los modelos convolucionales.</w:t>
      </w:r>
    </w:p>
    <w:p w14:paraId="00FE2B79" w14:textId="77777777" w:rsidR="007C3BC8" w:rsidRDefault="00000000">
      <w:pPr>
        <w:pStyle w:val="Listaconvietas"/>
        <w:spacing w:after="40"/>
      </w:pPr>
      <w:r>
        <w:t>CNN: el accuracy de entrenamiento mejora progresivamente; la validación presenta picos y caídas, señal de variabilidad en un conjunto pequeño.</w:t>
      </w:r>
    </w:p>
    <w:p w14:paraId="31D68478" w14:textId="77777777" w:rsidR="007C3BC8" w:rsidRDefault="00000000">
      <w:pPr>
        <w:pStyle w:val="Listaconvietas"/>
        <w:spacing w:after="40"/>
      </w:pPr>
      <w:r>
        <w:t>CNN + Dropout: la pérdida de validación suele descender hasta valores bajos, aunque presenta oscilaciones puntuales. Esto es compatible con una regularización útil, pero no demuestra por sí solo mejor generalización.</w:t>
      </w:r>
    </w:p>
    <w:p w14:paraId="0DA4BC53" w14:textId="77777777" w:rsidR="007C3BC8" w:rsidRDefault="00000000">
      <w:pPr>
        <w:pStyle w:val="Listaconvietas"/>
        <w:spacing w:after="40"/>
      </w:pPr>
      <w:r>
        <w:t>En todos los casos, las curvas de validación son variables. Para una comparación sólida conviene guardar las métricas por época, repetir el experimento con varias semillas y mantener un conjunto de prueba independiente.</w:t>
      </w:r>
    </w:p>
    <w:p w14:paraId="03D97B22" w14:textId="77777777" w:rsidR="007C3BC8" w:rsidRDefault="00000000">
      <w:pPr>
        <w:pStyle w:val="Ttulo2"/>
      </w:pPr>
      <w:r>
        <w:t>5.3 Matriz de confusión de la CNN exportada</w:t>
      </w:r>
    </w:p>
    <w:p w14:paraId="4955814F" w14:textId="77777777" w:rsidR="007C3BC8" w:rsidRDefault="00000000">
      <w:r>
        <w:t>La matriz reportada para 55 imágenes de validación usa filas como clase real y columnas como clase predicha. Las etiquetas son Ave = 0 y Conejo = 1.</w:t>
      </w:r>
    </w:p>
    <w:tbl>
      <w:tblPr>
        <w:tblStyle w:val="Tablaconcuadrcula"/>
        <w:tblW w:w="0" w:type="auto"/>
        <w:tblLook w:val="04A0" w:firstRow="1" w:lastRow="0" w:firstColumn="1" w:lastColumn="0" w:noHBand="0" w:noVBand="1"/>
      </w:tblPr>
      <w:tblGrid>
        <w:gridCol w:w="2484"/>
        <w:gridCol w:w="2484"/>
        <w:gridCol w:w="2484"/>
        <w:gridCol w:w="2484"/>
      </w:tblGrid>
      <w:tr w:rsidR="007C3BC8" w14:paraId="0FFE1EC8" w14:textId="77777777">
        <w:tc>
          <w:tcPr>
            <w:tcW w:w="2484" w:type="dxa"/>
            <w:shd w:val="clear" w:color="auto" w:fill="17365D"/>
            <w:vAlign w:val="center"/>
          </w:tcPr>
          <w:p w14:paraId="704E8D80" w14:textId="77777777" w:rsidR="007C3BC8" w:rsidRDefault="00000000">
            <w:pPr>
              <w:spacing w:after="0"/>
            </w:pPr>
            <w:r>
              <w:rPr>
                <w:b/>
                <w:color w:val="FFFFFF"/>
                <w:sz w:val="18"/>
              </w:rPr>
              <w:t>Clase real</w:t>
            </w:r>
          </w:p>
        </w:tc>
        <w:tc>
          <w:tcPr>
            <w:tcW w:w="2484" w:type="dxa"/>
            <w:shd w:val="clear" w:color="auto" w:fill="17365D"/>
            <w:vAlign w:val="center"/>
          </w:tcPr>
          <w:p w14:paraId="109748E9" w14:textId="77777777" w:rsidR="007C3BC8" w:rsidRDefault="00000000">
            <w:pPr>
              <w:spacing w:after="0"/>
            </w:pPr>
            <w:r>
              <w:rPr>
                <w:b/>
                <w:color w:val="FFFFFF"/>
                <w:sz w:val="18"/>
              </w:rPr>
              <w:t>Predicha: Ave</w:t>
            </w:r>
          </w:p>
        </w:tc>
        <w:tc>
          <w:tcPr>
            <w:tcW w:w="2484" w:type="dxa"/>
            <w:shd w:val="clear" w:color="auto" w:fill="17365D"/>
            <w:vAlign w:val="center"/>
          </w:tcPr>
          <w:p w14:paraId="16D4CB38" w14:textId="77777777" w:rsidR="007C3BC8" w:rsidRDefault="00000000">
            <w:pPr>
              <w:spacing w:after="0"/>
            </w:pPr>
            <w:r>
              <w:rPr>
                <w:b/>
                <w:color w:val="FFFFFF"/>
                <w:sz w:val="18"/>
              </w:rPr>
              <w:t>Predicha: Conejo</w:t>
            </w:r>
          </w:p>
        </w:tc>
        <w:tc>
          <w:tcPr>
            <w:tcW w:w="2484" w:type="dxa"/>
            <w:shd w:val="clear" w:color="auto" w:fill="17365D"/>
            <w:vAlign w:val="center"/>
          </w:tcPr>
          <w:p w14:paraId="7C84DC23" w14:textId="77777777" w:rsidR="007C3BC8" w:rsidRDefault="00000000">
            <w:pPr>
              <w:spacing w:after="0"/>
            </w:pPr>
            <w:r>
              <w:rPr>
                <w:b/>
                <w:color w:val="FFFFFF"/>
                <w:sz w:val="18"/>
              </w:rPr>
              <w:t>Total real</w:t>
            </w:r>
          </w:p>
        </w:tc>
      </w:tr>
      <w:tr w:rsidR="007C3BC8" w14:paraId="5FD2C53D" w14:textId="77777777">
        <w:tc>
          <w:tcPr>
            <w:tcW w:w="2484" w:type="dxa"/>
            <w:vAlign w:val="center"/>
          </w:tcPr>
          <w:p w14:paraId="22EFA012" w14:textId="77777777" w:rsidR="007C3BC8" w:rsidRDefault="00000000">
            <w:pPr>
              <w:spacing w:after="0"/>
            </w:pPr>
            <w:r>
              <w:rPr>
                <w:b/>
                <w:sz w:val="18"/>
              </w:rPr>
              <w:t>Ave</w:t>
            </w:r>
          </w:p>
        </w:tc>
        <w:tc>
          <w:tcPr>
            <w:tcW w:w="2484" w:type="dxa"/>
            <w:vAlign w:val="center"/>
          </w:tcPr>
          <w:p w14:paraId="5DDC9BF8" w14:textId="77777777" w:rsidR="007C3BC8" w:rsidRDefault="00000000">
            <w:pPr>
              <w:spacing w:after="0"/>
            </w:pPr>
            <w:r>
              <w:rPr>
                <w:sz w:val="18"/>
              </w:rPr>
              <w:t>22</w:t>
            </w:r>
          </w:p>
        </w:tc>
        <w:tc>
          <w:tcPr>
            <w:tcW w:w="2484" w:type="dxa"/>
            <w:vAlign w:val="center"/>
          </w:tcPr>
          <w:p w14:paraId="7358533B" w14:textId="77777777" w:rsidR="007C3BC8" w:rsidRDefault="00000000">
            <w:pPr>
              <w:spacing w:after="0"/>
            </w:pPr>
            <w:r>
              <w:rPr>
                <w:sz w:val="18"/>
              </w:rPr>
              <w:t>5</w:t>
            </w:r>
          </w:p>
        </w:tc>
        <w:tc>
          <w:tcPr>
            <w:tcW w:w="2484" w:type="dxa"/>
            <w:vAlign w:val="center"/>
          </w:tcPr>
          <w:p w14:paraId="1E7DEBFB" w14:textId="77777777" w:rsidR="007C3BC8" w:rsidRDefault="00000000">
            <w:pPr>
              <w:spacing w:after="0"/>
            </w:pPr>
            <w:r>
              <w:rPr>
                <w:sz w:val="18"/>
              </w:rPr>
              <w:t>27</w:t>
            </w:r>
          </w:p>
        </w:tc>
      </w:tr>
      <w:tr w:rsidR="007C3BC8" w14:paraId="0D51F585" w14:textId="77777777">
        <w:tc>
          <w:tcPr>
            <w:tcW w:w="2484" w:type="dxa"/>
            <w:shd w:val="clear" w:color="auto" w:fill="EEF4F7"/>
            <w:vAlign w:val="center"/>
          </w:tcPr>
          <w:p w14:paraId="33E592D2" w14:textId="77777777" w:rsidR="007C3BC8" w:rsidRDefault="00000000">
            <w:pPr>
              <w:spacing w:after="0"/>
            </w:pPr>
            <w:r>
              <w:rPr>
                <w:b/>
                <w:sz w:val="18"/>
              </w:rPr>
              <w:t>Conejo</w:t>
            </w:r>
          </w:p>
        </w:tc>
        <w:tc>
          <w:tcPr>
            <w:tcW w:w="2484" w:type="dxa"/>
            <w:shd w:val="clear" w:color="auto" w:fill="EEF4F7"/>
            <w:vAlign w:val="center"/>
          </w:tcPr>
          <w:p w14:paraId="093E5E14" w14:textId="77777777" w:rsidR="007C3BC8" w:rsidRDefault="00000000">
            <w:pPr>
              <w:spacing w:after="0"/>
            </w:pPr>
            <w:r>
              <w:rPr>
                <w:sz w:val="18"/>
              </w:rPr>
              <w:t>4</w:t>
            </w:r>
          </w:p>
        </w:tc>
        <w:tc>
          <w:tcPr>
            <w:tcW w:w="2484" w:type="dxa"/>
            <w:shd w:val="clear" w:color="auto" w:fill="EEF4F7"/>
            <w:vAlign w:val="center"/>
          </w:tcPr>
          <w:p w14:paraId="38ABEC4C" w14:textId="77777777" w:rsidR="007C3BC8" w:rsidRDefault="00000000">
            <w:pPr>
              <w:spacing w:after="0"/>
            </w:pPr>
            <w:r>
              <w:rPr>
                <w:sz w:val="18"/>
              </w:rPr>
              <w:t>24</w:t>
            </w:r>
          </w:p>
        </w:tc>
        <w:tc>
          <w:tcPr>
            <w:tcW w:w="2484" w:type="dxa"/>
            <w:shd w:val="clear" w:color="auto" w:fill="EEF4F7"/>
            <w:vAlign w:val="center"/>
          </w:tcPr>
          <w:p w14:paraId="369500F1" w14:textId="77777777" w:rsidR="007C3BC8" w:rsidRDefault="00000000">
            <w:pPr>
              <w:spacing w:after="0"/>
            </w:pPr>
            <w:r>
              <w:rPr>
                <w:sz w:val="18"/>
              </w:rPr>
              <w:t>28</w:t>
            </w:r>
          </w:p>
        </w:tc>
      </w:tr>
      <w:tr w:rsidR="007C3BC8" w14:paraId="5BE6E3EC" w14:textId="77777777">
        <w:tc>
          <w:tcPr>
            <w:tcW w:w="2484" w:type="dxa"/>
            <w:vAlign w:val="center"/>
          </w:tcPr>
          <w:p w14:paraId="1C44AC3C" w14:textId="77777777" w:rsidR="007C3BC8" w:rsidRDefault="00000000">
            <w:pPr>
              <w:spacing w:after="0"/>
            </w:pPr>
            <w:r>
              <w:rPr>
                <w:b/>
                <w:sz w:val="18"/>
              </w:rPr>
              <w:t>Total predicho</w:t>
            </w:r>
          </w:p>
        </w:tc>
        <w:tc>
          <w:tcPr>
            <w:tcW w:w="2484" w:type="dxa"/>
            <w:vAlign w:val="center"/>
          </w:tcPr>
          <w:p w14:paraId="11904720" w14:textId="77777777" w:rsidR="007C3BC8" w:rsidRDefault="00000000">
            <w:pPr>
              <w:spacing w:after="0"/>
            </w:pPr>
            <w:r>
              <w:rPr>
                <w:sz w:val="18"/>
              </w:rPr>
              <w:t>26</w:t>
            </w:r>
          </w:p>
        </w:tc>
        <w:tc>
          <w:tcPr>
            <w:tcW w:w="2484" w:type="dxa"/>
            <w:vAlign w:val="center"/>
          </w:tcPr>
          <w:p w14:paraId="67055B7B" w14:textId="77777777" w:rsidR="007C3BC8" w:rsidRDefault="00000000">
            <w:pPr>
              <w:spacing w:after="0"/>
            </w:pPr>
            <w:r>
              <w:rPr>
                <w:sz w:val="18"/>
              </w:rPr>
              <w:t>29</w:t>
            </w:r>
          </w:p>
        </w:tc>
        <w:tc>
          <w:tcPr>
            <w:tcW w:w="2484" w:type="dxa"/>
            <w:vAlign w:val="center"/>
          </w:tcPr>
          <w:p w14:paraId="53937B1D" w14:textId="77777777" w:rsidR="007C3BC8" w:rsidRDefault="00000000">
            <w:pPr>
              <w:spacing w:after="0"/>
            </w:pPr>
            <w:r>
              <w:rPr>
                <w:sz w:val="18"/>
              </w:rPr>
              <w:t>55</w:t>
            </w:r>
          </w:p>
        </w:tc>
      </w:tr>
    </w:tbl>
    <w:p w14:paraId="43C2AD26" w14:textId="77777777" w:rsidR="007C3BC8" w:rsidRDefault="007C3BC8"/>
    <w:p w14:paraId="1E797189" w14:textId="77777777" w:rsidR="007C3BC8" w:rsidRDefault="00000000">
      <w:r>
        <w:t>El modelo acertó 22 aves y 24 conejos, para un total de 46 aciertos de 55 (83,6 %). Se confundieron 5 aves con conejos y 4 conejos con aves. Los conteos muestran errores en ambas direcciones, sin una inclinación marcada hacia una única clase. Esta matriz corresponde al modelo exportado y puede no coincidir exactamente con la mejor val_accuracy de la tabla, porque las métricas se reportaron desde momentos o evaluaciones diferentes del entrenamiento.</w:t>
      </w:r>
    </w:p>
    <w:p w14:paraId="3405495F" w14:textId="77777777" w:rsidR="007C3BC8" w:rsidRDefault="00000000">
      <w:pPr>
        <w:pStyle w:val="Ttulo2"/>
      </w:pPr>
      <w:r>
        <w:t>5.4 Evaluación con fotografías externas</w:t>
      </w:r>
    </w:p>
    <w:tbl>
      <w:tblPr>
        <w:tblStyle w:val="Tablaconcuadrcula"/>
        <w:tblW w:w="0" w:type="auto"/>
        <w:tblLook w:val="04A0" w:firstRow="1" w:lastRow="0" w:firstColumn="1" w:lastColumn="0" w:noHBand="0" w:noVBand="1"/>
      </w:tblPr>
      <w:tblGrid>
        <w:gridCol w:w="3312"/>
        <w:gridCol w:w="3312"/>
        <w:gridCol w:w="3312"/>
      </w:tblGrid>
      <w:tr w:rsidR="007C3BC8" w14:paraId="2B8241AB" w14:textId="77777777">
        <w:tc>
          <w:tcPr>
            <w:tcW w:w="3312" w:type="dxa"/>
            <w:shd w:val="clear" w:color="auto" w:fill="17365D"/>
            <w:vAlign w:val="center"/>
          </w:tcPr>
          <w:p w14:paraId="49DC889E" w14:textId="77777777" w:rsidR="007C3BC8" w:rsidRDefault="00000000">
            <w:pPr>
              <w:spacing w:after="0"/>
            </w:pPr>
            <w:r>
              <w:rPr>
                <w:b/>
                <w:color w:val="FFFFFF"/>
                <w:sz w:val="18"/>
              </w:rPr>
              <w:t>Clase</w:t>
            </w:r>
          </w:p>
        </w:tc>
        <w:tc>
          <w:tcPr>
            <w:tcW w:w="3312" w:type="dxa"/>
            <w:shd w:val="clear" w:color="auto" w:fill="17365D"/>
            <w:vAlign w:val="center"/>
          </w:tcPr>
          <w:p w14:paraId="2C71FDB3" w14:textId="77777777" w:rsidR="007C3BC8" w:rsidRDefault="00000000">
            <w:pPr>
              <w:spacing w:after="0"/>
            </w:pPr>
            <w:r>
              <w:rPr>
                <w:b/>
                <w:color w:val="FFFFFF"/>
                <w:sz w:val="18"/>
              </w:rPr>
              <w:t>Aciertos</w:t>
            </w:r>
          </w:p>
        </w:tc>
        <w:tc>
          <w:tcPr>
            <w:tcW w:w="3312" w:type="dxa"/>
            <w:shd w:val="clear" w:color="auto" w:fill="17365D"/>
            <w:vAlign w:val="center"/>
          </w:tcPr>
          <w:p w14:paraId="2C1E8FE0" w14:textId="77777777" w:rsidR="007C3BC8" w:rsidRDefault="00000000">
            <w:pPr>
              <w:spacing w:after="0"/>
            </w:pPr>
            <w:r>
              <w:rPr>
                <w:b/>
                <w:color w:val="FFFFFF"/>
                <w:sz w:val="18"/>
              </w:rPr>
              <w:t>Exactitud por clase</w:t>
            </w:r>
          </w:p>
        </w:tc>
      </w:tr>
      <w:tr w:rsidR="007C3BC8" w14:paraId="46AAD316" w14:textId="77777777">
        <w:tc>
          <w:tcPr>
            <w:tcW w:w="3312" w:type="dxa"/>
            <w:vAlign w:val="center"/>
          </w:tcPr>
          <w:p w14:paraId="3F1E06ED" w14:textId="77777777" w:rsidR="007C3BC8" w:rsidRDefault="00000000">
            <w:pPr>
              <w:spacing w:after="0"/>
            </w:pPr>
            <w:r>
              <w:rPr>
                <w:b/>
                <w:sz w:val="18"/>
              </w:rPr>
              <w:t>Aves</w:t>
            </w:r>
          </w:p>
        </w:tc>
        <w:tc>
          <w:tcPr>
            <w:tcW w:w="3312" w:type="dxa"/>
            <w:vAlign w:val="center"/>
          </w:tcPr>
          <w:p w14:paraId="7DFC88B6" w14:textId="77777777" w:rsidR="007C3BC8" w:rsidRDefault="00000000">
            <w:pPr>
              <w:spacing w:after="0"/>
            </w:pPr>
            <w:r>
              <w:rPr>
                <w:sz w:val="18"/>
              </w:rPr>
              <w:t>9 de 12</w:t>
            </w:r>
          </w:p>
        </w:tc>
        <w:tc>
          <w:tcPr>
            <w:tcW w:w="3312" w:type="dxa"/>
            <w:vAlign w:val="center"/>
          </w:tcPr>
          <w:p w14:paraId="5C15AD6B" w14:textId="77777777" w:rsidR="007C3BC8" w:rsidRDefault="00000000">
            <w:pPr>
              <w:spacing w:after="0"/>
            </w:pPr>
            <w:r>
              <w:rPr>
                <w:sz w:val="18"/>
              </w:rPr>
              <w:t>75 %</w:t>
            </w:r>
          </w:p>
        </w:tc>
      </w:tr>
      <w:tr w:rsidR="007C3BC8" w14:paraId="79044368" w14:textId="77777777">
        <w:tc>
          <w:tcPr>
            <w:tcW w:w="3312" w:type="dxa"/>
            <w:shd w:val="clear" w:color="auto" w:fill="EEF4F7"/>
            <w:vAlign w:val="center"/>
          </w:tcPr>
          <w:p w14:paraId="2270DE71" w14:textId="77777777" w:rsidR="007C3BC8" w:rsidRDefault="00000000">
            <w:pPr>
              <w:spacing w:after="0"/>
            </w:pPr>
            <w:r>
              <w:rPr>
                <w:b/>
                <w:sz w:val="18"/>
              </w:rPr>
              <w:t>Conejos</w:t>
            </w:r>
          </w:p>
        </w:tc>
        <w:tc>
          <w:tcPr>
            <w:tcW w:w="3312" w:type="dxa"/>
            <w:shd w:val="clear" w:color="auto" w:fill="EEF4F7"/>
            <w:vAlign w:val="center"/>
          </w:tcPr>
          <w:p w14:paraId="5F125AA8" w14:textId="77777777" w:rsidR="007C3BC8" w:rsidRDefault="00000000">
            <w:pPr>
              <w:spacing w:after="0"/>
            </w:pPr>
            <w:r>
              <w:rPr>
                <w:sz w:val="18"/>
              </w:rPr>
              <w:t>9 de 12</w:t>
            </w:r>
          </w:p>
        </w:tc>
        <w:tc>
          <w:tcPr>
            <w:tcW w:w="3312" w:type="dxa"/>
            <w:shd w:val="clear" w:color="auto" w:fill="EEF4F7"/>
            <w:vAlign w:val="center"/>
          </w:tcPr>
          <w:p w14:paraId="5E2CD56B" w14:textId="77777777" w:rsidR="007C3BC8" w:rsidRDefault="00000000">
            <w:pPr>
              <w:spacing w:after="0"/>
            </w:pPr>
            <w:r>
              <w:rPr>
                <w:sz w:val="18"/>
              </w:rPr>
              <w:t>75 %</w:t>
            </w:r>
          </w:p>
        </w:tc>
      </w:tr>
      <w:tr w:rsidR="007C3BC8" w14:paraId="47D74697" w14:textId="77777777">
        <w:tc>
          <w:tcPr>
            <w:tcW w:w="3312" w:type="dxa"/>
            <w:vAlign w:val="center"/>
          </w:tcPr>
          <w:p w14:paraId="339AEF4F" w14:textId="77777777" w:rsidR="007C3BC8" w:rsidRDefault="00000000">
            <w:pPr>
              <w:spacing w:after="0"/>
            </w:pPr>
            <w:r>
              <w:rPr>
                <w:b/>
                <w:sz w:val="18"/>
              </w:rPr>
              <w:t>Total</w:t>
            </w:r>
          </w:p>
        </w:tc>
        <w:tc>
          <w:tcPr>
            <w:tcW w:w="3312" w:type="dxa"/>
            <w:vAlign w:val="center"/>
          </w:tcPr>
          <w:p w14:paraId="59DB6D5C" w14:textId="77777777" w:rsidR="007C3BC8" w:rsidRDefault="00000000">
            <w:pPr>
              <w:spacing w:after="0"/>
            </w:pPr>
            <w:r>
              <w:rPr>
                <w:sz w:val="18"/>
              </w:rPr>
              <w:t>18 de 24</w:t>
            </w:r>
          </w:p>
        </w:tc>
        <w:tc>
          <w:tcPr>
            <w:tcW w:w="3312" w:type="dxa"/>
            <w:vAlign w:val="center"/>
          </w:tcPr>
          <w:p w14:paraId="51FF3D16" w14:textId="77777777" w:rsidR="007C3BC8" w:rsidRDefault="00000000">
            <w:pPr>
              <w:spacing w:after="0"/>
            </w:pPr>
            <w:r>
              <w:rPr>
                <w:sz w:val="18"/>
              </w:rPr>
              <w:t>75 %</w:t>
            </w:r>
          </w:p>
        </w:tc>
      </w:tr>
    </w:tbl>
    <w:p w14:paraId="28BBE147" w14:textId="77777777" w:rsidR="007C3BC8" w:rsidRDefault="007C3BC8"/>
    <w:p w14:paraId="4ABE3324" w14:textId="77777777" w:rsidR="007C3BC8" w:rsidRDefault="00000000">
      <w:r>
        <w:t>La prueba externa obtuvo 75 % de aciertos. El informe original describe dos patrones de error: una paloma blanca sobre un fondo claro, confundida con conejo, y un conejo negro sobre fondo claro, confundido con ave. Estos casos sugieren que el fondo, la silueta y la escasa representación de ciertas apariencias pueden influir en la predicción, especialmente al trabajar en escala de grises.</w:t>
      </w:r>
    </w:p>
    <w:p w14:paraId="7DBCB774" w14:textId="77777777" w:rsidR="007C3BC8" w:rsidRDefault="00000000">
      <w:pPr>
        <w:pStyle w:val="Ttulo1"/>
      </w:pPr>
      <w:r>
        <w:t>6. Exportación e integración web</w:t>
      </w:r>
    </w:p>
    <w:p w14:paraId="4BD6D301" w14:textId="77777777" w:rsidR="007C3BC8" w:rsidRDefault="00000000">
      <w:r>
        <w:t>El modelo se guardó como aves-conejos-cnn-ad.h5 y se convirtió a TensorFlow.js. El procedimiento descrito reconstruye el modelo mediante tf_keras y copia los pesos capa por capa para resolver incompatibilidades entre Keras 3 y el conversor. La salida incluye model.json y dos fragmentos binarios de pesos.</w:t>
      </w:r>
    </w:p>
    <w:tbl>
      <w:tblPr>
        <w:tblStyle w:val="Tablaconcuadrcula"/>
        <w:tblW w:w="0" w:type="auto"/>
        <w:tblLook w:val="04A0" w:firstRow="1" w:lastRow="0" w:firstColumn="1" w:lastColumn="0" w:noHBand="0" w:noVBand="1"/>
      </w:tblPr>
      <w:tblGrid>
        <w:gridCol w:w="4968"/>
        <w:gridCol w:w="4968"/>
      </w:tblGrid>
      <w:tr w:rsidR="007C3BC8" w14:paraId="64F77C3A" w14:textId="77777777">
        <w:tc>
          <w:tcPr>
            <w:tcW w:w="4968" w:type="dxa"/>
            <w:shd w:val="clear" w:color="auto" w:fill="17365D"/>
            <w:vAlign w:val="center"/>
          </w:tcPr>
          <w:p w14:paraId="0B699C91" w14:textId="77777777" w:rsidR="007C3BC8" w:rsidRDefault="00000000">
            <w:pPr>
              <w:spacing w:after="0"/>
            </w:pPr>
            <w:r>
              <w:rPr>
                <w:b/>
                <w:color w:val="FFFFFF"/>
                <w:sz w:val="18"/>
              </w:rPr>
              <w:t>Elemento</w:t>
            </w:r>
          </w:p>
        </w:tc>
        <w:tc>
          <w:tcPr>
            <w:tcW w:w="4968" w:type="dxa"/>
            <w:shd w:val="clear" w:color="auto" w:fill="17365D"/>
            <w:vAlign w:val="center"/>
          </w:tcPr>
          <w:p w14:paraId="6DA819ED" w14:textId="77777777" w:rsidR="007C3BC8" w:rsidRDefault="00000000">
            <w:pPr>
              <w:spacing w:after="0"/>
            </w:pPr>
            <w:r>
              <w:rPr>
                <w:b/>
                <w:color w:val="FFFFFF"/>
                <w:sz w:val="18"/>
              </w:rPr>
              <w:t>Especificación</w:t>
            </w:r>
          </w:p>
        </w:tc>
      </w:tr>
      <w:tr w:rsidR="007C3BC8" w14:paraId="23DB3D53" w14:textId="77777777">
        <w:tc>
          <w:tcPr>
            <w:tcW w:w="4968" w:type="dxa"/>
            <w:vAlign w:val="center"/>
          </w:tcPr>
          <w:p w14:paraId="0565A2E7" w14:textId="77777777" w:rsidR="007C3BC8" w:rsidRDefault="00000000">
            <w:pPr>
              <w:spacing w:after="0"/>
            </w:pPr>
            <w:r>
              <w:rPr>
                <w:b/>
                <w:sz w:val="18"/>
              </w:rPr>
              <w:lastRenderedPageBreak/>
              <w:t>Entrada</w:t>
            </w:r>
          </w:p>
        </w:tc>
        <w:tc>
          <w:tcPr>
            <w:tcW w:w="4968" w:type="dxa"/>
            <w:vAlign w:val="center"/>
          </w:tcPr>
          <w:p w14:paraId="272725A0" w14:textId="77777777" w:rsidR="007C3BC8" w:rsidRDefault="00000000">
            <w:pPr>
              <w:spacing w:after="0"/>
            </w:pPr>
            <w:r>
              <w:rPr>
                <w:sz w:val="18"/>
              </w:rPr>
              <w:t>Imagen de 100 × 100 píxeles, escala de grises, un canal.</w:t>
            </w:r>
          </w:p>
        </w:tc>
      </w:tr>
      <w:tr w:rsidR="007C3BC8" w14:paraId="728397BD" w14:textId="77777777">
        <w:tc>
          <w:tcPr>
            <w:tcW w:w="4968" w:type="dxa"/>
            <w:shd w:val="clear" w:color="auto" w:fill="EEF4F7"/>
            <w:vAlign w:val="center"/>
          </w:tcPr>
          <w:p w14:paraId="2CCC5698" w14:textId="77777777" w:rsidR="007C3BC8" w:rsidRDefault="00000000">
            <w:pPr>
              <w:spacing w:after="0"/>
            </w:pPr>
            <w:r>
              <w:rPr>
                <w:b/>
                <w:sz w:val="18"/>
              </w:rPr>
              <w:t>Normalización</w:t>
            </w:r>
          </w:p>
        </w:tc>
        <w:tc>
          <w:tcPr>
            <w:tcW w:w="4968" w:type="dxa"/>
            <w:shd w:val="clear" w:color="auto" w:fill="EEF4F7"/>
            <w:vAlign w:val="center"/>
          </w:tcPr>
          <w:p w14:paraId="3622DCF6" w14:textId="77777777" w:rsidR="007C3BC8" w:rsidRDefault="00000000">
            <w:pPr>
              <w:spacing w:after="0"/>
            </w:pPr>
            <w:r>
              <w:rPr>
                <w:sz w:val="18"/>
              </w:rPr>
              <w:t>Valores de píxel divididos entre 255.</w:t>
            </w:r>
          </w:p>
        </w:tc>
      </w:tr>
      <w:tr w:rsidR="007C3BC8" w14:paraId="7256C47B" w14:textId="77777777">
        <w:tc>
          <w:tcPr>
            <w:tcW w:w="4968" w:type="dxa"/>
            <w:vAlign w:val="center"/>
          </w:tcPr>
          <w:p w14:paraId="3D612DB7" w14:textId="77777777" w:rsidR="007C3BC8" w:rsidRDefault="00000000">
            <w:pPr>
              <w:spacing w:after="0"/>
            </w:pPr>
            <w:r>
              <w:rPr>
                <w:b/>
                <w:sz w:val="18"/>
              </w:rPr>
              <w:t>Salida</w:t>
            </w:r>
          </w:p>
        </w:tc>
        <w:tc>
          <w:tcPr>
            <w:tcW w:w="4968" w:type="dxa"/>
            <w:vAlign w:val="center"/>
          </w:tcPr>
          <w:p w14:paraId="5423894A" w14:textId="77777777" w:rsidR="007C3BC8" w:rsidRDefault="00000000">
            <w:pPr>
              <w:spacing w:after="0"/>
            </w:pPr>
            <w:r>
              <w:rPr>
                <w:sz w:val="18"/>
              </w:rPr>
              <w:t>Probabilidad escalar entre 0 y 1.</w:t>
            </w:r>
          </w:p>
        </w:tc>
      </w:tr>
      <w:tr w:rsidR="007C3BC8" w14:paraId="4D0EE807" w14:textId="77777777">
        <w:tc>
          <w:tcPr>
            <w:tcW w:w="4968" w:type="dxa"/>
            <w:shd w:val="clear" w:color="auto" w:fill="EEF4F7"/>
            <w:vAlign w:val="center"/>
          </w:tcPr>
          <w:p w14:paraId="05BC9268" w14:textId="77777777" w:rsidR="007C3BC8" w:rsidRDefault="00000000">
            <w:pPr>
              <w:spacing w:after="0"/>
            </w:pPr>
            <w:r>
              <w:rPr>
                <w:b/>
                <w:sz w:val="18"/>
              </w:rPr>
              <w:t>Umbral</w:t>
            </w:r>
          </w:p>
        </w:tc>
        <w:tc>
          <w:tcPr>
            <w:tcW w:w="4968" w:type="dxa"/>
            <w:shd w:val="clear" w:color="auto" w:fill="EEF4F7"/>
            <w:vAlign w:val="center"/>
          </w:tcPr>
          <w:p w14:paraId="2E494CAA" w14:textId="77777777" w:rsidR="007C3BC8" w:rsidRDefault="00000000">
            <w:pPr>
              <w:spacing w:after="0"/>
            </w:pPr>
            <w:r>
              <w:rPr>
                <w:sz w:val="18"/>
              </w:rPr>
              <w:t>Menor que 0,5 → Ave; mayor o igual que 0,5 → Conejo, según la regla operativa del proyecto.</w:t>
            </w:r>
          </w:p>
        </w:tc>
      </w:tr>
    </w:tbl>
    <w:p w14:paraId="4FE83F51" w14:textId="77777777" w:rsidR="007C3BC8" w:rsidRDefault="007C3BC8"/>
    <w:p w14:paraId="1BD1DA0C" w14:textId="77777777" w:rsidR="007C3BC8" w:rsidRDefault="00000000">
      <w:r>
        <w:t>Para una integración reproducible, la página debe aplicar exactamente el mismo preprocesamiento que el entrenamiento. El informe original advierte que la conversión a gris del navegador puede diferir de OpenCV; esa diferencia debe controlarse si las predicciones web no coinciden con las obtenidas en Colab.</w:t>
      </w:r>
    </w:p>
    <w:p w14:paraId="5CA6CD1C" w14:textId="77777777" w:rsidR="007C3BC8" w:rsidRDefault="00000000">
      <w:pPr>
        <w:pStyle w:val="Ttulo1"/>
      </w:pPr>
      <w:r>
        <w:t>7. Limitaciones</w:t>
      </w:r>
    </w:p>
    <w:p w14:paraId="06178158" w14:textId="77777777" w:rsidR="007C3BC8" w:rsidRDefault="00000000">
      <w:pPr>
        <w:pStyle w:val="Listaconvietas"/>
        <w:spacing w:after="40"/>
      </w:pPr>
      <w:r>
        <w:t>El conjunto balanceado contiene solo 364 imágenes y la validación 55; cada error cambia la exactitud en aproximadamente 1,8 puntos porcentuales.</w:t>
      </w:r>
    </w:p>
    <w:p w14:paraId="4EC9BC19" w14:textId="77777777" w:rsidR="007C3BC8" w:rsidRDefault="00000000">
      <w:pPr>
        <w:pStyle w:val="Listaconvietas"/>
        <w:spacing w:after="40"/>
      </w:pPr>
      <w:r>
        <w:t>La variedad de aves se limita a seis especies y hay poca representación de conejos negros u oscuros.</w:t>
      </w:r>
    </w:p>
    <w:p w14:paraId="2C41EE97" w14:textId="77777777" w:rsidR="007C3BC8" w:rsidRDefault="00000000">
      <w:pPr>
        <w:pStyle w:val="Listaconvietas"/>
        <w:spacing w:after="40"/>
      </w:pPr>
      <w:r>
        <w:t>La resolución de 100 × 100 y la escala de grises eliminan información de color y detalles finos.</w:t>
      </w:r>
    </w:p>
    <w:p w14:paraId="786AD2B8" w14:textId="77777777" w:rsidR="007C3BC8" w:rsidRDefault="00000000">
      <w:pPr>
        <w:pStyle w:val="Listaconvietas"/>
        <w:spacing w:after="40"/>
      </w:pPr>
      <w:r>
        <w:t>El 83,6 % de la matriz de confusión y el 75 % de la prueba externa no deben compararse como si fueran mediciones idénticas: usan conjuntos distintos.</w:t>
      </w:r>
    </w:p>
    <w:p w14:paraId="3522E211" w14:textId="77777777" w:rsidR="007C3BC8" w:rsidRDefault="00000000">
      <w:pPr>
        <w:pStyle w:val="Listaconvietas"/>
        <w:spacing w:after="40"/>
      </w:pPr>
      <w:r>
        <w:t>Las métricas de validación no sustituyen una evaluación final en un conjunto de prueba independiente y suficientemente diverso.</w:t>
      </w:r>
    </w:p>
    <w:p w14:paraId="16477E85" w14:textId="77777777" w:rsidR="007C3BC8" w:rsidRDefault="00000000">
      <w:pPr>
        <w:pStyle w:val="Ttulo1"/>
      </w:pPr>
      <w:r>
        <w:t>8. Recomendaciones de mejora</w:t>
      </w:r>
    </w:p>
    <w:p w14:paraId="4FCD6DB6" w14:textId="77777777" w:rsidR="007C3BC8" w:rsidRDefault="00000000">
      <w:pPr>
        <w:pStyle w:val="Listaconvietas"/>
        <w:spacing w:after="40"/>
      </w:pPr>
      <w:r>
        <w:t>Ampliar y diversificar los datos, especialmente conejos negros, grises y oscuros, y aves de especies y entornos variados.</w:t>
      </w:r>
    </w:p>
    <w:p w14:paraId="16F6BE34" w14:textId="77777777" w:rsidR="007C3BC8" w:rsidRDefault="00000000">
      <w:pPr>
        <w:pStyle w:val="Listaconvietas"/>
        <w:spacing w:after="40"/>
      </w:pPr>
      <w:r>
        <w:t>Separar entrenamiento, validación y prueba antes de ajustar los modelos; evitar que imágenes casi duplicadas aparezcan en particiones distintas.</w:t>
      </w:r>
    </w:p>
    <w:p w14:paraId="12EB97A0" w14:textId="77777777" w:rsidR="007C3BC8" w:rsidRDefault="00000000">
      <w:pPr>
        <w:pStyle w:val="Listaconvietas"/>
        <w:spacing w:after="40"/>
      </w:pPr>
      <w:r>
        <w:t>Probar imágenes a color y resoluciones como 150 × 150, verificando que el aumento de datos no genere transformaciones irreales.</w:t>
      </w:r>
    </w:p>
    <w:p w14:paraId="73249A95" w14:textId="77777777" w:rsidR="007C3BC8" w:rsidRDefault="00000000">
      <w:pPr>
        <w:pStyle w:val="Listaconvietas"/>
        <w:spacing w:after="40"/>
      </w:pPr>
      <w:r>
        <w:t>Evaluar transfer learning con una arquitectura preentrenada como MobileNetV2, adaptando la entrada y el número de clases.</w:t>
      </w:r>
    </w:p>
    <w:p w14:paraId="5E4B2E94" w14:textId="77777777" w:rsidR="007C3BC8" w:rsidRDefault="00000000">
      <w:pPr>
        <w:pStyle w:val="Listaconvietas"/>
        <w:spacing w:after="40"/>
      </w:pPr>
      <w:r>
        <w:t>Reportar precisión, recall, F1-score y matriz de confusión, además de accuracy y loss.</w:t>
      </w:r>
    </w:p>
    <w:p w14:paraId="0546C5B3" w14:textId="77777777" w:rsidR="007C3BC8" w:rsidRDefault="00000000">
      <w:pPr>
        <w:pStyle w:val="Listaconvietas"/>
        <w:spacing w:after="40"/>
      </w:pPr>
      <w:r>
        <w:t>Repetir cada entrenamiento con varias semillas y reportar promedio y desviación estándar para estimar la variabilidad.</w:t>
      </w:r>
    </w:p>
    <w:p w14:paraId="071B2704" w14:textId="77777777" w:rsidR="007C3BC8" w:rsidRDefault="00000000">
      <w:pPr>
        <w:pStyle w:val="Listaconvietas"/>
        <w:spacing w:after="40"/>
      </w:pPr>
      <w:r>
        <w:t>Mantener una prueba externa más grande y representativa para medir el comportamiento con imágenes de fuentes distintas.</w:t>
      </w:r>
    </w:p>
    <w:p w14:paraId="37B486C4" w14:textId="77777777" w:rsidR="007C3BC8" w:rsidRDefault="00000000">
      <w:pPr>
        <w:pStyle w:val="Ttulo1"/>
      </w:pPr>
      <w:r>
        <w:t>9. Conclusiones</w:t>
      </w:r>
    </w:p>
    <w:p w14:paraId="23A2DD87" w14:textId="77777777" w:rsidR="007C3BC8" w:rsidRDefault="00000000">
      <w:pPr>
        <w:pStyle w:val="Listaconnmeros"/>
        <w:spacing w:after="40"/>
      </w:pPr>
      <w:r>
        <w:t>Las arquitecturas convolucionales superaron a la red densa en exactitud de validación: 89,1 % para CNN y 87,3 % para CNN + Dropout, frente a 65,5 % para la red densa.</w:t>
      </w:r>
    </w:p>
    <w:p w14:paraId="3A195318" w14:textId="77777777" w:rsidR="007C3BC8" w:rsidRDefault="00000000">
      <w:pPr>
        <w:pStyle w:val="Listaconnmeros"/>
        <w:spacing w:after="40"/>
      </w:pPr>
      <w:r>
        <w:t>La CNN obtuvo la mayor val_accuracy, mientras que CNN + Dropout registró la menor val_loss. La elección depende de la métrica priorizada y debe confirmarse con una evaluación independiente.</w:t>
      </w:r>
    </w:p>
    <w:p w14:paraId="78958B65" w14:textId="77777777" w:rsidR="007C3BC8" w:rsidRDefault="00000000">
      <w:pPr>
        <w:pStyle w:val="Listaconnmeros"/>
        <w:spacing w:after="40"/>
      </w:pPr>
      <w:r>
        <w:t>La CNN exportada alcanzó 83,6 % según la matriz de confusión reportada y 75 % en 24 fotografías externas; la caída externa refuerza la necesidad de ampliar la diversidad de datos.</w:t>
      </w:r>
    </w:p>
    <w:p w14:paraId="1C118D11" w14:textId="77777777" w:rsidR="007C3BC8" w:rsidRDefault="00000000">
      <w:pPr>
        <w:pStyle w:val="Listaconnmeros"/>
        <w:spacing w:after="40"/>
      </w:pPr>
      <w:r>
        <w:t>El proyecto constituye una demostración funcional de clasificación binaria y exportación web, pero aún no ofrece evidencia suficiente para afirmar robustez ante cualquier ave o conejo.</w:t>
      </w:r>
    </w:p>
    <w:p w14:paraId="1A9F0D48" w14:textId="77777777" w:rsidR="007C3BC8" w:rsidRDefault="00000000">
      <w:pPr>
        <w:pStyle w:val="Ttulo1"/>
      </w:pPr>
      <w:r>
        <w:lastRenderedPageBreak/>
        <w:t>Anexo visual. Curvas y matriz de confusión</w:t>
      </w:r>
    </w:p>
    <w:p w14:paraId="62CD3163" w14:textId="77777777" w:rsidR="007C3BC8" w:rsidRDefault="00000000">
      <w:r>
        <w:t>Las figuras siguientes corresponden a las gráficas proporcionadas para el proyecto. Se incluyen como evidencia visual complementaria de la comparación de modelos.</w:t>
      </w:r>
    </w:p>
    <w:p w14:paraId="74EC7F93" w14:textId="77777777" w:rsidR="007C3BC8" w:rsidRDefault="00000000">
      <w:pPr>
        <w:spacing w:before="100"/>
        <w:jc w:val="center"/>
      </w:pPr>
      <w:r>
        <w:rPr>
          <w:noProof/>
        </w:rPr>
        <w:drawing>
          <wp:inline distT="0" distB="0" distL="0" distR="0" wp14:anchorId="19901415" wp14:editId="475F1C48">
            <wp:extent cx="5577840" cy="21071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png"/>
                    <pic:cNvPicPr/>
                  </pic:nvPicPr>
                  <pic:blipFill>
                    <a:blip r:embed="rId8"/>
                    <a:stretch>
                      <a:fillRect/>
                    </a:stretch>
                  </pic:blipFill>
                  <pic:spPr>
                    <a:xfrm>
                      <a:off x="0" y="0"/>
                      <a:ext cx="5577840" cy="2107184"/>
                    </a:xfrm>
                    <a:prstGeom prst="rect">
                      <a:avLst/>
                    </a:prstGeom>
                  </pic:spPr>
                </pic:pic>
              </a:graphicData>
            </a:graphic>
          </wp:inline>
        </w:drawing>
      </w:r>
    </w:p>
    <w:p w14:paraId="2FE717B9" w14:textId="77777777" w:rsidR="007C3BC8" w:rsidRDefault="00000000">
      <w:pPr>
        <w:spacing w:after="240"/>
        <w:jc w:val="center"/>
      </w:pPr>
      <w:r>
        <w:rPr>
          <w:i/>
          <w:color w:val="505A64"/>
          <w:sz w:val="17"/>
        </w:rPr>
        <w:t>Figura 1. Accuracy de entrenamiento y validación del modelo CNN seleccionado.</w:t>
      </w:r>
    </w:p>
    <w:p w14:paraId="4F85EEA5" w14:textId="09079BD5" w:rsidR="007C3BC8" w:rsidRDefault="007C3BC8">
      <w:pPr>
        <w:spacing w:before="100"/>
        <w:jc w:val="center"/>
      </w:pPr>
    </w:p>
    <w:p w14:paraId="6FE29F6B" w14:textId="77777777" w:rsidR="007C3BC8" w:rsidRDefault="00000000">
      <w:pPr>
        <w:spacing w:before="100"/>
        <w:jc w:val="center"/>
      </w:pPr>
      <w:r>
        <w:rPr>
          <w:noProof/>
        </w:rPr>
        <w:drawing>
          <wp:inline distT="0" distB="0" distL="0" distR="0" wp14:anchorId="26BF72E6" wp14:editId="19A7ADAF">
            <wp:extent cx="5577840" cy="39459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o Accuracy.png"/>
                    <pic:cNvPicPr/>
                  </pic:nvPicPr>
                  <pic:blipFill>
                    <a:blip r:embed="rId9"/>
                    <a:stretch>
                      <a:fillRect/>
                    </a:stretch>
                  </pic:blipFill>
                  <pic:spPr>
                    <a:xfrm>
                      <a:off x="0" y="0"/>
                      <a:ext cx="5577840" cy="3945983"/>
                    </a:xfrm>
                    <a:prstGeom prst="rect">
                      <a:avLst/>
                    </a:prstGeom>
                  </pic:spPr>
                </pic:pic>
              </a:graphicData>
            </a:graphic>
          </wp:inline>
        </w:drawing>
      </w:r>
    </w:p>
    <w:p w14:paraId="640AC374" w14:textId="5E60E4C1" w:rsidR="007C3BC8" w:rsidRDefault="00000000">
      <w:pPr>
        <w:spacing w:after="240"/>
        <w:jc w:val="center"/>
      </w:pPr>
      <w:proofErr w:type="spellStart"/>
      <w:r>
        <w:rPr>
          <w:i/>
          <w:color w:val="505A64"/>
          <w:sz w:val="17"/>
        </w:rPr>
        <w:t>Figura</w:t>
      </w:r>
      <w:proofErr w:type="spellEnd"/>
      <w:r>
        <w:rPr>
          <w:i/>
          <w:color w:val="505A64"/>
          <w:sz w:val="17"/>
        </w:rPr>
        <w:t xml:space="preserve"> </w:t>
      </w:r>
      <w:r w:rsidR="0005303E">
        <w:rPr>
          <w:i/>
          <w:color w:val="505A64"/>
          <w:sz w:val="17"/>
        </w:rPr>
        <w:t>2</w:t>
      </w:r>
      <w:r>
        <w:rPr>
          <w:i/>
          <w:color w:val="505A64"/>
          <w:sz w:val="17"/>
        </w:rPr>
        <w:t xml:space="preserve">. Accuracy de entrenamiento y </w:t>
      </w:r>
      <w:proofErr w:type="spellStart"/>
      <w:r>
        <w:rPr>
          <w:i/>
          <w:color w:val="505A64"/>
          <w:sz w:val="17"/>
        </w:rPr>
        <w:t>validación</w:t>
      </w:r>
      <w:proofErr w:type="spellEnd"/>
      <w:r>
        <w:rPr>
          <w:i/>
          <w:color w:val="505A64"/>
          <w:sz w:val="17"/>
        </w:rPr>
        <w:t xml:space="preserve"> de la</w:t>
      </w:r>
      <w:r w:rsidR="0005303E">
        <w:rPr>
          <w:i/>
          <w:color w:val="505A64"/>
          <w:sz w:val="17"/>
        </w:rPr>
        <w:t>s</w:t>
      </w:r>
      <w:r>
        <w:rPr>
          <w:i/>
          <w:color w:val="505A64"/>
          <w:sz w:val="17"/>
        </w:rPr>
        <w:t xml:space="preserve"> red</w:t>
      </w:r>
      <w:r w:rsidR="0005303E">
        <w:rPr>
          <w:i/>
          <w:color w:val="505A64"/>
          <w:sz w:val="17"/>
        </w:rPr>
        <w:t>es.</w:t>
      </w:r>
    </w:p>
    <w:p w14:paraId="563308A7" w14:textId="6CD7823B" w:rsidR="007C3BC8" w:rsidRDefault="007C3BC8">
      <w:pPr>
        <w:spacing w:before="100"/>
        <w:jc w:val="center"/>
      </w:pPr>
    </w:p>
    <w:p w14:paraId="438E6A16" w14:textId="77777777" w:rsidR="007C3BC8" w:rsidRDefault="00000000">
      <w:pPr>
        <w:spacing w:before="100"/>
        <w:jc w:val="center"/>
      </w:pPr>
      <w:r>
        <w:rPr>
          <w:noProof/>
        </w:rPr>
        <w:lastRenderedPageBreak/>
        <w:drawing>
          <wp:inline distT="0" distB="0" distL="0" distR="0" wp14:anchorId="6ED21AC3" wp14:editId="0D5991F2">
            <wp:extent cx="4023360" cy="31601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 de confusion.png"/>
                    <pic:cNvPicPr/>
                  </pic:nvPicPr>
                  <pic:blipFill>
                    <a:blip r:embed="rId10"/>
                    <a:stretch>
                      <a:fillRect/>
                    </a:stretch>
                  </pic:blipFill>
                  <pic:spPr>
                    <a:xfrm>
                      <a:off x="0" y="0"/>
                      <a:ext cx="4023360" cy="3160166"/>
                    </a:xfrm>
                    <a:prstGeom prst="rect">
                      <a:avLst/>
                    </a:prstGeom>
                  </pic:spPr>
                </pic:pic>
              </a:graphicData>
            </a:graphic>
          </wp:inline>
        </w:drawing>
      </w:r>
    </w:p>
    <w:p w14:paraId="4988A0DD" w14:textId="08B0CFC1" w:rsidR="007C3BC8" w:rsidRDefault="00000000">
      <w:pPr>
        <w:spacing w:after="240"/>
        <w:jc w:val="center"/>
      </w:pPr>
      <w:proofErr w:type="spellStart"/>
      <w:r>
        <w:rPr>
          <w:i/>
          <w:color w:val="505A64"/>
          <w:sz w:val="17"/>
        </w:rPr>
        <w:t>Figura</w:t>
      </w:r>
      <w:proofErr w:type="spellEnd"/>
      <w:r>
        <w:rPr>
          <w:i/>
          <w:color w:val="505A64"/>
          <w:sz w:val="17"/>
        </w:rPr>
        <w:t xml:space="preserve"> </w:t>
      </w:r>
      <w:r w:rsidR="0005303E">
        <w:rPr>
          <w:i/>
          <w:color w:val="505A64"/>
          <w:sz w:val="17"/>
        </w:rPr>
        <w:t>3</w:t>
      </w:r>
      <w:r>
        <w:rPr>
          <w:i/>
          <w:color w:val="505A64"/>
          <w:sz w:val="17"/>
        </w:rPr>
        <w:t>. Matriz de confusión de la CNN exportada: 22 aves y 24 conejos correctamente clasificados.</w:t>
      </w:r>
    </w:p>
    <w:sectPr w:rsidR="007C3BC8"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1C4AC" w14:textId="77777777" w:rsidR="004218A7" w:rsidRDefault="004218A7">
      <w:pPr>
        <w:spacing w:after="0" w:line="240" w:lineRule="auto"/>
      </w:pPr>
      <w:r>
        <w:separator/>
      </w:r>
    </w:p>
  </w:endnote>
  <w:endnote w:type="continuationSeparator" w:id="0">
    <w:p w14:paraId="1EB8AD66" w14:textId="77777777" w:rsidR="004218A7" w:rsidRDefault="00421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97A7" w14:textId="77777777" w:rsidR="007C3BC8" w:rsidRDefault="00000000">
    <w:pPr>
      <w:pStyle w:val="Piedepgina"/>
      <w:jc w:val="center"/>
    </w:pPr>
    <w:r>
      <w:rPr>
        <w:color w:val="64748B"/>
        <w:sz w:val="16"/>
      </w:rPr>
      <w:t xml:space="preserve">Informe </w:t>
    </w:r>
    <w:proofErr w:type="spellStart"/>
    <w:r>
      <w:rPr>
        <w:color w:val="64748B"/>
        <w:sz w:val="16"/>
      </w:rPr>
      <w:t>técnico</w:t>
    </w:r>
    <w:proofErr w:type="spellEnd"/>
    <w:r>
      <w:rPr>
        <w:color w:val="64748B"/>
        <w:sz w:val="16"/>
      </w:rPr>
      <w:t xml:space="preserve"> · </w:t>
    </w:r>
    <w:proofErr w:type="spellStart"/>
    <w:r>
      <w:rPr>
        <w:color w:val="64748B"/>
        <w:sz w:val="16"/>
      </w:rPr>
      <w:t>Clasificador</w:t>
    </w:r>
    <w:proofErr w:type="spellEnd"/>
    <w:r>
      <w:rPr>
        <w:color w:val="64748B"/>
        <w:sz w:val="16"/>
      </w:rPr>
      <w:t xml:space="preserve"> de aves y </w:t>
    </w:r>
    <w:proofErr w:type="spellStart"/>
    <w:r>
      <w:rPr>
        <w:color w:val="64748B"/>
        <w:sz w:val="16"/>
      </w:rPr>
      <w:t>conejos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514F8" w14:textId="77777777" w:rsidR="004218A7" w:rsidRDefault="004218A7">
      <w:pPr>
        <w:spacing w:after="0" w:line="240" w:lineRule="auto"/>
      </w:pPr>
      <w:r>
        <w:separator/>
      </w:r>
    </w:p>
  </w:footnote>
  <w:footnote w:type="continuationSeparator" w:id="0">
    <w:p w14:paraId="26FEFEAF" w14:textId="77777777" w:rsidR="004218A7" w:rsidRDefault="00421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C6A4B" w14:textId="77777777" w:rsidR="007C3BC8" w:rsidRDefault="00000000">
    <w:pPr>
      <w:pStyle w:val="Encabezado"/>
      <w:jc w:val="right"/>
    </w:pPr>
    <w:r>
      <w:rPr>
        <w:color w:val="64748B"/>
        <w:sz w:val="16"/>
      </w:rPr>
      <w:t xml:space="preserve">PROYECTO DE VISIÓN POR </w:t>
    </w:r>
    <w:proofErr w:type="gramStart"/>
    <w:r>
      <w:rPr>
        <w:color w:val="64748B"/>
        <w:sz w:val="16"/>
      </w:rPr>
      <w:t>COMPUTADOR  |</w:t>
    </w:r>
    <w:proofErr w:type="gramEnd"/>
    <w:r>
      <w:rPr>
        <w:color w:val="64748B"/>
        <w:sz w:val="16"/>
      </w:rPr>
      <w:t xml:space="preserve">  CLASIFICACIÓN BINARIA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22467919">
    <w:abstractNumId w:val="8"/>
  </w:num>
  <w:num w:numId="2" w16cid:durableId="2072924603">
    <w:abstractNumId w:val="6"/>
  </w:num>
  <w:num w:numId="3" w16cid:durableId="165486241">
    <w:abstractNumId w:val="5"/>
  </w:num>
  <w:num w:numId="4" w16cid:durableId="1111973475">
    <w:abstractNumId w:val="4"/>
  </w:num>
  <w:num w:numId="5" w16cid:durableId="897977814">
    <w:abstractNumId w:val="7"/>
  </w:num>
  <w:num w:numId="6" w16cid:durableId="1394960764">
    <w:abstractNumId w:val="3"/>
  </w:num>
  <w:num w:numId="7" w16cid:durableId="347561862">
    <w:abstractNumId w:val="2"/>
  </w:num>
  <w:num w:numId="8" w16cid:durableId="328218281">
    <w:abstractNumId w:val="1"/>
  </w:num>
  <w:num w:numId="9" w16cid:durableId="433331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03E"/>
    <w:rsid w:val="0006063C"/>
    <w:rsid w:val="00140A6E"/>
    <w:rsid w:val="0015074B"/>
    <w:rsid w:val="0029639D"/>
    <w:rsid w:val="00326F90"/>
    <w:rsid w:val="004218A7"/>
    <w:rsid w:val="007C3B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55635"/>
  <w14:defaultImageDpi w14:val="300"/>
  <w15:docId w15:val="{4BDF6BAA-A4D5-4F52-BC00-EC841ED43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D3741"/>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87E8B"/>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1772</Words>
  <Characters>9746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Manuel Botero Patiño</cp:lastModifiedBy>
  <cp:revision>2</cp:revision>
  <dcterms:created xsi:type="dcterms:W3CDTF">2013-12-23T23:15:00Z</dcterms:created>
  <dcterms:modified xsi:type="dcterms:W3CDTF">2026-10-14T08:11:00Z</dcterms:modified>
  <cp:category/>
</cp:coreProperties>
</file>