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E51F5" w14:textId="7004F666" w:rsidR="00FE2C3F" w:rsidRDefault="00000000" w:rsidP="00FE2C3F">
      <w:pPr>
        <w:pStyle w:val="Ttulo"/>
        <w:jc w:val="center"/>
        <w:rPr>
          <w:lang w:val="es-CL"/>
        </w:rPr>
      </w:pPr>
      <w:r w:rsidRPr="00FE2C3F">
        <w:rPr>
          <w:lang w:val="es-CL"/>
        </w:rPr>
        <w:t>Informe de Análisis de Datos</w:t>
      </w:r>
    </w:p>
    <w:p w14:paraId="6BCAB9BA" w14:textId="7AE7622D" w:rsidR="00DA3A55" w:rsidRPr="00FE2C3F" w:rsidRDefault="00000000" w:rsidP="00FE2C3F">
      <w:pPr>
        <w:pStyle w:val="Ttulo"/>
        <w:jc w:val="center"/>
        <w:rPr>
          <w:sz w:val="32"/>
          <w:szCs w:val="32"/>
          <w:lang w:val="es-CL"/>
        </w:rPr>
      </w:pPr>
      <w:r w:rsidRPr="00FE2C3F">
        <w:rPr>
          <w:sz w:val="32"/>
          <w:szCs w:val="32"/>
          <w:lang w:val="es-CL"/>
        </w:rPr>
        <w:t>Caso Simulado Enaex</w:t>
      </w:r>
    </w:p>
    <w:p w14:paraId="5B4402DD" w14:textId="77777777" w:rsidR="00DA3A55" w:rsidRPr="00FE2C3F" w:rsidRDefault="00000000">
      <w:pPr>
        <w:pStyle w:val="Ttulo1"/>
        <w:rPr>
          <w:lang w:val="es-CL"/>
        </w:rPr>
      </w:pPr>
      <w:r w:rsidRPr="00FE2C3F">
        <w:rPr>
          <w:lang w:val="es-CL"/>
        </w:rPr>
        <w:t>1. Preguntas de Negocio</w:t>
      </w:r>
    </w:p>
    <w:p w14:paraId="5B2EC082" w14:textId="77777777" w:rsidR="00DA3A55" w:rsidRPr="00FE2C3F" w:rsidRDefault="00000000">
      <w:pPr>
        <w:pStyle w:val="Listaconvietas"/>
        <w:rPr>
          <w:lang w:val="es-CL"/>
        </w:rPr>
      </w:pPr>
      <w:r w:rsidRPr="00FE2C3F">
        <w:rPr>
          <w:lang w:val="es-CL"/>
        </w:rPr>
        <w:t>¿Cuál es la eficiencia promedio en el uso de explosivos (kg/t) por faena y cliente?</w:t>
      </w:r>
    </w:p>
    <w:p w14:paraId="2B9C2E78" w14:textId="77777777" w:rsidR="00DA3A55" w:rsidRPr="00FE2C3F" w:rsidRDefault="00000000">
      <w:pPr>
        <w:pStyle w:val="Listaconvietas"/>
        <w:rPr>
          <w:lang w:val="es-CL"/>
        </w:rPr>
      </w:pPr>
      <w:r w:rsidRPr="00FE2C3F">
        <w:rPr>
          <w:lang w:val="es-CL"/>
        </w:rPr>
        <w:t>¿Qué faena presenta mayor costo por tonelada movida?</w:t>
      </w:r>
    </w:p>
    <w:p w14:paraId="21AF7302" w14:textId="77777777" w:rsidR="00DA3A55" w:rsidRPr="00FE2C3F" w:rsidRDefault="00000000">
      <w:pPr>
        <w:pStyle w:val="Listaconvietas"/>
        <w:rPr>
          <w:lang w:val="es-CL"/>
        </w:rPr>
      </w:pPr>
      <w:r w:rsidRPr="00FE2C3F">
        <w:rPr>
          <w:lang w:val="es-CL"/>
        </w:rPr>
        <w:t>¿Cómo evoluciona la productividad (t/min) en el tiempo?</w:t>
      </w:r>
    </w:p>
    <w:p w14:paraId="62DBDD28" w14:textId="77777777" w:rsidR="00DA3A55" w:rsidRPr="00FE2C3F" w:rsidRDefault="00000000">
      <w:pPr>
        <w:pStyle w:val="Listaconvietas"/>
        <w:rPr>
          <w:lang w:val="es-CL"/>
        </w:rPr>
      </w:pPr>
      <w:r w:rsidRPr="00FE2C3F">
        <w:rPr>
          <w:lang w:val="es-CL"/>
        </w:rPr>
        <w:t>¿Cuál es la tasa de incidentes?</w:t>
      </w:r>
    </w:p>
    <w:p w14:paraId="27C021AC" w14:textId="77777777" w:rsidR="00DA3A55" w:rsidRPr="00FE2C3F" w:rsidRDefault="00000000">
      <w:pPr>
        <w:pStyle w:val="Listaconvietas"/>
        <w:rPr>
          <w:lang w:val="es-CL"/>
        </w:rPr>
      </w:pPr>
      <w:r w:rsidRPr="00FE2C3F">
        <w:rPr>
          <w:lang w:val="es-CL"/>
        </w:rPr>
        <w:t>¿El inventario de explosivos se gestiona de manera eficiente?</w:t>
      </w:r>
    </w:p>
    <w:p w14:paraId="10D88AAB" w14:textId="77777777" w:rsidR="00DA3A55" w:rsidRPr="00FE2C3F" w:rsidRDefault="00000000">
      <w:pPr>
        <w:pStyle w:val="Ttulo1"/>
        <w:rPr>
          <w:lang w:val="es-CL"/>
        </w:rPr>
      </w:pPr>
      <w:r w:rsidRPr="00FE2C3F">
        <w:rPr>
          <w:lang w:val="es-CL"/>
        </w:rPr>
        <w:t>2. Preparación de los Datos</w:t>
      </w:r>
    </w:p>
    <w:p w14:paraId="5E4C8B06" w14:textId="77777777" w:rsidR="00DA3A55" w:rsidRPr="00FE2C3F" w:rsidRDefault="00000000">
      <w:pPr>
        <w:pStyle w:val="Ttulo2"/>
        <w:rPr>
          <w:lang w:val="es-CL"/>
        </w:rPr>
      </w:pPr>
      <w:r w:rsidRPr="00FE2C3F">
        <w:rPr>
          <w:lang w:val="es-CL"/>
        </w:rPr>
        <w:t>2.1. Fuentes y tablas</w:t>
      </w:r>
    </w:p>
    <w:p w14:paraId="397E5B44" w14:textId="77777777" w:rsidR="00DA3A55" w:rsidRPr="00FE2C3F" w:rsidRDefault="00000000">
      <w:pPr>
        <w:rPr>
          <w:lang w:val="es-CL"/>
        </w:rPr>
      </w:pPr>
      <w:r w:rsidRPr="00FE2C3F">
        <w:rPr>
          <w:lang w:val="es-CL"/>
        </w:rPr>
        <w:t xml:space="preserve">• </w:t>
      </w:r>
      <w:proofErr w:type="spellStart"/>
      <w:r w:rsidRPr="00FE2C3F">
        <w:rPr>
          <w:lang w:val="es-CL"/>
        </w:rPr>
        <w:t>Fact_Operaciones</w:t>
      </w:r>
      <w:proofErr w:type="spellEnd"/>
      <w:r w:rsidRPr="00FE2C3F">
        <w:rPr>
          <w:lang w:val="es-CL"/>
        </w:rPr>
        <w:t>: registro de tronaduras con métricas operativas (toneladas, explosivos, costos, incidentes).</w:t>
      </w:r>
    </w:p>
    <w:p w14:paraId="3F8023BC" w14:textId="77777777" w:rsidR="00DA3A55" w:rsidRPr="00FE2C3F" w:rsidRDefault="00000000">
      <w:pPr>
        <w:rPr>
          <w:lang w:val="es-CL"/>
        </w:rPr>
      </w:pPr>
      <w:r w:rsidRPr="00FE2C3F">
        <w:rPr>
          <w:lang w:val="es-CL"/>
        </w:rPr>
        <w:t xml:space="preserve">• </w:t>
      </w:r>
      <w:proofErr w:type="spellStart"/>
      <w:r w:rsidRPr="00FE2C3F">
        <w:rPr>
          <w:lang w:val="es-CL"/>
        </w:rPr>
        <w:t>Dim_Cliente</w:t>
      </w:r>
      <w:proofErr w:type="spellEnd"/>
      <w:r w:rsidRPr="00FE2C3F">
        <w:rPr>
          <w:lang w:val="es-CL"/>
        </w:rPr>
        <w:t>: contratos y clientes mineros.</w:t>
      </w:r>
    </w:p>
    <w:p w14:paraId="31E7A995" w14:textId="77777777" w:rsidR="00DA3A55" w:rsidRPr="00FE2C3F" w:rsidRDefault="00000000">
      <w:pPr>
        <w:rPr>
          <w:lang w:val="es-CL"/>
        </w:rPr>
      </w:pPr>
      <w:r w:rsidRPr="00FE2C3F">
        <w:rPr>
          <w:lang w:val="es-CL"/>
        </w:rPr>
        <w:t xml:space="preserve">• </w:t>
      </w:r>
      <w:proofErr w:type="spellStart"/>
      <w:r w:rsidRPr="00FE2C3F">
        <w:rPr>
          <w:lang w:val="es-CL"/>
        </w:rPr>
        <w:t>Dim_Faena</w:t>
      </w:r>
      <w:proofErr w:type="spellEnd"/>
      <w:r w:rsidRPr="00FE2C3F">
        <w:rPr>
          <w:lang w:val="es-CL"/>
        </w:rPr>
        <w:t>: información descriptiva de cada faena (nombre, región, coordenadas).</w:t>
      </w:r>
    </w:p>
    <w:p w14:paraId="1F617B25" w14:textId="77777777" w:rsidR="00DA3A55" w:rsidRPr="00FE2C3F" w:rsidRDefault="00000000">
      <w:pPr>
        <w:pStyle w:val="Ttulo2"/>
        <w:rPr>
          <w:lang w:val="es-CL"/>
        </w:rPr>
      </w:pPr>
      <w:r w:rsidRPr="00FE2C3F">
        <w:rPr>
          <w:lang w:val="es-CL"/>
        </w:rPr>
        <w:t>2.2. Verificación de claves</w:t>
      </w:r>
    </w:p>
    <w:p w14:paraId="79BDEEE3" w14:textId="77777777" w:rsidR="00DA3A55" w:rsidRPr="00FE2C3F" w:rsidRDefault="00000000">
      <w:pPr>
        <w:rPr>
          <w:lang w:val="es-CL"/>
        </w:rPr>
      </w:pPr>
      <w:r w:rsidRPr="00FE2C3F">
        <w:rPr>
          <w:lang w:val="es-CL"/>
        </w:rPr>
        <w:t>Se revisó consistencia de relaciones (</w:t>
      </w:r>
      <w:proofErr w:type="spellStart"/>
      <w:r w:rsidRPr="00FE2C3F">
        <w:rPr>
          <w:lang w:val="es-CL"/>
        </w:rPr>
        <w:t>ID_Tronadura</w:t>
      </w:r>
      <w:proofErr w:type="spellEnd"/>
      <w:r w:rsidRPr="00FE2C3F">
        <w:rPr>
          <w:lang w:val="es-CL"/>
        </w:rPr>
        <w:t xml:space="preserve">, </w:t>
      </w:r>
      <w:proofErr w:type="spellStart"/>
      <w:r w:rsidRPr="00FE2C3F">
        <w:rPr>
          <w:lang w:val="es-CL"/>
        </w:rPr>
        <w:t>ID_Faena</w:t>
      </w:r>
      <w:proofErr w:type="spellEnd"/>
      <w:r w:rsidRPr="00FE2C3F">
        <w:rPr>
          <w:lang w:val="es-CL"/>
        </w:rPr>
        <w:t xml:space="preserve">, </w:t>
      </w:r>
      <w:proofErr w:type="spellStart"/>
      <w:r w:rsidRPr="00FE2C3F">
        <w:rPr>
          <w:lang w:val="es-CL"/>
        </w:rPr>
        <w:t>ID_Cliente</w:t>
      </w:r>
      <w:proofErr w:type="spellEnd"/>
      <w:r w:rsidRPr="00FE2C3F">
        <w:rPr>
          <w:lang w:val="es-CL"/>
        </w:rPr>
        <w:t>). Todas las claves se definieron como texto.</w:t>
      </w:r>
    </w:p>
    <w:p w14:paraId="0682805E" w14:textId="77777777" w:rsidR="00DA3A55" w:rsidRPr="00FE2C3F" w:rsidRDefault="00000000">
      <w:pPr>
        <w:pStyle w:val="Ttulo2"/>
        <w:rPr>
          <w:lang w:val="es-CL"/>
        </w:rPr>
      </w:pPr>
      <w:r w:rsidRPr="00FE2C3F">
        <w:rPr>
          <w:lang w:val="es-CL"/>
        </w:rPr>
        <w:t>2.3. Formato de campos</w:t>
      </w:r>
    </w:p>
    <w:p w14:paraId="57833A0A" w14:textId="77777777" w:rsidR="00DA3A55" w:rsidRPr="00FE2C3F" w:rsidRDefault="00000000">
      <w:pPr>
        <w:rPr>
          <w:lang w:val="es-CL"/>
        </w:rPr>
      </w:pPr>
      <w:r w:rsidRPr="00FE2C3F">
        <w:rPr>
          <w:lang w:val="es-CL"/>
        </w:rPr>
        <w:t>Fechas: formato fecha.</w:t>
      </w:r>
      <w:r w:rsidRPr="00FE2C3F">
        <w:rPr>
          <w:lang w:val="es-CL"/>
        </w:rPr>
        <w:br/>
        <w:t>Métricas operativas: números decimales o enteros según corresponda.</w:t>
      </w:r>
      <w:r w:rsidRPr="00FE2C3F">
        <w:rPr>
          <w:lang w:val="es-CL"/>
        </w:rPr>
        <w:br/>
        <w:t>Costos: formato moneda (USD).</w:t>
      </w:r>
      <w:r w:rsidRPr="00FE2C3F">
        <w:rPr>
          <w:lang w:val="es-CL"/>
        </w:rPr>
        <w:br/>
        <w:t>Duración: minutos, en número entero.</w:t>
      </w:r>
      <w:r w:rsidRPr="00FE2C3F">
        <w:rPr>
          <w:lang w:val="es-CL"/>
        </w:rPr>
        <w:br/>
        <w:t>Coordenadas: números decimales (latitud y longitud).</w:t>
      </w:r>
    </w:p>
    <w:p w14:paraId="60566BB2" w14:textId="77777777" w:rsidR="00DA3A55" w:rsidRPr="00FE2C3F" w:rsidRDefault="00000000">
      <w:pPr>
        <w:pStyle w:val="Ttulo2"/>
        <w:rPr>
          <w:lang w:val="es-CL"/>
        </w:rPr>
      </w:pPr>
      <w:r w:rsidRPr="00FE2C3F">
        <w:rPr>
          <w:lang w:val="es-CL"/>
        </w:rPr>
        <w:t>2.4. Limpieza de datos</w:t>
      </w:r>
    </w:p>
    <w:p w14:paraId="6E6E723D" w14:textId="77777777" w:rsidR="00DA3A55" w:rsidRPr="00FE2C3F" w:rsidRDefault="00000000">
      <w:pPr>
        <w:rPr>
          <w:lang w:val="es-CL"/>
        </w:rPr>
      </w:pPr>
      <w:r w:rsidRPr="00FE2C3F">
        <w:rPr>
          <w:lang w:val="es-CL"/>
        </w:rPr>
        <w:t>• Eliminados duplicados.</w:t>
      </w:r>
      <w:r w:rsidRPr="00FE2C3F">
        <w:rPr>
          <w:lang w:val="es-CL"/>
        </w:rPr>
        <w:br/>
        <w:t>• Validado que no existan valores nulos en claves principales.</w:t>
      </w:r>
      <w:r w:rsidRPr="00FE2C3F">
        <w:rPr>
          <w:lang w:val="es-CL"/>
        </w:rPr>
        <w:br/>
        <w:t>• Coherencia entre consumo de explosivo y stock disponible.</w:t>
      </w:r>
    </w:p>
    <w:p w14:paraId="1E21818D" w14:textId="77777777" w:rsidR="00DA3A55" w:rsidRPr="00FE2C3F" w:rsidRDefault="00000000">
      <w:pPr>
        <w:pStyle w:val="Ttulo2"/>
        <w:rPr>
          <w:lang w:val="es-CL"/>
        </w:rPr>
      </w:pPr>
      <w:r w:rsidRPr="00FE2C3F">
        <w:rPr>
          <w:lang w:val="es-CL"/>
        </w:rPr>
        <w:lastRenderedPageBreak/>
        <w:t>2.5. Supuestos documentados</w:t>
      </w:r>
    </w:p>
    <w:p w14:paraId="0673CD93" w14:textId="77777777" w:rsidR="00DA3A55" w:rsidRPr="00FE2C3F" w:rsidRDefault="00000000">
      <w:pPr>
        <w:rPr>
          <w:lang w:val="es-CL"/>
        </w:rPr>
      </w:pPr>
      <w:r w:rsidRPr="00FE2C3F">
        <w:rPr>
          <w:lang w:val="es-CL"/>
        </w:rPr>
        <w:t xml:space="preserve">• </w:t>
      </w:r>
      <w:proofErr w:type="spellStart"/>
      <w:r w:rsidRPr="00FE2C3F">
        <w:rPr>
          <w:lang w:val="es-CL"/>
        </w:rPr>
        <w:t>Benchmark</w:t>
      </w:r>
      <w:proofErr w:type="spellEnd"/>
      <w:r w:rsidRPr="00FE2C3F">
        <w:rPr>
          <w:lang w:val="es-CL"/>
        </w:rPr>
        <w:t xml:space="preserve"> de eficiencia: 0,35 kg/t.</w:t>
      </w:r>
      <w:r w:rsidRPr="00FE2C3F">
        <w:rPr>
          <w:lang w:val="es-CL"/>
        </w:rPr>
        <w:br/>
        <w:t>• Moneda base: USD.</w:t>
      </w:r>
      <w:r w:rsidRPr="00FE2C3F">
        <w:rPr>
          <w:lang w:val="es-CL"/>
        </w:rPr>
        <w:br/>
        <w:t>• Unidad de masa: tonelada métrica.</w:t>
      </w:r>
      <w:r w:rsidRPr="00FE2C3F">
        <w:rPr>
          <w:lang w:val="es-CL"/>
        </w:rPr>
        <w:br/>
        <w:t>• Tiempo base: minutos.</w:t>
      </w:r>
    </w:p>
    <w:p w14:paraId="23A24198" w14:textId="77777777" w:rsidR="00DA3A55" w:rsidRPr="00FE2C3F" w:rsidRDefault="00000000">
      <w:pPr>
        <w:pStyle w:val="Ttulo1"/>
        <w:rPr>
          <w:lang w:val="es-CL"/>
        </w:rPr>
      </w:pPr>
      <w:r w:rsidRPr="00FE2C3F">
        <w:rPr>
          <w:lang w:val="es-CL"/>
        </w:rPr>
        <w:t>3. Análisis Exploratorio</w:t>
      </w:r>
    </w:p>
    <w:p w14:paraId="22BB18BF" w14:textId="77777777" w:rsidR="00DA3A55" w:rsidRPr="00FE2C3F" w:rsidRDefault="00000000">
      <w:pPr>
        <w:pStyle w:val="Ttulo2"/>
        <w:rPr>
          <w:lang w:val="es-CL"/>
        </w:rPr>
      </w:pPr>
      <w:r w:rsidRPr="00FE2C3F">
        <w:rPr>
          <w:lang w:val="es-CL"/>
        </w:rPr>
        <w:t>3.1. Descriptivo</w:t>
      </w:r>
    </w:p>
    <w:p w14:paraId="7EB11786" w14:textId="77777777" w:rsidR="00DA3A55" w:rsidRPr="00FE2C3F" w:rsidRDefault="00000000">
      <w:pPr>
        <w:rPr>
          <w:lang w:val="es-CL"/>
        </w:rPr>
      </w:pPr>
      <w:r w:rsidRPr="00FE2C3F">
        <w:rPr>
          <w:lang w:val="es-CL"/>
        </w:rPr>
        <w:t>• Toneladas movidas totales: 4,0 millones.</w:t>
      </w:r>
      <w:r w:rsidRPr="00FE2C3F">
        <w:rPr>
          <w:lang w:val="es-CL"/>
        </w:rPr>
        <w:br/>
        <w:t>• Explosivo consumido total: 2,0 millones de kg.</w:t>
      </w:r>
      <w:r w:rsidRPr="00FE2C3F">
        <w:rPr>
          <w:lang w:val="es-CL"/>
        </w:rPr>
        <w:br/>
        <w:t>• Costo total: 44,1 millones USD.</w:t>
      </w:r>
      <w:r w:rsidRPr="00FE2C3F">
        <w:rPr>
          <w:lang w:val="es-CL"/>
        </w:rPr>
        <w:br/>
        <w:t>• Eficiencia promedio: 0,39 kg/t (</w:t>
      </w:r>
      <w:proofErr w:type="spellStart"/>
      <w:r w:rsidRPr="00FE2C3F">
        <w:rPr>
          <w:lang w:val="es-CL"/>
        </w:rPr>
        <w:t>benchmark</w:t>
      </w:r>
      <w:proofErr w:type="spellEnd"/>
      <w:r w:rsidRPr="00FE2C3F">
        <w:rPr>
          <w:lang w:val="es-CL"/>
        </w:rPr>
        <w:t xml:space="preserve"> ≤0,35).</w:t>
      </w:r>
      <w:r w:rsidRPr="00FE2C3F">
        <w:rPr>
          <w:lang w:val="es-CL"/>
        </w:rPr>
        <w:br/>
        <w:t>• Costo promedio por tonelada: 9,83 USD/t.</w:t>
      </w:r>
      <w:r w:rsidRPr="00FE2C3F">
        <w:rPr>
          <w:lang w:val="es-CL"/>
        </w:rPr>
        <w:br/>
        <w:t>• Productividad promedio: 617 t/min.</w:t>
      </w:r>
      <w:r w:rsidRPr="00FE2C3F">
        <w:rPr>
          <w:lang w:val="es-CL"/>
        </w:rPr>
        <w:br/>
        <w:t>• Tasa de incidentes: 20%.</w:t>
      </w:r>
    </w:p>
    <w:p w14:paraId="6AE05C19" w14:textId="77777777" w:rsidR="00DA3A55" w:rsidRPr="00FE2C3F" w:rsidRDefault="00000000">
      <w:pPr>
        <w:pStyle w:val="Ttulo2"/>
        <w:rPr>
          <w:lang w:val="es-CL"/>
        </w:rPr>
      </w:pPr>
      <w:r w:rsidRPr="00FE2C3F">
        <w:rPr>
          <w:lang w:val="es-CL"/>
        </w:rPr>
        <w:t>3.2. Comparativo</w:t>
      </w:r>
    </w:p>
    <w:p w14:paraId="3C3A24FE" w14:textId="77777777" w:rsidR="00DA3A55" w:rsidRPr="00FE2C3F" w:rsidRDefault="00000000">
      <w:pPr>
        <w:rPr>
          <w:lang w:val="es-CL"/>
        </w:rPr>
      </w:pPr>
      <w:r w:rsidRPr="00FE2C3F">
        <w:rPr>
          <w:lang w:val="es-CL"/>
        </w:rPr>
        <w:t>• Más eficiente: Escondida y Sierra Gorda (0,37 kg/t).</w:t>
      </w:r>
      <w:r w:rsidRPr="00FE2C3F">
        <w:rPr>
          <w:lang w:val="es-CL"/>
        </w:rPr>
        <w:br/>
        <w:t>• Menos eficiente: Chuquicamata y Los Pelambres (0,41 kg/t).</w:t>
      </w:r>
      <w:r w:rsidRPr="00FE2C3F">
        <w:rPr>
          <w:lang w:val="es-CL"/>
        </w:rPr>
        <w:br/>
        <w:t>• Costo más alto: Chuquicamata (10,21 USD/t).</w:t>
      </w:r>
      <w:r w:rsidRPr="00FE2C3F">
        <w:rPr>
          <w:lang w:val="es-CL"/>
        </w:rPr>
        <w:br/>
        <w:t>• Costo más bajo: Los Pelambres (9,39 USD/t).</w:t>
      </w:r>
      <w:r w:rsidRPr="00FE2C3F">
        <w:rPr>
          <w:lang w:val="es-CL"/>
        </w:rPr>
        <w:br/>
        <w:t xml:space="preserve">• BHP destaca por costo estable, Antofagasta </w:t>
      </w:r>
      <w:proofErr w:type="spellStart"/>
      <w:r w:rsidRPr="00FE2C3F">
        <w:rPr>
          <w:lang w:val="es-CL"/>
        </w:rPr>
        <w:t>Minerals</w:t>
      </w:r>
      <w:proofErr w:type="spellEnd"/>
      <w:r w:rsidRPr="00FE2C3F">
        <w:rPr>
          <w:lang w:val="es-CL"/>
        </w:rPr>
        <w:t xml:space="preserve"> muestra alta </w:t>
      </w:r>
      <w:proofErr w:type="gramStart"/>
      <w:r w:rsidRPr="00FE2C3F">
        <w:rPr>
          <w:lang w:val="es-CL"/>
        </w:rPr>
        <w:t>productividad</w:t>
      </w:r>
      <w:proofErr w:type="gramEnd"/>
      <w:r w:rsidRPr="00FE2C3F">
        <w:rPr>
          <w:lang w:val="es-CL"/>
        </w:rPr>
        <w:t xml:space="preserve"> pero sobreconsumo de explosivo.</w:t>
      </w:r>
    </w:p>
    <w:p w14:paraId="1DA9EC22" w14:textId="77777777" w:rsidR="00DA3A55" w:rsidRPr="00FE2C3F" w:rsidRDefault="00000000">
      <w:pPr>
        <w:pStyle w:val="Ttulo2"/>
        <w:rPr>
          <w:lang w:val="es-CL"/>
        </w:rPr>
      </w:pPr>
      <w:r w:rsidRPr="00FE2C3F">
        <w:rPr>
          <w:lang w:val="es-CL"/>
        </w:rPr>
        <w:t>3.3. Tendencias</w:t>
      </w:r>
    </w:p>
    <w:p w14:paraId="1AD48F3F" w14:textId="77777777" w:rsidR="00DA3A55" w:rsidRPr="00FE2C3F" w:rsidRDefault="00000000">
      <w:pPr>
        <w:rPr>
          <w:lang w:val="es-CL"/>
        </w:rPr>
      </w:pPr>
      <w:r w:rsidRPr="00FE2C3F">
        <w:rPr>
          <w:lang w:val="es-CL"/>
        </w:rPr>
        <w:t>• La eficiencia (kg/t) varía entre 0,33 y 0,45 durante el mes.</w:t>
      </w:r>
      <w:r w:rsidRPr="00FE2C3F">
        <w:rPr>
          <w:lang w:val="es-CL"/>
        </w:rPr>
        <w:br/>
        <w:t>• Descenso marcado en la segunda semana de junio.</w:t>
      </w:r>
      <w:r w:rsidRPr="00FE2C3F">
        <w:rPr>
          <w:lang w:val="es-CL"/>
        </w:rPr>
        <w:br/>
        <w:t>• Productividad estable, sin caídas críticas.</w:t>
      </w:r>
    </w:p>
    <w:p w14:paraId="678834E2" w14:textId="77777777" w:rsidR="00DA3A55" w:rsidRPr="00FE2C3F" w:rsidRDefault="00000000">
      <w:pPr>
        <w:pStyle w:val="Ttulo2"/>
        <w:rPr>
          <w:lang w:val="es-CL"/>
        </w:rPr>
      </w:pPr>
      <w:r w:rsidRPr="00FE2C3F">
        <w:rPr>
          <w:lang w:val="es-CL"/>
        </w:rPr>
        <w:t xml:space="preserve">3.4. </w:t>
      </w:r>
      <w:proofErr w:type="spellStart"/>
      <w:r w:rsidRPr="00FE2C3F">
        <w:rPr>
          <w:lang w:val="es-CL"/>
        </w:rPr>
        <w:t>Outliers</w:t>
      </w:r>
      <w:proofErr w:type="spellEnd"/>
    </w:p>
    <w:p w14:paraId="6F61A980" w14:textId="77777777" w:rsidR="00DA3A55" w:rsidRPr="00FE2C3F" w:rsidRDefault="00000000">
      <w:pPr>
        <w:rPr>
          <w:lang w:val="es-CL"/>
        </w:rPr>
      </w:pPr>
      <w:r w:rsidRPr="00FE2C3F">
        <w:rPr>
          <w:lang w:val="es-CL"/>
        </w:rPr>
        <w:t>• Chuquicamata: consumo de explosivo superior al esperado (0,41 kg/t) y costo más alto.</w:t>
      </w:r>
      <w:r w:rsidRPr="00FE2C3F">
        <w:rPr>
          <w:lang w:val="es-CL"/>
        </w:rPr>
        <w:br/>
        <w:t xml:space="preserve">• Incidentes: 20% de tronaduras registraron incidentes, el doble del </w:t>
      </w:r>
      <w:proofErr w:type="spellStart"/>
      <w:r w:rsidRPr="00FE2C3F">
        <w:rPr>
          <w:lang w:val="es-CL"/>
        </w:rPr>
        <w:t>benchmark</w:t>
      </w:r>
      <w:proofErr w:type="spellEnd"/>
      <w:r w:rsidRPr="00FE2C3F">
        <w:rPr>
          <w:lang w:val="es-CL"/>
        </w:rPr>
        <w:t>.</w:t>
      </w:r>
      <w:r w:rsidRPr="00FE2C3F">
        <w:rPr>
          <w:lang w:val="es-CL"/>
        </w:rPr>
        <w:br/>
        <w:t>• Operaciones puntuales con eficiencia cercana a 0,45 kg/t.</w:t>
      </w:r>
    </w:p>
    <w:p w14:paraId="10B086D1" w14:textId="77777777" w:rsidR="00DA3A55" w:rsidRPr="00FE2C3F" w:rsidRDefault="00000000">
      <w:pPr>
        <w:pStyle w:val="Ttulo1"/>
        <w:rPr>
          <w:lang w:val="es-CL"/>
        </w:rPr>
      </w:pPr>
      <w:r w:rsidRPr="00FE2C3F">
        <w:rPr>
          <w:lang w:val="es-CL"/>
        </w:rPr>
        <w:lastRenderedPageBreak/>
        <w:t>4. Visualización y Comunicación</w:t>
      </w:r>
    </w:p>
    <w:p w14:paraId="5F30C861" w14:textId="77777777" w:rsidR="00DA3A55" w:rsidRPr="00FE2C3F" w:rsidRDefault="00000000">
      <w:pPr>
        <w:pStyle w:val="Ttulo2"/>
        <w:rPr>
          <w:lang w:val="es-CL"/>
        </w:rPr>
      </w:pPr>
      <w:r w:rsidRPr="00FE2C3F">
        <w:rPr>
          <w:lang w:val="es-CL"/>
        </w:rPr>
        <w:t xml:space="preserve">4.1. Diseño de </w:t>
      </w:r>
      <w:proofErr w:type="spellStart"/>
      <w:r w:rsidRPr="00FE2C3F">
        <w:rPr>
          <w:lang w:val="es-CL"/>
        </w:rPr>
        <w:t>dashboard</w:t>
      </w:r>
      <w:proofErr w:type="spellEnd"/>
    </w:p>
    <w:p w14:paraId="6D8423E0" w14:textId="77777777" w:rsidR="00DA3A55" w:rsidRPr="00FE2C3F" w:rsidRDefault="00000000">
      <w:pPr>
        <w:rPr>
          <w:lang w:val="es-CL"/>
        </w:rPr>
      </w:pPr>
      <w:r w:rsidRPr="00FE2C3F">
        <w:rPr>
          <w:lang w:val="es-CL"/>
        </w:rPr>
        <w:t xml:space="preserve">• Fila superior: </w:t>
      </w:r>
      <w:proofErr w:type="spellStart"/>
      <w:r w:rsidRPr="00FE2C3F">
        <w:rPr>
          <w:lang w:val="es-CL"/>
        </w:rPr>
        <w:t>KPIs</w:t>
      </w:r>
      <w:proofErr w:type="spellEnd"/>
      <w:r w:rsidRPr="00FE2C3F">
        <w:rPr>
          <w:lang w:val="es-CL"/>
        </w:rPr>
        <w:t xml:space="preserve"> globales (Toneladas, Explosivo, Costo, Costo por tonelada, Eficiencia, Incidentes).</w:t>
      </w:r>
      <w:r w:rsidRPr="00FE2C3F">
        <w:rPr>
          <w:lang w:val="es-CL"/>
        </w:rPr>
        <w:br/>
        <w:t>• Gráfico de barras: costo por tonelada por faena.</w:t>
      </w:r>
      <w:r w:rsidRPr="00FE2C3F">
        <w:rPr>
          <w:lang w:val="es-CL"/>
        </w:rPr>
        <w:br/>
        <w:t>• Tabla detalle: valores comparativos de faena.</w:t>
      </w:r>
      <w:r w:rsidRPr="00FE2C3F">
        <w:rPr>
          <w:lang w:val="es-CL"/>
        </w:rPr>
        <w:br/>
        <w:t>• Línea temporal: eficiencia por fecha.</w:t>
      </w:r>
      <w:r w:rsidRPr="00FE2C3F">
        <w:rPr>
          <w:lang w:val="es-CL"/>
        </w:rPr>
        <w:br/>
        <w:t>• Mapa de burbujas: desempeño espacial.</w:t>
      </w:r>
      <w:r w:rsidRPr="00FE2C3F">
        <w:rPr>
          <w:lang w:val="es-CL"/>
        </w:rPr>
        <w:br/>
        <w:t>• Filtros: Cliente, Faena, Fecha.</w:t>
      </w:r>
    </w:p>
    <w:p w14:paraId="01614522" w14:textId="77777777" w:rsidR="00DA3A55" w:rsidRPr="00FE2C3F" w:rsidRDefault="00000000">
      <w:pPr>
        <w:pStyle w:val="Ttulo2"/>
        <w:rPr>
          <w:lang w:val="es-CL"/>
        </w:rPr>
      </w:pPr>
      <w:r w:rsidRPr="00FE2C3F">
        <w:rPr>
          <w:lang w:val="es-CL"/>
        </w:rPr>
        <w:t>4.2. Buenas prácticas</w:t>
      </w:r>
    </w:p>
    <w:p w14:paraId="0BA5ED77" w14:textId="77777777" w:rsidR="00DA3A55" w:rsidRPr="00FE2C3F" w:rsidRDefault="00000000">
      <w:pPr>
        <w:rPr>
          <w:lang w:val="es-CL"/>
        </w:rPr>
      </w:pPr>
      <w:r w:rsidRPr="00FE2C3F">
        <w:rPr>
          <w:lang w:val="es-CL"/>
        </w:rPr>
        <w:t>• Simplicidad: solo indicadores críticos.</w:t>
      </w:r>
      <w:r w:rsidRPr="00FE2C3F">
        <w:rPr>
          <w:lang w:val="es-CL"/>
        </w:rPr>
        <w:br/>
        <w:t>• Consistencia: formato unificado en millones, dos decimales.</w:t>
      </w:r>
      <w:r w:rsidRPr="00FE2C3F">
        <w:rPr>
          <w:lang w:val="es-CL"/>
        </w:rPr>
        <w:br/>
        <w:t>• Narrativa: responde directamente a preguntas de negocio.</w:t>
      </w:r>
      <w:r w:rsidRPr="00FE2C3F">
        <w:rPr>
          <w:lang w:val="es-CL"/>
        </w:rPr>
        <w:br/>
        <w:t xml:space="preserve">• Colores: </w:t>
      </w:r>
      <w:proofErr w:type="gramStart"/>
      <w:r w:rsidRPr="00FE2C3F">
        <w:rPr>
          <w:lang w:val="es-CL"/>
        </w:rPr>
        <w:t>semáforos verde</w:t>
      </w:r>
      <w:proofErr w:type="gramEnd"/>
      <w:r w:rsidRPr="00FE2C3F">
        <w:rPr>
          <w:lang w:val="es-CL"/>
        </w:rPr>
        <w:t xml:space="preserve">/amarillo/rojo para </w:t>
      </w:r>
      <w:proofErr w:type="spellStart"/>
      <w:r w:rsidRPr="00FE2C3F">
        <w:rPr>
          <w:lang w:val="es-CL"/>
        </w:rPr>
        <w:t>benchmarks</w:t>
      </w:r>
      <w:proofErr w:type="spellEnd"/>
      <w:r w:rsidRPr="00FE2C3F">
        <w:rPr>
          <w:lang w:val="es-CL"/>
        </w:rPr>
        <w:t>.</w:t>
      </w:r>
      <w:r w:rsidRPr="00FE2C3F">
        <w:rPr>
          <w:lang w:val="es-CL"/>
        </w:rPr>
        <w:br/>
        <w:t>• Interactividad: filtros dinámicos.</w:t>
      </w:r>
    </w:p>
    <w:p w14:paraId="7793A5FA" w14:textId="77777777" w:rsidR="00DA3A55" w:rsidRPr="00FE2C3F" w:rsidRDefault="00000000">
      <w:pPr>
        <w:pStyle w:val="Ttulo1"/>
        <w:rPr>
          <w:lang w:val="es-CL"/>
        </w:rPr>
      </w:pPr>
      <w:r w:rsidRPr="00FE2C3F">
        <w:rPr>
          <w:lang w:val="es-CL"/>
        </w:rPr>
        <w:t>5. Recomendaciones y Conclusiones</w:t>
      </w:r>
    </w:p>
    <w:p w14:paraId="7653528D" w14:textId="77777777" w:rsidR="00DA3A55" w:rsidRPr="00FE2C3F" w:rsidRDefault="00000000">
      <w:pPr>
        <w:pStyle w:val="Ttulo2"/>
        <w:rPr>
          <w:lang w:val="es-CL"/>
        </w:rPr>
      </w:pPr>
      <w:r w:rsidRPr="00FE2C3F">
        <w:rPr>
          <w:lang w:val="es-CL"/>
        </w:rPr>
        <w:t>Hallazgos clave</w:t>
      </w:r>
    </w:p>
    <w:p w14:paraId="7592F503" w14:textId="77777777" w:rsidR="00DA3A55" w:rsidRPr="00FE2C3F" w:rsidRDefault="00000000">
      <w:pPr>
        <w:rPr>
          <w:lang w:val="es-CL"/>
        </w:rPr>
      </w:pPr>
      <w:r w:rsidRPr="00FE2C3F">
        <w:rPr>
          <w:lang w:val="es-CL"/>
        </w:rPr>
        <w:t xml:space="preserve">• Eficiencia promedio 0,39 kg/t, sobre </w:t>
      </w:r>
      <w:proofErr w:type="spellStart"/>
      <w:r w:rsidRPr="00FE2C3F">
        <w:rPr>
          <w:lang w:val="es-CL"/>
        </w:rPr>
        <w:t>benchmark</w:t>
      </w:r>
      <w:proofErr w:type="spellEnd"/>
      <w:r w:rsidRPr="00FE2C3F">
        <w:rPr>
          <w:lang w:val="es-CL"/>
        </w:rPr>
        <w:t xml:space="preserve"> (0,35).</w:t>
      </w:r>
      <w:r w:rsidRPr="00FE2C3F">
        <w:rPr>
          <w:lang w:val="es-CL"/>
        </w:rPr>
        <w:br/>
        <w:t>• Costo promedio 9,83 USD/t, dentro del rango.</w:t>
      </w:r>
      <w:r w:rsidRPr="00FE2C3F">
        <w:rPr>
          <w:lang w:val="es-CL"/>
        </w:rPr>
        <w:br/>
        <w:t>• Chuquicamata: costo más alto y eficiencia menor.</w:t>
      </w:r>
      <w:r w:rsidRPr="00FE2C3F">
        <w:rPr>
          <w:lang w:val="es-CL"/>
        </w:rPr>
        <w:br/>
        <w:t>• Tasa de incidentes 20%, el doble del objetivo (&lt;10%).</w:t>
      </w:r>
      <w:r w:rsidRPr="00FE2C3F">
        <w:rPr>
          <w:lang w:val="es-CL"/>
        </w:rPr>
        <w:br/>
        <w:t>• Productividad promedio estable (617 t/min).</w:t>
      </w:r>
    </w:p>
    <w:p w14:paraId="21CE75CB" w14:textId="77777777" w:rsidR="00DA3A55" w:rsidRPr="00FE2C3F" w:rsidRDefault="00000000">
      <w:pPr>
        <w:pStyle w:val="Ttulo2"/>
        <w:rPr>
          <w:lang w:val="es-CL"/>
        </w:rPr>
      </w:pPr>
      <w:r w:rsidRPr="00FE2C3F">
        <w:rPr>
          <w:lang w:val="es-CL"/>
        </w:rPr>
        <w:t>Oportunidades de mejora</w:t>
      </w:r>
    </w:p>
    <w:p w14:paraId="0889B069" w14:textId="77777777" w:rsidR="00DA3A55" w:rsidRPr="00FE2C3F" w:rsidRDefault="00000000">
      <w:pPr>
        <w:rPr>
          <w:lang w:val="es-CL"/>
        </w:rPr>
      </w:pPr>
      <w:r w:rsidRPr="00FE2C3F">
        <w:rPr>
          <w:lang w:val="es-CL"/>
        </w:rPr>
        <w:t>• Optimización en uso de explosivos.</w:t>
      </w:r>
      <w:r w:rsidRPr="00FE2C3F">
        <w:rPr>
          <w:lang w:val="es-CL"/>
        </w:rPr>
        <w:br/>
        <w:t>• Reducción de tasa de incidentes.</w:t>
      </w:r>
      <w:r w:rsidRPr="00FE2C3F">
        <w:rPr>
          <w:lang w:val="es-CL"/>
        </w:rPr>
        <w:br/>
        <w:t>• Replicar prácticas de faenas más eficientes.</w:t>
      </w:r>
      <w:r w:rsidRPr="00FE2C3F">
        <w:rPr>
          <w:lang w:val="es-CL"/>
        </w:rPr>
        <w:br/>
        <w:t>• Monitoreo geoespacial y logístico.</w:t>
      </w:r>
    </w:p>
    <w:p w14:paraId="25416072" w14:textId="77777777" w:rsidR="00DA3A55" w:rsidRPr="00FE2C3F" w:rsidRDefault="00000000">
      <w:pPr>
        <w:pStyle w:val="Ttulo2"/>
        <w:rPr>
          <w:lang w:val="es-CL"/>
        </w:rPr>
      </w:pPr>
      <w:r w:rsidRPr="00FE2C3F">
        <w:rPr>
          <w:lang w:val="es-CL"/>
        </w:rPr>
        <w:t>Recomendaciones para la empresa</w:t>
      </w:r>
    </w:p>
    <w:p w14:paraId="581DC703" w14:textId="77777777" w:rsidR="00DA3A55" w:rsidRPr="00FE2C3F" w:rsidRDefault="00000000">
      <w:pPr>
        <w:rPr>
          <w:lang w:val="es-CL"/>
        </w:rPr>
      </w:pPr>
      <w:r w:rsidRPr="00FE2C3F">
        <w:rPr>
          <w:lang w:val="es-CL"/>
        </w:rPr>
        <w:t>1. Estandarizar prácticas de faenas eficientes.</w:t>
      </w:r>
      <w:r w:rsidRPr="00FE2C3F">
        <w:rPr>
          <w:lang w:val="es-CL"/>
        </w:rPr>
        <w:br/>
        <w:t>2. Reducir consumo de explosivos mediante control de inventario.</w:t>
      </w:r>
      <w:r w:rsidRPr="00FE2C3F">
        <w:rPr>
          <w:lang w:val="es-CL"/>
        </w:rPr>
        <w:br/>
        <w:t>3. Reforzar protocolos de seguridad (&lt;10% incidentes).</w:t>
      </w:r>
      <w:r w:rsidRPr="00FE2C3F">
        <w:rPr>
          <w:lang w:val="es-CL"/>
        </w:rPr>
        <w:br/>
      </w:r>
      <w:r w:rsidRPr="00FE2C3F">
        <w:rPr>
          <w:lang w:val="es-CL"/>
        </w:rPr>
        <w:lastRenderedPageBreak/>
        <w:t>4. Implementar tablero en tiempo real.</w:t>
      </w:r>
      <w:r w:rsidRPr="00FE2C3F">
        <w:rPr>
          <w:lang w:val="es-CL"/>
        </w:rPr>
        <w:br/>
        <w:t>5. Extender análisis a series temporales largas.</w:t>
      </w:r>
    </w:p>
    <w:p w14:paraId="09689084" w14:textId="77777777" w:rsidR="00DA3A55" w:rsidRPr="00FE2C3F" w:rsidRDefault="00000000">
      <w:pPr>
        <w:pStyle w:val="Ttulo1"/>
        <w:rPr>
          <w:lang w:val="es-CL"/>
        </w:rPr>
      </w:pPr>
      <w:r w:rsidRPr="00FE2C3F">
        <w:rPr>
          <w:lang w:val="es-CL"/>
        </w:rPr>
        <w:t>6. Anexos</w:t>
      </w:r>
    </w:p>
    <w:p w14:paraId="0B7CC3F1" w14:textId="77777777" w:rsidR="00DA3A55" w:rsidRPr="00FE2C3F" w:rsidRDefault="00000000">
      <w:pPr>
        <w:pStyle w:val="Ttulo2"/>
        <w:rPr>
          <w:lang w:val="es-CL"/>
        </w:rPr>
      </w:pPr>
      <w:r w:rsidRPr="00FE2C3F">
        <w:rPr>
          <w:lang w:val="es-CL"/>
        </w:rPr>
        <w:t>6.1. Diccionario de datos</w:t>
      </w:r>
    </w:p>
    <w:p w14:paraId="4C759991" w14:textId="77777777" w:rsidR="00DA3A55" w:rsidRPr="00FE2C3F" w:rsidRDefault="00000000">
      <w:pPr>
        <w:rPr>
          <w:lang w:val="es-CL"/>
        </w:rPr>
      </w:pPr>
      <w:r w:rsidRPr="00FE2C3F">
        <w:rPr>
          <w:lang w:val="es-CL"/>
        </w:rPr>
        <w:t>Se incluyen las tablas de hechos y dimensiones con campos, tipos de datos y descripciones.</w:t>
      </w:r>
    </w:p>
    <w:p w14:paraId="56911F2C" w14:textId="77777777" w:rsidR="00DA3A55" w:rsidRPr="00FE2C3F" w:rsidRDefault="00000000">
      <w:pPr>
        <w:pStyle w:val="Ttulo2"/>
        <w:rPr>
          <w:lang w:val="es-CL"/>
        </w:rPr>
      </w:pPr>
      <w:r w:rsidRPr="00FE2C3F">
        <w:rPr>
          <w:lang w:val="es-CL"/>
        </w:rPr>
        <w:t>6.2. Listado de fórmulas DAX</w:t>
      </w:r>
    </w:p>
    <w:p w14:paraId="1865D07A" w14:textId="77777777" w:rsidR="00DA3A55" w:rsidRPr="00FE2C3F" w:rsidRDefault="00000000">
      <w:pPr>
        <w:rPr>
          <w:lang w:val="es-CL"/>
        </w:rPr>
      </w:pPr>
      <w:r w:rsidRPr="00FE2C3F">
        <w:rPr>
          <w:lang w:val="es-CL"/>
        </w:rPr>
        <w:t>Incluye medidas básicas (SUM) y derivadas (DIVIDE), además de indicadores semáforo y colores condicionales.</w:t>
      </w:r>
    </w:p>
    <w:p w14:paraId="14FB849B" w14:textId="77777777" w:rsidR="00DA3A55" w:rsidRPr="00FE2C3F" w:rsidRDefault="00000000">
      <w:pPr>
        <w:pStyle w:val="Ttulo2"/>
        <w:rPr>
          <w:lang w:val="es-CL"/>
        </w:rPr>
      </w:pPr>
      <w:r w:rsidRPr="00FE2C3F">
        <w:rPr>
          <w:lang w:val="es-CL"/>
        </w:rPr>
        <w:t>6.3. Notas de limpieza y supuestos adicionales</w:t>
      </w:r>
    </w:p>
    <w:p w14:paraId="101AEF33" w14:textId="77777777" w:rsidR="00DA3A55" w:rsidRPr="00FE2C3F" w:rsidRDefault="00000000">
      <w:pPr>
        <w:rPr>
          <w:lang w:val="es-CL"/>
        </w:rPr>
      </w:pPr>
      <w:r w:rsidRPr="00FE2C3F">
        <w:rPr>
          <w:lang w:val="es-CL"/>
        </w:rPr>
        <w:t>• Claves validadas como texto.</w:t>
      </w:r>
      <w:r w:rsidRPr="00FE2C3F">
        <w:rPr>
          <w:lang w:val="es-CL"/>
        </w:rPr>
        <w:br/>
        <w:t>• Fechas al tipo fecha.</w:t>
      </w:r>
      <w:r w:rsidRPr="00FE2C3F">
        <w:rPr>
          <w:lang w:val="es-CL"/>
        </w:rPr>
        <w:br/>
        <w:t>• Valores numéricos estandarizados.</w:t>
      </w:r>
      <w:r w:rsidRPr="00FE2C3F">
        <w:rPr>
          <w:lang w:val="es-CL"/>
        </w:rPr>
        <w:br/>
        <w:t>• Coordenadas categorizadas como Latitud/Longitud.</w:t>
      </w:r>
      <w:r w:rsidRPr="00FE2C3F">
        <w:rPr>
          <w:lang w:val="es-CL"/>
        </w:rPr>
        <w:br/>
        <w:t xml:space="preserve">• </w:t>
      </w:r>
      <w:proofErr w:type="spellStart"/>
      <w:r w:rsidRPr="00FE2C3F">
        <w:rPr>
          <w:lang w:val="es-CL"/>
        </w:rPr>
        <w:t>Benchmark</w:t>
      </w:r>
      <w:proofErr w:type="spellEnd"/>
      <w:r w:rsidRPr="00FE2C3F">
        <w:rPr>
          <w:lang w:val="es-CL"/>
        </w:rPr>
        <w:t xml:space="preserve"> eficiencia: 0,35 kg/t.</w:t>
      </w:r>
      <w:r w:rsidRPr="00FE2C3F">
        <w:rPr>
          <w:lang w:val="es-CL"/>
        </w:rPr>
        <w:br/>
        <w:t>• Costo de referencia: 10 USD/t.</w:t>
      </w:r>
      <w:r w:rsidRPr="00FE2C3F">
        <w:rPr>
          <w:lang w:val="es-CL"/>
        </w:rPr>
        <w:br/>
        <w:t>• Incidentes objetivo: &lt;10%.</w:t>
      </w:r>
    </w:p>
    <w:sectPr w:rsidR="00DA3A55" w:rsidRPr="00FE2C3F" w:rsidSect="00FE2C3F">
      <w:headerReference w:type="default" r:id="rId8"/>
      <w:footerReference w:type="default" r:id="rId9"/>
      <w:pgSz w:w="12240" w:h="15840"/>
      <w:pgMar w:top="2410" w:right="1800" w:bottom="1701" w:left="1800" w:header="720" w:footer="3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585ED8" w14:textId="77777777" w:rsidR="00952CAE" w:rsidRDefault="00952CAE" w:rsidP="00FE2C3F">
      <w:pPr>
        <w:spacing w:after="0" w:line="240" w:lineRule="auto"/>
      </w:pPr>
      <w:r>
        <w:separator/>
      </w:r>
    </w:p>
  </w:endnote>
  <w:endnote w:type="continuationSeparator" w:id="0">
    <w:p w14:paraId="06F9F5BF" w14:textId="77777777" w:rsidR="00952CAE" w:rsidRDefault="00952CAE" w:rsidP="00FE2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E102DE" w14:textId="0998E70C" w:rsidR="00FE2C3F" w:rsidRPr="00FE2C3F" w:rsidRDefault="00FE2C3F" w:rsidP="00FE2C3F">
    <w:pPr>
      <w:rPr>
        <w:rFonts w:ascii="Open Sans" w:hAnsi="Open Sans" w:cs="Open Sans"/>
        <w:color w:val="EAEAEA"/>
        <w:sz w:val="20"/>
        <w:szCs w:val="20"/>
        <w:lang w:val="es-CL"/>
      </w:rPr>
    </w:pPr>
    <w:r w:rsidRPr="00970892">
      <w:rPr>
        <w:noProof/>
        <w:color w:val="EAEAEA"/>
      </w:rPr>
      <mc:AlternateContent>
        <mc:Choice Requires="wps">
          <w:drawing>
            <wp:anchor distT="0" distB="0" distL="114300" distR="114300" simplePos="0" relativeHeight="251664896" behindDoc="1" locked="0" layoutInCell="1" allowOverlap="1" wp14:anchorId="6779466F" wp14:editId="329007C3">
              <wp:simplePos x="0" y="0"/>
              <wp:positionH relativeFrom="page">
                <wp:align>left</wp:align>
              </wp:positionH>
              <wp:positionV relativeFrom="paragraph">
                <wp:posOffset>-147320</wp:posOffset>
              </wp:positionV>
              <wp:extent cx="7810500" cy="1463040"/>
              <wp:effectExtent l="0" t="0" r="0" b="3810"/>
              <wp:wrapNone/>
              <wp:docPr id="1989293116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0500" cy="1463040"/>
                      </a:xfrm>
                      <a:prstGeom prst="rect">
                        <a:avLst/>
                      </a:prstGeom>
                      <a:solidFill>
                        <a:srgbClr val="E306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796DE9" id="Rectángulo 3" o:spid="_x0000_s1026" style="position:absolute;margin-left:0;margin-top:-11.6pt;width:615pt;height:115.2pt;z-index:-2516515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" fillcolor="#e30613" stroked="f" strokeweight="2pt">
              <w10:wrap anchorx="page"/>
            </v:rect>
          </w:pict>
        </mc:Fallback>
      </mc:AlternateContent>
    </w:r>
    <w:r w:rsidRPr="00FE2C3F">
      <w:rPr>
        <w:rFonts w:ascii="Open Sans" w:hAnsi="Open Sans" w:cs="Open Sans"/>
        <w:b/>
        <w:bCs/>
        <w:color w:val="EAEAEA"/>
        <w:sz w:val="20"/>
        <w:szCs w:val="20"/>
        <w:lang w:val="es-CL"/>
      </w:rPr>
      <w:t>Carlos Moreno</w:t>
    </w:r>
    <w:r w:rsidRPr="00FE2C3F">
      <w:rPr>
        <w:rFonts w:ascii="Open Sans" w:hAnsi="Open Sans" w:cs="Open Sans"/>
        <w:color w:val="EAEAEA"/>
        <w:sz w:val="20"/>
        <w:szCs w:val="20"/>
        <w:lang w:val="es-CL"/>
      </w:rPr>
      <w:br/>
      <w:t>Analista de Datos • Certificación Google</w:t>
    </w:r>
    <w:r w:rsidRPr="00FE2C3F">
      <w:rPr>
        <w:rFonts w:ascii="Open Sans" w:hAnsi="Open Sans" w:cs="Open Sans"/>
        <w:color w:val="EAEAEA"/>
        <w:sz w:val="20"/>
        <w:szCs w:val="20"/>
        <w:lang w:val="es-CL"/>
      </w:rPr>
      <w:br/>
      <w:t>linkedin.com/in/</w:t>
    </w:r>
    <w:proofErr w:type="spellStart"/>
    <w:r w:rsidRPr="00FE2C3F">
      <w:rPr>
        <w:rFonts w:ascii="Open Sans" w:hAnsi="Open Sans" w:cs="Open Sans"/>
        <w:color w:val="EAEAEA"/>
        <w:sz w:val="20"/>
        <w:szCs w:val="20"/>
        <w:lang w:val="es-CL"/>
      </w:rPr>
      <w:t>carlos</w:t>
    </w:r>
    <w:proofErr w:type="spellEnd"/>
    <w:r w:rsidRPr="00FE2C3F">
      <w:rPr>
        <w:rFonts w:ascii="Open Sans" w:hAnsi="Open Sans" w:cs="Open Sans"/>
        <w:color w:val="EAEAEA"/>
        <w:sz w:val="20"/>
        <w:szCs w:val="20"/>
        <w:lang w:val="es-CL"/>
      </w:rPr>
      <w:t>-moreno-</w:t>
    </w:r>
    <w:proofErr w:type="spellStart"/>
    <w:r w:rsidRPr="00FE2C3F">
      <w:rPr>
        <w:rFonts w:ascii="Open Sans" w:hAnsi="Open Sans" w:cs="Open Sans"/>
        <w:color w:val="EAEAEA"/>
        <w:sz w:val="20"/>
        <w:szCs w:val="20"/>
        <w:lang w:val="es-CL"/>
      </w:rPr>
      <w:t>sg</w:t>
    </w:r>
    <w:proofErr w:type="spellEnd"/>
    <w:r w:rsidRPr="00FE2C3F">
      <w:rPr>
        <w:rFonts w:ascii="Open Sans" w:hAnsi="Open Sans" w:cs="Open Sans"/>
        <w:color w:val="EAEAEA"/>
        <w:sz w:val="20"/>
        <w:szCs w:val="20"/>
        <w:lang w:val="es-CL"/>
      </w:rPr>
      <w:t>/| cjmoreno80@gmail.com | +569 38980905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92A061" w14:textId="77777777" w:rsidR="00952CAE" w:rsidRDefault="00952CAE" w:rsidP="00FE2C3F">
      <w:pPr>
        <w:spacing w:after="0" w:line="240" w:lineRule="auto"/>
      </w:pPr>
      <w:r>
        <w:separator/>
      </w:r>
    </w:p>
  </w:footnote>
  <w:footnote w:type="continuationSeparator" w:id="0">
    <w:p w14:paraId="212B057C" w14:textId="77777777" w:rsidR="00952CAE" w:rsidRDefault="00952CAE" w:rsidP="00FE2C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0AC95C" w14:textId="42F6BEE6" w:rsidR="00FE2C3F" w:rsidRDefault="00FE2C3F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0368A819" wp14:editId="4FBF59DD">
              <wp:simplePos x="0" y="0"/>
              <wp:positionH relativeFrom="column">
                <wp:posOffset>-1127760</wp:posOffset>
              </wp:positionH>
              <wp:positionV relativeFrom="paragraph">
                <wp:posOffset>-457200</wp:posOffset>
              </wp:positionV>
              <wp:extent cx="7810500" cy="609600"/>
              <wp:effectExtent l="0" t="0" r="0" b="0"/>
              <wp:wrapNone/>
              <wp:docPr id="529271279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0500" cy="609600"/>
                      </a:xfrm>
                      <a:prstGeom prst="rect">
                        <a:avLst/>
                      </a:prstGeom>
                      <a:solidFill>
                        <a:srgbClr val="E306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5A31696" id="Rectángulo 3" o:spid="_x0000_s1026" style="position:absolute;margin-left:-88.8pt;margin-top:-36pt;width:615pt;height:4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" fillcolor="#e30613" strok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80DEAB6" wp14:editId="1084BFD0">
              <wp:simplePos x="0" y="0"/>
              <wp:positionH relativeFrom="column">
                <wp:posOffset>-685800</wp:posOffset>
              </wp:positionH>
              <wp:positionV relativeFrom="paragraph">
                <wp:posOffset>-449580</wp:posOffset>
              </wp:positionV>
              <wp:extent cx="2049780" cy="1447800"/>
              <wp:effectExtent l="0" t="0" r="7620" b="0"/>
              <wp:wrapNone/>
              <wp:docPr id="1329653370" name="Rectángulo: esquinas superiores redondeadas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2049780" cy="1447800"/>
                      </a:xfrm>
                      <a:prstGeom prst="round2Same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87B5182" id="Rectángulo: esquinas superiores redondeadas 1" o:spid="_x0000_s1026" style="position:absolute;margin-left:-54pt;margin-top:-35.4pt;width:161.4pt;height:114pt;rotation:18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49780,1447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" path="m241305,l1808475,v133269,,241305,108036,241305,241305l2049780,1447800r,l,1447800r,l,241305c,108036,108036,,241305,xe" fillcolor="#eaeaea" stroked="f" strokeweight="2pt">
              <v:path arrowok="t" o:connecttype="custom" o:connectlocs="241305,0;1808475,0;2049780,241305;2049780,1447800;2049780,1447800;0,1447800;0,1447800;0,241305;241305,0" o:connectangles="0,0,0,0,0,0,0,0,0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1824" behindDoc="0" locked="0" layoutInCell="1" allowOverlap="1" wp14:anchorId="3B10910F" wp14:editId="78091C04">
          <wp:simplePos x="0" y="0"/>
          <wp:positionH relativeFrom="margin">
            <wp:posOffset>-518160</wp:posOffset>
          </wp:positionH>
          <wp:positionV relativeFrom="paragraph">
            <wp:posOffset>266700</wp:posOffset>
          </wp:positionV>
          <wp:extent cx="1722120" cy="497501"/>
          <wp:effectExtent l="0" t="0" r="0" b="0"/>
          <wp:wrapNone/>
          <wp:docPr id="609959183" name="Imagen 2" descr="Imagen que contiene firmar, señal, frente, viend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55841227" name="Imagen 2" descr="Imagen que contiene firmar, señal, frente, viend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2120" cy="4975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5003434">
    <w:abstractNumId w:val="8"/>
  </w:num>
  <w:num w:numId="2" w16cid:durableId="397099288">
    <w:abstractNumId w:val="6"/>
  </w:num>
  <w:num w:numId="3" w16cid:durableId="43678224">
    <w:abstractNumId w:val="5"/>
  </w:num>
  <w:num w:numId="4" w16cid:durableId="607858845">
    <w:abstractNumId w:val="4"/>
  </w:num>
  <w:num w:numId="5" w16cid:durableId="1787892225">
    <w:abstractNumId w:val="7"/>
  </w:num>
  <w:num w:numId="6" w16cid:durableId="1235628907">
    <w:abstractNumId w:val="3"/>
  </w:num>
  <w:num w:numId="7" w16cid:durableId="1610039392">
    <w:abstractNumId w:val="2"/>
  </w:num>
  <w:num w:numId="8" w16cid:durableId="1328167391">
    <w:abstractNumId w:val="1"/>
  </w:num>
  <w:num w:numId="9" w16cid:durableId="1065226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50295"/>
    <w:rsid w:val="00952CAE"/>
    <w:rsid w:val="00AA1D8D"/>
    <w:rsid w:val="00B47730"/>
    <w:rsid w:val="00CB0664"/>
    <w:rsid w:val="00DA3A55"/>
    <w:rsid w:val="00FC693F"/>
    <w:rsid w:val="00FE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F3519D9"/>
  <w14:defaultImageDpi w14:val="300"/>
  <w15:docId w15:val="{068A4D5D-7A88-480E-93E4-58E7D2848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678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Carlos Moreno</cp:lastModifiedBy>
  <cp:revision>2</cp:revision>
  <dcterms:created xsi:type="dcterms:W3CDTF">2025-08-28T18:31:00Z</dcterms:created>
  <dcterms:modified xsi:type="dcterms:W3CDTF">2025-08-28T18:31:00Z</dcterms:modified>
  <cp:category/>
</cp:coreProperties>
</file>