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nlqjtpgfhwxt"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hyperlink r:id="rId8">
              <w:r w:rsidDel="00000000" w:rsidR="00000000" w:rsidRPr="00000000">
                <w:rPr>
                  <w:color w:val="1155cc"/>
                  <w:u w:val="single"/>
                  <w:rtl w:val="0"/>
                </w:rPr>
                <w:t xml:space="preserve">https://laravel.com/framework/docs</w:t>
              </w:r>
            </w:hyperlink>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0000ff"/>
                <w:u w:val="single"/>
              </w:rPr>
            </w:pPr>
            <w:r w:rsidDel="00000000" w:rsidR="00000000" w:rsidRPr="00000000">
              <w:rPr>
                <w:color w:val="0000ff"/>
                <w:u w:val="single"/>
                <w:rtl w:val="0"/>
              </w:rPr>
              <w:t xml:space="preserve">https://canva.link/49l2k22pa84jtfw</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Levantamiento y análisis de requerimientos (Cumplido): Se formalizaron los Requerimientos Funcionales y No Funcionales (Los cuales son: Documento de Arquitectura y Historias de Usuario), identificando las necesidades del segmento objetivo (estudiantes y grupos con presupuesto acotado).</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Creación y priorización del Product Backlog (Cumplido): Se estructuraron 8 historias de usuario utilizando la técnica de planificación MoSCoW y estimación con Planning Poker (escala de Fibonacci), estableciendo el Producto Mínimo Viable (PMV).</w:t>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Diseño de la solución y arquitectura (Cumplido): Se definieron las vistas arquitectónicas del framework 4+1 (Lógica basada en MVC con Laravel, Procesos, Despliegue y Física en servidor único).</w:t>
            </w:r>
          </w:p>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Desarrollo de funcionalidades principales - Sprint 1 (En curso / Cierre): Se avanzó en el desarrollo de las tareas correspondientes al Sprint 1 (Registro de usuario, inicio de sesión, definición de preferencias/presupuesto, geolocalización con OpenStreetMap/Nominatim y listado de recomendaciones).</w:t>
            </w:r>
          </w:p>
        </w:tc>
      </w:tr>
      <w:tr>
        <w:trPr>
          <w:cantSplit w:val="0"/>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20.40527343749978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mantiene la metodología Scrum (con Sprints de trabajo, roles definidos de Product Owner, Scrum Master y Equipo de Desarrollo) complementada con ceremonias de planificación, revisión y retrospectiva.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numPr>
                <w:ilvl w:val="0"/>
                <w:numId w:val="2"/>
              </w:numPr>
              <w:spacing w:after="0" w:afterAutospacing="0"/>
              <w:ind w:left="720" w:hanging="360"/>
              <w:jc w:val="both"/>
              <w:rPr>
                <w:i w:val="1"/>
                <w:iCs w:val="1"/>
                <w:color w:val="548dd4"/>
                <w:sz w:val="20"/>
                <w:szCs w:val="20"/>
                <w:u w:val="none"/>
              </w:rPr>
            </w:pPr>
            <w:hyperlink r:id="rId9">
              <w:r w:rsidDel="00000000" w:rsidR="00000000" w:rsidRPr="00000000">
                <w:rPr>
                  <w:i w:val="1"/>
                  <w:iCs w:val="1"/>
                  <w:color w:val="1155cc"/>
                  <w:sz w:val="20"/>
                  <w:szCs w:val="20"/>
                  <w:u w:val="single"/>
                  <w:rtl w:val="0"/>
                </w:rPr>
                <w:t xml:space="preserve">Documento de Visión y Roles Scrum.</w:t>
              </w:r>
            </w:hyperlink>
            <w:r w:rsidDel="00000000" w:rsidR="00000000" w:rsidRPr="00000000">
              <w:rPr>
                <w:rtl w:val="0"/>
              </w:rPr>
            </w:r>
          </w:p>
          <w:p w:rsidR="00000000" w:rsidDel="00000000" w:rsidP="00000000" w:rsidRDefault="00000000" w:rsidRPr="00000000" w14:paraId="00000018">
            <w:pPr>
              <w:numPr>
                <w:ilvl w:val="0"/>
                <w:numId w:val="2"/>
              </w:numPr>
              <w:spacing w:after="0" w:afterAutospacing="0"/>
              <w:ind w:left="720" w:hanging="360"/>
              <w:jc w:val="both"/>
              <w:rPr>
                <w:i w:val="1"/>
                <w:iCs w:val="1"/>
                <w:color w:val="548dd4"/>
                <w:sz w:val="20"/>
                <w:szCs w:val="20"/>
                <w:u w:val="none"/>
              </w:rPr>
            </w:pPr>
            <w:hyperlink r:id="rId10">
              <w:r w:rsidDel="00000000" w:rsidR="00000000" w:rsidRPr="00000000">
                <w:rPr>
                  <w:i w:val="1"/>
                  <w:iCs w:val="1"/>
                  <w:color w:val="1155cc"/>
                  <w:sz w:val="20"/>
                  <w:szCs w:val="20"/>
                  <w:u w:val="single"/>
                  <w:rtl w:val="0"/>
                </w:rPr>
                <w:t xml:space="preserve">Documento de Épicas e Historias de Usuario.</w:t>
              </w:r>
            </w:hyperlink>
            <w:r w:rsidDel="00000000" w:rsidR="00000000" w:rsidRPr="00000000">
              <w:rPr>
                <w:rtl w:val="0"/>
              </w:rPr>
            </w:r>
          </w:p>
          <w:p w:rsidR="00000000" w:rsidDel="00000000" w:rsidP="00000000" w:rsidRDefault="00000000" w:rsidRPr="00000000" w14:paraId="00000019">
            <w:pPr>
              <w:numPr>
                <w:ilvl w:val="0"/>
                <w:numId w:val="2"/>
              </w:numPr>
              <w:spacing w:after="0" w:afterAutospacing="0"/>
              <w:ind w:left="720" w:hanging="360"/>
              <w:jc w:val="both"/>
              <w:rPr>
                <w:i w:val="1"/>
                <w:iCs w:val="1"/>
                <w:color w:val="548dd4"/>
                <w:sz w:val="20"/>
                <w:szCs w:val="20"/>
                <w:u w:val="none"/>
              </w:rPr>
            </w:pPr>
            <w:hyperlink r:id="rId11">
              <w:r w:rsidDel="00000000" w:rsidR="00000000" w:rsidRPr="00000000">
                <w:rPr>
                  <w:i w:val="1"/>
                  <w:iCs w:val="1"/>
                  <w:color w:val="1155cc"/>
                  <w:sz w:val="20"/>
                  <w:szCs w:val="20"/>
                  <w:u w:val="single"/>
                  <w:rtl w:val="0"/>
                </w:rPr>
                <w:t xml:space="preserve">Documento de Product Backlog y Sprint Backlog 1.</w:t>
              </w:r>
            </w:hyperlink>
            <w:r w:rsidDel="00000000" w:rsidR="00000000" w:rsidRPr="00000000">
              <w:rPr>
                <w:rtl w:val="0"/>
              </w:rPr>
            </w:r>
          </w:p>
          <w:p w:rsidR="00000000" w:rsidDel="00000000" w:rsidP="00000000" w:rsidRDefault="00000000" w:rsidRPr="00000000" w14:paraId="0000001A">
            <w:pPr>
              <w:numPr>
                <w:ilvl w:val="0"/>
                <w:numId w:val="2"/>
              </w:numPr>
              <w:spacing w:after="0" w:afterAutospacing="0"/>
              <w:ind w:left="720" w:hanging="360"/>
              <w:jc w:val="both"/>
              <w:rPr>
                <w:i w:val="1"/>
                <w:iCs w:val="1"/>
                <w:color w:val="548dd4"/>
                <w:sz w:val="20"/>
                <w:szCs w:val="20"/>
                <w:u w:val="none"/>
              </w:rPr>
            </w:pPr>
            <w:hyperlink r:id="rId12">
              <w:r w:rsidDel="00000000" w:rsidR="00000000" w:rsidRPr="00000000">
                <w:rPr>
                  <w:i w:val="1"/>
                  <w:iCs w:val="1"/>
                  <w:color w:val="1155cc"/>
                  <w:sz w:val="20"/>
                  <w:szCs w:val="20"/>
                  <w:u w:val="single"/>
                  <w:rtl w:val="0"/>
                </w:rPr>
                <w:t xml:space="preserve">Documento de Arquitectura del Sistema (DAS).</w:t>
              </w:r>
            </w:hyperlink>
            <w:r w:rsidDel="00000000" w:rsidR="00000000" w:rsidRPr="00000000">
              <w:rPr>
                <w:rtl w:val="0"/>
              </w:rPr>
            </w:r>
          </w:p>
          <w:p w:rsidR="00000000" w:rsidDel="00000000" w:rsidP="00000000" w:rsidRDefault="00000000" w:rsidRPr="00000000" w14:paraId="0000001B">
            <w:pPr>
              <w:numPr>
                <w:ilvl w:val="0"/>
                <w:numId w:val="2"/>
              </w:numPr>
              <w:ind w:left="720" w:hanging="360"/>
              <w:jc w:val="both"/>
              <w:rPr>
                <w:i w:val="1"/>
                <w:iCs w:val="1"/>
                <w:color w:val="548dd4"/>
                <w:sz w:val="20"/>
                <w:szCs w:val="20"/>
                <w:u w:val="none"/>
              </w:rPr>
            </w:pPr>
            <w:hyperlink r:id="rId13">
              <w:r w:rsidDel="00000000" w:rsidR="00000000" w:rsidRPr="00000000">
                <w:rPr>
                  <w:i w:val="1"/>
                  <w:iCs w:val="1"/>
                  <w:color w:val="1155cc"/>
                  <w:sz w:val="20"/>
                  <w:szCs w:val="20"/>
                  <w:u w:val="single"/>
                  <w:rtl w:val="0"/>
                </w:rPr>
                <w:t xml:space="preserve">Plan de Pruebas y Planilla de Casos de Prueba.</w:t>
              </w:r>
            </w:hyperlink>
            <w:r w:rsidDel="00000000" w:rsidR="00000000" w:rsidRPr="00000000">
              <w:rPr>
                <w:rtl w:val="0"/>
              </w:rPr>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510" w:tblpY="5519.571940104169"/>
        <w:tblW w:w="95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45"/>
        <w:gridCol w:w="1680"/>
        <w:gridCol w:w="1065"/>
        <w:gridCol w:w="900"/>
        <w:gridCol w:w="1170"/>
        <w:gridCol w:w="1290"/>
        <w:gridCol w:w="1215"/>
        <w:gridCol w:w="975"/>
        <w:tblGridChange w:id="0">
          <w:tblGrid>
            <w:gridCol w:w="1245"/>
            <w:gridCol w:w="1680"/>
            <w:gridCol w:w="1065"/>
            <w:gridCol w:w="900"/>
            <w:gridCol w:w="1170"/>
            <w:gridCol w:w="1290"/>
            <w:gridCol w:w="1215"/>
            <w:gridCol w:w="975"/>
          </w:tblGrid>
        </w:tblGridChange>
      </w:tblGrid>
      <w:tr>
        <w:trPr>
          <w:cantSplit w:val="0"/>
          <w:trHeight w:val="415" w:hRule="atLeast"/>
          <w:tblHeader w:val="0"/>
        </w:trPr>
        <w:tc>
          <w:tcPr>
            <w:gridSpan w:val="8"/>
            <w:vAlign w:val="center"/>
          </w:tcPr>
          <w:p w:rsidR="00000000" w:rsidDel="00000000" w:rsidP="00000000" w:rsidRDefault="00000000" w:rsidRPr="00000000" w14:paraId="0000001E">
            <w:pPr>
              <w:rPr>
                <w:color w:val="1f3864"/>
                <w:sz w:val="18"/>
                <w:szCs w:val="18"/>
              </w:rPr>
            </w:pPr>
            <w:r w:rsidDel="00000000" w:rsidR="00000000" w:rsidRPr="00000000">
              <w:rPr>
                <w:b w:val="1"/>
                <w:bCs w:val="1"/>
                <w:color w:val="1f3864"/>
                <w:sz w:val="28"/>
                <w:szCs w:val="28"/>
                <w:rtl w:val="0"/>
              </w:rPr>
              <w:t xml:space="preserve">2. Monitoreo del Plan de Trabajo </w:t>
            </w:r>
            <w:r w:rsidDel="00000000" w:rsidR="00000000" w:rsidRPr="00000000">
              <w:rPr>
                <w:rtl w:val="0"/>
              </w:rPr>
            </w:r>
          </w:p>
        </w:tc>
      </w:tr>
      <w:tr>
        <w:trPr>
          <w:cantSplit w:val="0"/>
          <w:trHeight w:val="415" w:hRule="atLeast"/>
          <w:tblHeader w:val="0"/>
        </w:trPr>
        <w:tc>
          <w:tcPr>
            <w:gridSpan w:val="8"/>
            <w:vAlign w:val="center"/>
          </w:tcPr>
          <w:p w:rsidR="00000000" w:rsidDel="00000000" w:rsidP="00000000" w:rsidRDefault="00000000" w:rsidRPr="00000000" w14:paraId="00000026">
            <w:pPr>
              <w:rPr>
                <w:color w:val="1f3864"/>
                <w:sz w:val="18"/>
                <w:szCs w:val="18"/>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color w:val="1f3864"/>
                <w:sz w:val="18"/>
                <w:szCs w:val="18"/>
                <w:rtl w:val="0"/>
              </w:rPr>
              <w:t xml:space="preserve"> </w:t>
            </w:r>
          </w:p>
        </w:tc>
      </w:tr>
      <w:tr>
        <w:trPr>
          <w:cantSplit w:val="0"/>
          <w:trHeight w:val="415" w:hRule="atLeast"/>
          <w:tblHeader w:val="0"/>
        </w:trPr>
        <w:tc>
          <w:tcPr>
            <w:gridSpan w:val="8"/>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7">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8">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Responsable</w:t>
            </w:r>
          </w:p>
        </w:tc>
        <w:tc>
          <w:tcPr>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E">
            <w:pPr>
              <w:jc w:val="both"/>
              <w:rPr>
                <w:b w:val="1"/>
                <w:bCs w:val="1"/>
                <w:sz w:val="18"/>
                <w:szCs w:val="18"/>
              </w:rPr>
            </w:pPr>
            <w:r w:rsidDel="00000000" w:rsidR="00000000" w:rsidRPr="00000000">
              <w:rPr>
                <w:i w:val="1"/>
                <w:iCs w:val="1"/>
                <w:color w:val="548dd4"/>
                <w:sz w:val="18"/>
                <w:szCs w:val="18"/>
                <w:rtl w:val="0"/>
              </w:rPr>
              <w:t xml:space="preserve">Ingeniería de Software / Desarrollo Web Backend y Arquitectura de Sistemas con PHP y Laravel.</w:t>
            </w:r>
            <w:r w:rsidDel="00000000" w:rsidR="00000000" w:rsidRPr="00000000">
              <w:rPr>
                <w:rtl w:val="0"/>
              </w:rPr>
            </w:r>
          </w:p>
        </w:tc>
        <w:tc>
          <w:tcPr/>
          <w:p w:rsidR="00000000" w:rsidDel="00000000" w:rsidP="00000000" w:rsidRDefault="00000000" w:rsidRPr="00000000" w14:paraId="0000003F">
            <w:pPr>
              <w:numPr>
                <w:ilvl w:val="0"/>
                <w:numId w:val="1"/>
              </w:numPr>
              <w:spacing w:after="0" w:afterAutospacing="0"/>
              <w:ind w:left="283.46456692913375" w:hanging="360"/>
              <w:jc w:val="both"/>
              <w:rPr>
                <w:i w:val="1"/>
                <w:iCs w:val="1"/>
                <w:color w:val="548dd4"/>
                <w:sz w:val="18"/>
                <w:szCs w:val="18"/>
                <w:u w:val="none"/>
              </w:rPr>
            </w:pPr>
            <w:r w:rsidDel="00000000" w:rsidR="00000000" w:rsidRPr="00000000">
              <w:rPr>
                <w:i w:val="1"/>
                <w:iCs w:val="1"/>
                <w:color w:val="548dd4"/>
                <w:sz w:val="18"/>
                <w:szCs w:val="18"/>
                <w:rtl w:val="0"/>
              </w:rPr>
              <w:t xml:space="preserve">Levantamiento de requerimientos y diseño de arquitectura.</w:t>
            </w:r>
          </w:p>
          <w:p w:rsidR="00000000" w:rsidDel="00000000" w:rsidP="00000000" w:rsidRDefault="00000000" w:rsidRPr="00000000" w14:paraId="00000040">
            <w:pPr>
              <w:numPr>
                <w:ilvl w:val="0"/>
                <w:numId w:val="1"/>
              </w:numPr>
              <w:spacing w:after="0" w:afterAutospacing="0"/>
              <w:ind w:left="283.46456692913375" w:hanging="360"/>
              <w:jc w:val="both"/>
              <w:rPr>
                <w:i w:val="1"/>
                <w:iCs w:val="1"/>
                <w:color w:val="548dd4"/>
                <w:sz w:val="18"/>
                <w:szCs w:val="18"/>
                <w:u w:val="none"/>
              </w:rPr>
            </w:pPr>
            <w:r w:rsidDel="00000000" w:rsidR="00000000" w:rsidRPr="00000000">
              <w:rPr>
                <w:i w:val="1"/>
                <w:iCs w:val="1"/>
                <w:color w:val="548dd4"/>
                <w:sz w:val="18"/>
                <w:szCs w:val="18"/>
                <w:rtl w:val="0"/>
              </w:rPr>
              <w:t xml:space="preserve">Planificación del Product Backlog y configuración de tareas del Sprint 1.</w:t>
            </w:r>
          </w:p>
          <w:p w:rsidR="00000000" w:rsidDel="00000000" w:rsidP="00000000" w:rsidRDefault="00000000" w:rsidRPr="00000000" w14:paraId="00000041">
            <w:pPr>
              <w:numPr>
                <w:ilvl w:val="0"/>
                <w:numId w:val="1"/>
              </w:numPr>
              <w:spacing w:after="0" w:afterAutospacing="0"/>
              <w:ind w:left="283.46456692913375" w:hanging="360"/>
              <w:jc w:val="both"/>
              <w:rPr>
                <w:i w:val="1"/>
                <w:iCs w:val="1"/>
                <w:color w:val="548dd4"/>
                <w:sz w:val="18"/>
                <w:szCs w:val="18"/>
                <w:u w:val="none"/>
              </w:rPr>
            </w:pPr>
            <w:r w:rsidDel="00000000" w:rsidR="00000000" w:rsidRPr="00000000">
              <w:rPr>
                <w:i w:val="1"/>
                <w:iCs w:val="1"/>
                <w:color w:val="548dd4"/>
                <w:sz w:val="18"/>
                <w:szCs w:val="18"/>
                <w:rtl w:val="0"/>
              </w:rPr>
              <w:t xml:space="preserve">Desarrollo de módulos de Autenticación (Registro/Login) y Gestión de Preferencias.</w:t>
            </w:r>
          </w:p>
          <w:p w:rsidR="00000000" w:rsidDel="00000000" w:rsidP="00000000" w:rsidRDefault="00000000" w:rsidRPr="00000000" w14:paraId="00000042">
            <w:pPr>
              <w:numPr>
                <w:ilvl w:val="0"/>
                <w:numId w:val="1"/>
              </w:numPr>
              <w:spacing w:after="0" w:afterAutospacing="0"/>
              <w:ind w:left="283.46456692913375" w:hanging="360"/>
              <w:jc w:val="both"/>
              <w:rPr>
                <w:i w:val="1"/>
                <w:iCs w:val="1"/>
                <w:color w:val="548dd4"/>
                <w:sz w:val="18"/>
                <w:szCs w:val="18"/>
                <w:u w:val="none"/>
              </w:rPr>
            </w:pPr>
            <w:r w:rsidDel="00000000" w:rsidR="00000000" w:rsidRPr="00000000">
              <w:rPr>
                <w:i w:val="1"/>
                <w:iCs w:val="1"/>
                <w:color w:val="548dd4"/>
                <w:sz w:val="18"/>
                <w:szCs w:val="18"/>
                <w:rtl w:val="0"/>
              </w:rPr>
              <w:t xml:space="preserve">Integración de Geolocalización (OpenStreetMap/Nominatim) y Sistema de Recomendación.</w:t>
            </w:r>
          </w:p>
          <w:p w:rsidR="00000000" w:rsidDel="00000000" w:rsidP="00000000" w:rsidRDefault="00000000" w:rsidRPr="00000000" w14:paraId="00000043">
            <w:pPr>
              <w:numPr>
                <w:ilvl w:val="0"/>
                <w:numId w:val="1"/>
              </w:numPr>
              <w:ind w:left="283.46456692913375" w:hanging="360"/>
              <w:jc w:val="both"/>
              <w:rPr>
                <w:i w:val="1"/>
                <w:iCs w:val="1"/>
                <w:color w:val="548dd4"/>
                <w:sz w:val="18"/>
                <w:szCs w:val="18"/>
                <w:u w:val="none"/>
              </w:rPr>
            </w:pPr>
            <w:r w:rsidDel="00000000" w:rsidR="00000000" w:rsidRPr="00000000">
              <w:rPr>
                <w:i w:val="1"/>
                <w:iCs w:val="1"/>
                <w:color w:val="548dd4"/>
                <w:sz w:val="18"/>
                <w:szCs w:val="18"/>
                <w:rtl w:val="0"/>
              </w:rPr>
              <w:t xml:space="preserve">Diseño y ejecución del Plan de Pruebas</w:t>
            </w:r>
          </w:p>
        </w:tc>
        <w:tc>
          <w:tcPr/>
          <w:p w:rsidR="00000000" w:rsidDel="00000000" w:rsidP="00000000" w:rsidRDefault="00000000" w:rsidRPr="00000000" w14:paraId="00000044">
            <w:pPr>
              <w:jc w:val="both"/>
              <w:rPr>
                <w:b w:val="1"/>
                <w:bCs w:val="1"/>
                <w:sz w:val="18"/>
                <w:szCs w:val="18"/>
              </w:rPr>
            </w:pPr>
            <w:r w:rsidDel="00000000" w:rsidR="00000000" w:rsidRPr="00000000">
              <w:rPr>
                <w:i w:val="1"/>
                <w:iCs w:val="1"/>
                <w:color w:val="548dd4"/>
                <w:sz w:val="18"/>
                <w:szCs w:val="18"/>
                <w:rtl w:val="0"/>
              </w:rPr>
              <w:t xml:space="preserve">Framework Laravel (PHP), base de datos MySQL, entorno Laragon, librería Leaflet.js, servicio Nominatim, herramientas de documentación y Trello para seguimiento</w:t>
            </w:r>
            <w:r w:rsidDel="00000000" w:rsidR="00000000" w:rsidRPr="00000000">
              <w:rPr>
                <w:rtl w:val="0"/>
              </w:rPr>
            </w:r>
          </w:p>
        </w:tc>
        <w:tc>
          <w:tcPr/>
          <w:p w:rsidR="00000000" w:rsidDel="00000000" w:rsidP="00000000" w:rsidRDefault="00000000" w:rsidRPr="00000000" w14:paraId="00000045">
            <w:pPr>
              <w:jc w:val="both"/>
              <w:rPr>
                <w:b w:val="1"/>
                <w:bCs w:val="1"/>
                <w:sz w:val="18"/>
                <w:szCs w:val="18"/>
              </w:rPr>
            </w:pPr>
            <w:r w:rsidDel="00000000" w:rsidR="00000000" w:rsidRPr="00000000">
              <w:rPr>
                <w:i w:val="1"/>
                <w:iCs w:val="1"/>
                <w:color w:val="548dd4"/>
                <w:sz w:val="18"/>
                <w:szCs w:val="18"/>
                <w:rtl w:val="0"/>
              </w:rPr>
              <w:t xml:space="preserve">18 semanas totales del proyecto (Sprint 1 ejecutado en las primeras semanas del ciclo). </w:t>
            </w:r>
            <w:r w:rsidDel="00000000" w:rsidR="00000000" w:rsidRPr="00000000">
              <w:rPr>
                <w:rtl w:val="0"/>
              </w:rPr>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Leinab Muga, Carlos Muñoz y Sebastián Becerra.</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i w:val="1"/>
                <w:iCs w:val="1"/>
                <w:color w:val="548dd4"/>
                <w:sz w:val="18"/>
                <w:szCs w:val="18"/>
                <w:rtl w:val="0"/>
              </w:rPr>
              <w:t xml:space="preserve">Buena comunicación interna en el equipo y claridad en la división de historias de usuario.</w:t>
            </w:r>
          </w:p>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Problemas menores de coordinación externa y la ausencia inicial de una herramienta visual de seguimiento de tareas que retrasó levemente la visibilidad del avance diario.</w:t>
            </w:r>
          </w:p>
        </w:tc>
        <w:tc>
          <w:tcPr/>
          <w:p w:rsidR="00000000" w:rsidDel="00000000" w:rsidP="00000000" w:rsidRDefault="00000000" w:rsidRPr="00000000" w14:paraId="00000049">
            <w:pPr>
              <w:jc w:val="both"/>
              <w:rPr>
                <w:i w:val="1"/>
                <w:iCs w:val="1"/>
                <w:color w:val="548dd4"/>
                <w:sz w:val="18"/>
                <w:szCs w:val="18"/>
              </w:rPr>
            </w:pPr>
            <w:r w:rsidDel="00000000" w:rsidR="00000000" w:rsidRPr="00000000">
              <w:rPr>
                <w:i w:val="1"/>
                <w:iCs w:val="1"/>
                <w:color w:val="548dd4"/>
                <w:sz w:val="18"/>
                <w:szCs w:val="18"/>
                <w:rtl w:val="0"/>
              </w:rPr>
              <w:t xml:space="preserve">Análisis, diseño y documentación: Completado.</w:t>
            </w:r>
          </w:p>
          <w:p w:rsidR="00000000" w:rsidDel="00000000" w:rsidP="00000000" w:rsidRDefault="00000000" w:rsidRPr="00000000" w14:paraId="0000004A">
            <w:pPr>
              <w:jc w:val="both"/>
              <w:rPr>
                <w:i w:val="1"/>
                <w:iCs w:val="1"/>
                <w:color w:val="548dd4"/>
                <w:sz w:val="18"/>
                <w:szCs w:val="18"/>
              </w:rPr>
            </w:pPr>
            <w:r w:rsidDel="00000000" w:rsidR="00000000" w:rsidRPr="00000000">
              <w:rPr>
                <w:rtl w:val="0"/>
              </w:rPr>
            </w:r>
          </w:p>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Desarrollo de historias de usuario del Sprint 1: Completado</w:t>
            </w:r>
          </w:p>
        </w:tc>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Se incorporó formalmente la herramienta Trello para mejorar el seguimiento visual de las tareas pendientes y completadas tras la retrospectiva del Sprint 1</w:t>
            </w:r>
          </w:p>
        </w:tc>
      </w:tr>
    </w:tbl>
    <w:p w:rsidR="00000000" w:rsidDel="00000000" w:rsidP="00000000" w:rsidRDefault="00000000" w:rsidRPr="00000000" w14:paraId="0000004D">
      <w:pPr>
        <w:rPr>
          <w:color w:val="595959"/>
          <w:sz w:val="24"/>
          <w:szCs w:val="24"/>
        </w:rPr>
      </w:pPr>
      <w:r w:rsidDel="00000000" w:rsidR="00000000" w:rsidRPr="00000000">
        <w:rPr>
          <w:rtl w:val="0"/>
        </w:rPr>
      </w:r>
    </w:p>
    <w:p w:rsidR="00000000" w:rsidDel="00000000" w:rsidP="00000000" w:rsidRDefault="00000000" w:rsidRPr="00000000" w14:paraId="0000004E">
      <w:pPr>
        <w:rPr>
          <w:color w:val="595959"/>
          <w:sz w:val="24"/>
          <w:szCs w:val="24"/>
        </w:rPr>
      </w:pPr>
      <w:r w:rsidDel="00000000" w:rsidR="00000000" w:rsidRPr="00000000">
        <w:rPr>
          <w:rtl w:val="0"/>
        </w:rPr>
      </w:r>
    </w:p>
    <w:p w:rsidR="00000000" w:rsidDel="00000000" w:rsidP="00000000" w:rsidRDefault="00000000" w:rsidRPr="00000000" w14:paraId="0000004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2">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3">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w:t>
            </w:r>
            <w:r w:rsidDel="00000000" w:rsidR="00000000" w:rsidRPr="00000000">
              <w:rPr>
                <w:rtl w:val="0"/>
              </w:rPr>
            </w:r>
          </w:p>
          <w:p w:rsidR="00000000" w:rsidDel="00000000" w:rsidP="00000000" w:rsidRDefault="00000000" w:rsidRPr="00000000" w14:paraId="00000054">
            <w:pPr>
              <w:jc w:val="both"/>
              <w:rPr>
                <w:b w:val="1"/>
                <w:bCs w:val="1"/>
                <w:color w:val="1f3864"/>
              </w:rPr>
            </w:pPr>
            <w:r w:rsidDel="00000000" w:rsidR="00000000" w:rsidRPr="00000000">
              <w:rPr>
                <w:rtl w:val="0"/>
              </w:rPr>
            </w:r>
          </w:p>
          <w:p w:rsidR="00000000" w:rsidDel="00000000" w:rsidP="00000000" w:rsidRDefault="00000000" w:rsidRPr="00000000" w14:paraId="00000055">
            <w:pPr>
              <w:jc w:val="both"/>
              <w:rPr>
                <w:i w:val="1"/>
                <w:iCs w:val="1"/>
                <w:color w:val="548dd4"/>
                <w:sz w:val="20"/>
                <w:szCs w:val="20"/>
              </w:rPr>
            </w:pPr>
            <w:r w:rsidDel="00000000" w:rsidR="00000000" w:rsidRPr="00000000">
              <w:rPr>
                <w:b w:val="1"/>
                <w:bCs w:val="1"/>
                <w:i w:val="1"/>
                <w:iCs w:val="1"/>
                <w:color w:val="548dd4"/>
                <w:sz w:val="20"/>
                <w:szCs w:val="20"/>
                <w:rtl w:val="0"/>
              </w:rPr>
              <w:t xml:space="preserve">Facilitadores:</w:t>
            </w:r>
            <w:r w:rsidDel="00000000" w:rsidR="00000000" w:rsidRPr="00000000">
              <w:rPr>
                <w:i w:val="1"/>
                <w:iCs w:val="1"/>
                <w:color w:val="548dd4"/>
                <w:sz w:val="20"/>
                <w:szCs w:val="20"/>
                <w:rtl w:val="0"/>
              </w:rPr>
              <w:t xml:space="preserve"> La cohesión del equipo de trabajo, el dominio previo del framework Laravel y la definición clara del alcance del Producto Mínimo Viable (PMV) permitieron avanzar con solidez en la arquitectura y el diseño</w:t>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b w:val="1"/>
                <w:bCs w:val="1"/>
                <w:i w:val="1"/>
                <w:iCs w:val="1"/>
                <w:color w:val="548dd4"/>
                <w:sz w:val="20"/>
                <w:szCs w:val="20"/>
                <w:rtl w:val="0"/>
              </w:rPr>
              <w:t xml:space="preserve">Dificultades y acciones tomadas:</w:t>
            </w:r>
            <w:r w:rsidDel="00000000" w:rsidR="00000000" w:rsidRPr="00000000">
              <w:rPr>
                <w:i w:val="1"/>
                <w:iCs w:val="1"/>
                <w:color w:val="548dd4"/>
                <w:sz w:val="20"/>
                <w:szCs w:val="20"/>
                <w:rtl w:val="0"/>
              </w:rPr>
              <w:t xml:space="preserve"> Durante el desarrollo del Sprint 1 se presentaron ciertos inconvenientes de comunicación con el cliente colaborador y una gestión inicial menos estructurada de los pendientes diarios. Para solucionarlo, el equipo implementó una reunión de retrospectiva formal, acordando integrar una herramienta de gestión visual (Trello) y optimizar los canales de comunicación para agilizar la validación de requerimientos.</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5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No fue necesario eliminar actividades estructurales del proyecto; sin embargo, se ajustó la distribución del tiempo y la carga de tareas pendientes del Sprint 1 hacia las siguientes iteraciones para asegurar el cumplimiento del estándar de calidad y evitar sobrecargar al equipo.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Las épicas de evolución futura  como la administración avanzada por parte de locales y el sistema de puntos o niveles - Épica E3 y E4 se mantienen en estado "No iniciado" de acuerdo con la priorización MoSCoW (Must have vs. Could have). Esto no afecta los plazos críticos del PMV, ya que se priorizaron estrictamente las funcionalidades esenciales de registro, preferencias, geolocalización y recomendación.</w:t>
            </w: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dBkMnKj_0NhhmT3o2kKzF0qfhE4pnTrc/edit?usp=drive_link&amp;ouid=112301161736400163345&amp;rtpof=true&amp;sd=true" TargetMode="External"/><Relationship Id="rId10" Type="http://schemas.openxmlformats.org/officeDocument/2006/relationships/hyperlink" Target="https://docs.google.com/document/d/15jESJMNpnrn60ik9GmKtXkPnCih0CIaz/edit?usp=drive_link&amp;ouid=112301161736400163345&amp;rtpof=true&amp;sd=true" TargetMode="External"/><Relationship Id="rId13" Type="http://schemas.openxmlformats.org/officeDocument/2006/relationships/hyperlink" Target="https://docs.google.com/document/d/1ZkGce8NOvKzU36E8zynWVA3dtvUMOi-W/edit?usp=drive_link&amp;ouid=112301161736400163345&amp;rtpof=true&amp;sd=true" TargetMode="External"/><Relationship Id="rId12" Type="http://schemas.openxmlformats.org/officeDocument/2006/relationships/hyperlink" Target="https://docs.google.com/document/d/16lzj_ebO7X4ISEiOBpE1tqzSIB0_21oI/edit?usp=drive_link&amp;ouid=112301161736400163345&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tYmLswt85FlFeyLK1J-wt42WMTxsLbm/edit?usp=drive_link&amp;ouid=112301161736400163345&amp;rtpof=true&amp;sd=true"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laravel.com/framework/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debWSvUMCM9ADA+oY4ap4VzZg==">CgMxLjAyDmgubmxxanRwZ2Zod3h0OAByITFNVjIwdVFYQVZmVUxXUzBRWGwtRnZ1ZnlPZXlnLUlzMQ==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