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1084081" w14:textId="77777777" w:rsidR="001931D4" w:rsidRDefault="00123177">
      <w:pPr>
        <w:pStyle w:val="papertitle"/>
        <w:sectPr w:rsidR="001931D4">
          <w:footerReference w:type="first" r:id="rId8"/>
          <w:type w:val="continuous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  <w:r>
        <w:t>Expressões de Perdas em Semicondutores de Potência e Projeto de Transformador de Alta Frequência com Núcleo de Ferrite</w:t>
      </w:r>
    </w:p>
    <w:p w14:paraId="549F5560" w14:textId="77777777" w:rsidR="001931D4" w:rsidRDefault="00123177">
      <w:pPr>
        <w:pStyle w:val="Author"/>
        <w:spacing w:before="8pt" w:after="0pt"/>
      </w:pPr>
      <w:r>
        <w:rPr>
          <w:sz w:val="20"/>
          <w:szCs w:val="20"/>
        </w:rPr>
        <w:t>José Carlos Moreira de Brito Neto</w:t>
      </w:r>
      <w:r>
        <w:rPr>
          <w:sz w:val="18"/>
          <w:szCs w:val="18"/>
        </w:rPr>
        <w:br/>
      </w:r>
      <w:r>
        <w:rPr>
          <w:i/>
          <w:sz w:val="18"/>
          <w:szCs w:val="18"/>
        </w:rPr>
        <w:t>Departamento de Engenharia Elétrica</w:t>
      </w:r>
      <w:r>
        <w:rPr>
          <w:sz w:val="18"/>
          <w:szCs w:val="18"/>
        </w:rPr>
        <w:br/>
      </w:r>
      <w:r>
        <w:rPr>
          <w:i/>
          <w:sz w:val="18"/>
          <w:szCs w:val="18"/>
        </w:rPr>
        <w:t>Universidade Federal do Ceará</w:t>
      </w:r>
      <w:r>
        <w:rPr>
          <w:sz w:val="18"/>
          <w:szCs w:val="18"/>
        </w:rPr>
        <w:br/>
        <w:t>Fortaleza, Brasil</w:t>
      </w:r>
      <w:r>
        <w:rPr>
          <w:sz w:val="18"/>
          <w:szCs w:val="18"/>
        </w:rPr>
        <w:br/>
        <w:t>cneto3240@gmail.com</w:t>
      </w:r>
    </w:p>
    <w:p w14:paraId="7F9B2CC5" w14:textId="77777777" w:rsidR="001931D4" w:rsidRDefault="00123177">
      <w:pPr>
        <w:pStyle w:val="Author"/>
        <w:spacing w:before="8pt" w:after="0pt"/>
        <w:sectPr w:rsidR="001931D4">
          <w:type w:val="continuous"/>
          <w:pgSz w:w="595.30pt" w:h="841.90pt" w:code="9"/>
          <w:pgMar w:top="22.50pt" w:right="44.65pt" w:bottom="72pt" w:left="44.65pt" w:header="36pt" w:footer="36pt" w:gutter="0pt"/>
          <w:cols w:num="2" w:space="36pt"/>
          <w:docGrid w:linePitch="360"/>
        </w:sectPr>
      </w:pPr>
      <w:r>
        <w:rPr>
          <w:sz w:val="20"/>
          <w:szCs w:val="20"/>
        </w:rPr>
        <w:t>Jonatas Manoel Assunção Felix</w:t>
      </w:r>
      <w:r>
        <w:rPr>
          <w:sz w:val="18"/>
          <w:szCs w:val="18"/>
        </w:rPr>
        <w:br/>
      </w:r>
      <w:r>
        <w:rPr>
          <w:i/>
          <w:sz w:val="18"/>
          <w:szCs w:val="18"/>
        </w:rPr>
        <w:t>Departamento de Engenharia Elétrica</w:t>
      </w:r>
      <w:r>
        <w:rPr>
          <w:sz w:val="18"/>
          <w:szCs w:val="18"/>
        </w:rPr>
        <w:br/>
      </w:r>
      <w:r>
        <w:rPr>
          <w:i/>
          <w:sz w:val="18"/>
          <w:szCs w:val="18"/>
        </w:rPr>
        <w:t>Universidade Federal do Ceará</w:t>
      </w:r>
      <w:r>
        <w:rPr>
          <w:sz w:val="18"/>
          <w:szCs w:val="18"/>
        </w:rPr>
        <w:br/>
        <w:t>Fortaleza, Brasil</w:t>
      </w:r>
      <w:r>
        <w:rPr>
          <w:sz w:val="18"/>
          <w:szCs w:val="18"/>
        </w:rPr>
        <w:br/>
        <w:t>jonatasmanoela@gmail.com</w:t>
      </w:r>
    </w:p>
    <w:p w14:paraId="7F118D27" w14:textId="77777777" w:rsidR="001931D4" w:rsidRDefault="00123177">
      <w:pPr>
        <w:pStyle w:val="Abstract"/>
      </w:pPr>
      <w:r>
        <w:rPr>
          <w:i/>
        </w:rPr>
        <w:t>Resumo</w:t>
      </w:r>
      <w:r>
        <w:t>—Este trabalho reúne em uma única formulação as expressões de perdas dos quatro dispositivos semicondutores de potência de uso corrente e aplica esse ferramental ao projeto de um transformador de alta frequência com núcleo de ferrite Thornton. Na primeira parte são deduzidas as perdas de condução e de comutação do diodo, do tiristor e do TRIAC, do MOSFET e do IGBT, cada uma verificada em exemplo numérico com componente comercial e parâmetros de catálogo. Mostra-se que o modelo de comutação com carga indutiv</w:t>
      </w:r>
      <w:r>
        <w:t>a grampeada conduz a perdas 3,6 vezes maiores que o modelo com carga resistiva, que o modelo linear subestima em 38 % a comutação do IGBT por ignorar a corrente de cauda, e que a fronteira de escolha entre MOSFET e IGBT em 400 V se desloca de 6,75 A em 2 kHz para 41,6 A em 100 kHz. Na segunda parte, o método do produto de áreas é aplicado ao transformador de um conversor em ponte completa de 500 W, 400 V para 54 V, operando em 100 kHz. O núcleo NEE-42/21/20 de material IP12R, com 60 espiras no primário e 10</w:t>
      </w:r>
      <w:r>
        <w:t xml:space="preserve"> no secundário em fio 26 AWG, resulta em 2,514 W de perdas, 35,4 °C de elevação de temperatura e 99,50 % de rendimento. Registra-se que o critério do produto de áreas é necessário mas não suficiente, pois a primeira tentativa de projeto o satisfazia com 19 % de folga e ainda assim exigiria 125 % da janela disponível. Aplicando as expressões da primeira parte ao conversor da segunda, o rendimento estimado é de 96,4 %, com o retificador de saída respondendo por 65 % das perdas de semicondutor.</w:t>
      </w:r>
    </w:p>
    <w:p w14:paraId="5F6120A7" w14:textId="77777777" w:rsidR="001931D4" w:rsidRDefault="00123177">
      <w:pPr>
        <w:pStyle w:val="Keywords"/>
      </w:pPr>
      <w:r>
        <w:t>Palavras-chave—perdas em semicondutores, recuperação reversa, cálculo térmico, dissipador de calor, transformador de alta frequência, núcleo de ferrite, produto de áreas, conversor em ponte completa</w:t>
      </w:r>
    </w:p>
    <w:p w14:paraId="2C2EA0E1" w14:textId="77777777" w:rsidR="001931D4" w:rsidRDefault="00123177">
      <w:pPr>
        <w:pStyle w:val="Ttulo1"/>
      </w:pPr>
      <w:r>
        <w:t>Introdução</w:t>
      </w:r>
    </w:p>
    <w:p w14:paraId="13DE9508" w14:textId="77777777" w:rsidR="001931D4" w:rsidRDefault="00123177">
      <w:pPr>
        <w:pStyle w:val="Corpodetexto"/>
      </w:pPr>
      <w:r>
        <w:t xml:space="preserve">Todo conversor estático desperdiça uma fração da energia que processa, e essa fração aparece como calor em um número reduzido de componentes. Saber quanto calor cada dispositivo produz é o que permite escolher o semicondutor, dimensionar o dissipador, estimar o rendimento e, em última análise, decidir se a topologia é viável. O primeiro objetivo deste trabalho é reunir, em uma formulação única e verificável, as expressões que quantificam essas perdas nos quatro dispositivos de uso corrente em eletrônica de </w:t>
      </w:r>
      <w:r>
        <w:t>potência.</w:t>
      </w:r>
    </w:p>
    <w:p w14:paraId="5D081DB6" w14:textId="77777777" w:rsidR="001931D4" w:rsidRDefault="00123177">
      <w:pPr>
        <w:pStyle w:val="Corpodetexto"/>
      </w:pPr>
      <w:r>
        <w:t>O segundo objetivo é o projeto de um transformador de alta frequência com núcleo de ferrite do fabricante nacional Thornton. À primeira vista os dois temas não se conversam, mas eles são as duas metades do mesmo problema. Um transformador de alta frequência só existe porque os semicondutores comutam rápido, e a frequência que permite reduzir o seu volume é a mesma que faz crescer a perda de comutação nas chaves. Por isso o trabalho se fecha com um exemplo em que as duas partes se encontram: as expressões da</w:t>
      </w:r>
      <w:r>
        <w:t xml:space="preserve"> primeira parte são aplicadas ao conversor cujo transformador foi projetado na segunda.</w:t>
      </w:r>
    </w:p>
    <w:p w14:paraId="1B68A5BD" w14:textId="77777777" w:rsidR="001931D4" w:rsidRDefault="00123177">
      <w:pPr>
        <w:pStyle w:val="Corpodetexto"/>
      </w:pPr>
      <w:r>
        <w:t>A abordagem adotada procura ser simultaneamente aprofundada e legível. Cada expressão é deduzida a partir da definição de potência média, e não apenas enunciada, e cada dispositivo recebe ao final um exemplo numérico completo com componente comercial e parâmetros extraídos de folhas de dados reais. Nenhum valor foi arbitrado.</w:t>
      </w:r>
    </w:p>
    <w:p w14:paraId="18AAF63D" w14:textId="77777777" w:rsidR="001931D4" w:rsidRDefault="00123177">
      <w:pPr>
        <w:pStyle w:val="Corpodetexto"/>
      </w:pPr>
      <w:r>
        <w:t xml:space="preserve">O texto está organizado em duas partes. A Seção II estabelece o modelo geral de perdas e as Seções III a VI o particularizam para o diodo, o tiristor e o TRIAC, o MOSFET e o IGBT. A Seção VII consolida as expressões, desenvolve o cálculo térmico e responde quantitativamente à questão de escolha entre MOSFET e IGBT. A Seção VIII apresenta os fundamentos de magnéticos em alta frequência e deduz o critério do produto de áreas, aplicado na Seção IX ao projeto do transformador. A Seção X reúne as duas partes no </w:t>
      </w:r>
      <w:r>
        <w:t>balanço de perdas do conversor completo.</w:t>
      </w:r>
    </w:p>
    <w:p w14:paraId="71B54CF0" w14:textId="77777777" w:rsidR="001931D4" w:rsidRDefault="00123177">
      <w:pPr>
        <w:pStyle w:val="Ttulo1"/>
      </w:pPr>
      <w:r>
        <w:t>Modelo Geral de Perdas</w:t>
      </w:r>
    </w:p>
    <w:p w14:paraId="535577AA" w14:textId="77777777" w:rsidR="001931D4" w:rsidRDefault="00123177">
      <w:pPr>
        <w:pStyle w:val="Ttulo2"/>
      </w:pPr>
      <w:r>
        <w:t>A chave ideal como referência</w:t>
      </w:r>
    </w:p>
    <w:p w14:paraId="10DCA4EE" w14:textId="77777777" w:rsidR="001931D4" w:rsidRDefault="00123177">
      <w:pPr>
        <w:pStyle w:val="Corpodetexto"/>
      </w:pPr>
      <w:r>
        <w:t>A eletrônica de potência se apoia na ideia de processar energia comutando e não dissipando. Uma chave ideal do tipo SPST teria resistência de condução nula, resistência de bloqueio infinita, transição instantânea entre os dois estados, controle pleno das duas transições e consumo nulo no circuito de comando [3]. Nenhum dispositivo real reúne essas características, e essa lista funciona como grade de leitura, porque cada perda quantificada adiante é a violação de um de seus itens. A queda de condução viola o</w:t>
      </w:r>
      <w:r>
        <w:t xml:space="preserve"> primeiro item, a corrente de fuga viola o segundo, os tempos finitos de transição violam o quinto e a potência de comando viola o oitavo.</w:t>
      </w:r>
    </w:p>
    <w:p w14:paraId="7BAFEEB6" w14:textId="77777777" w:rsidR="001931D4" w:rsidRDefault="00123177">
      <w:pPr>
        <w:pStyle w:val="Corpodetexto"/>
      </w:pPr>
      <w:r>
        <w:t>A potência total dissipada decompõe-se em três parcelas, conforme a Eq. (1.5) do capítulo de referência [3]. Adotando a notação do material da disciplina [1], escreve-se</w:t>
      </w:r>
    </w:p>
    <w:p w14:paraId="2765BB6C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cond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com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bloq</m:t>
                  </m:r>
                </m:sub>
              </m:sSub>
            </m:e>
          </m:mr>
        </m:m>
      </m:oMath>
      <w:r>
        <w:rPr>
          <w:rFonts w:ascii="Times New Roman" w:hAnsi="Times New Roman" w:cs="Times New Roman"/>
        </w:rPr>
        <w:tab/>
        <w:t>(1)</w:t>
      </w:r>
    </w:p>
    <w:p w14:paraId="04D3E917" w14:textId="77777777" w:rsidR="001931D4" w:rsidRDefault="00123177">
      <w:pPr>
        <w:pStyle w:val="Corpodetexto"/>
      </w:pPr>
      <w:r>
        <w:t xml:space="preserve">em que a perda de estado bloqueado foi absorvida por ser desprezível na quase totalidade dos casos práticos. A distinção essencial entre as duas parcelas restantes é o comportamento com a frequência: a perda de condução independe de </w:t>
      </w:r>
      <w:r>
        <w:rPr>
          <w:i/>
        </w:rPr>
        <w:t>f</w:t>
      </w:r>
      <w:r>
        <w:rPr>
          <w:vertAlign w:val="subscript"/>
        </w:rPr>
        <w:t>s</w:t>
      </w:r>
      <w:r>
        <w:t xml:space="preserve">, ao passo que a perda de comutação é energia perdida por evento de chaveamento e cresce linearmente com </w:t>
      </w:r>
      <w:r>
        <w:rPr>
          <w:i/>
        </w:rPr>
        <w:t>f</w:t>
      </w:r>
      <w:r>
        <w:rPr>
          <w:vertAlign w:val="subscript"/>
        </w:rPr>
        <w:t>s</w:t>
      </w:r>
      <w:r>
        <w:t>. Essa assimetria é o que organiza toda a escolha de dispositivos.</w:t>
      </w:r>
    </w:p>
    <w:p w14:paraId="50A1DC70" w14:textId="77777777" w:rsidR="001931D4" w:rsidRDefault="00123177">
      <w:pPr>
        <w:pStyle w:val="Ttulo2"/>
      </w:pPr>
      <w:r>
        <w:t>Perda de condução e as duas correntes</w:t>
      </w:r>
    </w:p>
    <w:p w14:paraId="6C92A0A8" w14:textId="77777777" w:rsidR="001931D4" w:rsidRDefault="00123177">
      <w:pPr>
        <w:pStyle w:val="Corpodetexto"/>
      </w:pPr>
      <w:r>
        <w:t xml:space="preserve">Em condução, a característica de um dispositivo bipolar não é uma reta pela origem. A junção impõe uma barreira de potencial, de modo que existe uma tensão de limiar abaixo da qual praticamente não há corrente e acima da qual a queda cresce de forma quase linear. O modelo linear por partes </w:t>
      </w:r>
      <w:r>
        <w:lastRenderedPageBreak/>
        <w:t xml:space="preserve">captura esse comportamento com dois parâmetros, a tensão de limiar </w:t>
      </w:r>
      <w:r>
        <w:rPr>
          <w:i/>
        </w:rPr>
        <w:t>V</w:t>
      </w:r>
      <w:r>
        <w:rPr>
          <w:vertAlign w:val="subscript"/>
        </w:rPr>
        <w:t>TO</w:t>
      </w:r>
      <w:r>
        <w:t xml:space="preserve"> e a resistência dinâmica </w:t>
      </w:r>
      <w:r>
        <w:rPr>
          <w:i/>
        </w:rPr>
        <w:t>r</w:t>
      </w:r>
      <w:r>
        <w:rPr>
          <w:vertAlign w:val="subscript"/>
        </w:rPr>
        <w:t>T</w:t>
      </w:r>
      <w:r>
        <w:t>, conforme a Fig. 2(b).</w:t>
      </w:r>
    </w:p>
    <w:p w14:paraId="502A436B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Times New Roman" w:hAnsi="Times New Roman" w:cs="Times New Roman"/>
        </w:rPr>
        <w:tab/>
        <w:t>(2)</w:t>
      </w:r>
    </w:p>
    <w:p w14:paraId="0069396A" w14:textId="77777777" w:rsidR="001931D4" w:rsidRDefault="00123177">
      <w:pPr>
        <w:pStyle w:val="Corpodetexto"/>
      </w:pPr>
      <w:r>
        <w:t>A potência média em um período resulta da integral do produto entre tensão e corrente. Separando os dois termos,</w:t>
      </w:r>
    </w:p>
    <w:p w14:paraId="5FCC4D4E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TO</m:t>
                </m:r>
              </m:sub>
            </m:sSub>
          </m:e>
        </m:nary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nary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dt</m:t>
        </m:r>
      </m:oMath>
      <w:r>
        <w:rPr>
          <w:rFonts w:ascii="Times New Roman" w:hAnsi="Times New Roman" w:cs="Times New Roman"/>
        </w:rPr>
        <w:tab/>
        <w:t>(3)</w:t>
      </w:r>
    </w:p>
    <w:p w14:paraId="3BBE9336" w14:textId="77777777" w:rsidR="001931D4" w:rsidRDefault="00123177">
      <w:pPr>
        <w:pStyle w:val="Corpodetexto"/>
      </w:pPr>
      <w:r>
        <w:t>O primeiro integrando é linear em i e o segundo é quadrático. Reconhecendo as definições de valor médio e de valor eficaz, chega-se à expressão que será usada em todo o trabalho.</w:t>
      </w:r>
    </w:p>
    <w:p w14:paraId="192259BC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av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rms</m:t>
                </m:r>
              </m:e>
            </m:d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 w:cs="Times New Roman"/>
        </w:rPr>
        <w:tab/>
        <w:t>(4)</w:t>
      </w:r>
    </w:p>
    <w:p w14:paraId="55D92FFA" w14:textId="77777777" w:rsidR="001931D4" w:rsidRDefault="00123177">
      <w:pPr>
        <w:pStyle w:val="Corpodetexto"/>
      </w:pPr>
      <w:r>
        <w:t xml:space="preserve">São necessários dois valores de corrente, e não um. A parcela de limiar contabiliza a carga que atravessou o dispositivo, uma informação de valor médio, enquanto a parcela resistiva contabiliza o aquecimento por efeito Joule, uma informação de valor eficaz. Um projetista que use apenas </w:t>
      </w:r>
      <w:r>
        <w:t xml:space="preserve">a corrente média subestima a perda, e um que use apenas a eficaz a superestima. Quando a folha de dados fornece somente o valor médio, é comum escrever a mesma expressão em função do fator de forma a igual à razão entre os dois valores, resultando em </w:t>
      </w:r>
      <w:r>
        <w:rPr>
          <w:i/>
        </w:rPr>
        <w:t>V</w:t>
      </w:r>
      <w:r>
        <w:rPr>
          <w:vertAlign w:val="subscript"/>
        </w:rPr>
        <w:t>TO</w:t>
      </w:r>
      <w:r>
        <w:t xml:space="preserve"> </w:t>
      </w:r>
      <w:r>
        <w:rPr>
          <w:i/>
        </w:rPr>
        <w:t>I</w:t>
      </w:r>
      <w:r>
        <w:rPr>
          <w:vertAlign w:val="subscript"/>
        </w:rPr>
        <w:t>(av)</w:t>
      </w:r>
      <w:r>
        <w:t xml:space="preserve"> + </w:t>
      </w:r>
      <w:r>
        <w:rPr>
          <w:i/>
        </w:rPr>
        <w:t>r</w:t>
      </w:r>
      <w:r>
        <w:rPr>
          <w:vertAlign w:val="subscript"/>
        </w:rPr>
        <w:t>T</w:t>
      </w:r>
      <w:r>
        <w:t xml:space="preserve"> a² </w:t>
      </w:r>
      <w:r>
        <w:rPr>
          <w:i/>
        </w:rPr>
        <w:t>I²</w:t>
      </w:r>
      <w:r>
        <w:rPr>
          <w:vertAlign w:val="subscript"/>
        </w:rPr>
        <w:t>(av)</w:t>
      </w:r>
      <w:r>
        <w:t>.</w:t>
      </w:r>
    </w:p>
    <w:p w14:paraId="081269E2" w14:textId="77777777" w:rsidR="001931D4" w:rsidRDefault="00123177">
      <w:pPr>
        <w:pStyle w:val="Corpodetexto"/>
      </w:pPr>
      <w:r>
        <w:t xml:space="preserve">O MOSFET é a exceção ao modelo de dois parâmetros. Na região ôhmica ele se comporta como resistor puro, sem tensão de limiar, porque a condução se dá por portadores majoritários através de um canal induzido e não há junção diretamente polarizada no caminho da corrente. A expressão colapsa em </w:t>
      </w:r>
      <w:r>
        <w:rPr>
          <w:i/>
        </w:rPr>
        <w:t>R</w:t>
      </w:r>
      <w:r>
        <w:rPr>
          <w:vertAlign w:val="subscript"/>
        </w:rPr>
        <w:t>DS(on)</w:t>
      </w:r>
      <w:r>
        <w:t xml:space="preserve"> </w:t>
      </w:r>
      <w:r>
        <w:rPr>
          <w:i/>
        </w:rPr>
        <w:t>I²</w:t>
      </w:r>
      <w:r>
        <w:rPr>
          <w:vertAlign w:val="subscript"/>
        </w:rPr>
        <w:t>(rms)</w:t>
      </w:r>
      <w:r>
        <w:t xml:space="preserve"> e passa a depender exclusivamente do valor eficaz.</w:t>
      </w:r>
    </w:p>
    <w:p w14:paraId="4574B155" w14:textId="77777777" w:rsidR="001931D4" w:rsidRDefault="00123177">
      <w:pPr>
        <w:pStyle w:val="Ttulo2"/>
      </w:pPr>
      <w:r>
        <w:t>Perda de comutação e a influência da carga</w:t>
      </w:r>
    </w:p>
    <w:p w14:paraId="28C3E67E" w14:textId="77777777" w:rsidR="001931D4" w:rsidRDefault="00123177">
      <w:pPr>
        <w:pStyle w:val="Corpodetexto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Durante uma transição, tensão e corrente são simultaneamente não nulas por um intervalo de dezenas a centenas de nanossegundos. A energia perdida é a integral do produto instantâneo, e a potência média é essa energia multiplicada pelo número de transições por segundo. O resultado da integral, porém, depende do tipo de carga, e esse é o ponto que mais gera erro de projeto. A Fig. 1 confronta os dois casos.</w:t>
      </w:r>
    </w:p>
    <w:p w14:paraId="7E6E36BA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2C376B19" wp14:editId="6514608B">
            <wp:extent cx="6350000" cy="2760182"/>
            <wp:effectExtent l="0" t="0" r="0" b="0"/>
            <wp:docPr id="115" name="fig03-modelos-comutacao.png" descr="Sobreposição de tensão e corrente durante a entrada em condução. Com carga resistiva as duas grandezas variam simultaneamente e a energia é um sexto do produto; com carga indutiva grampeada elas variam em sequência e a energia é a metade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03-modelos-comutacao.png" descr="Sobreposição de tensão e corrente durante a entrada em condução. Com carga resistiva as duas grandezas variam simultaneamente e a energia é um sexto do produto; com carga indutiva grampeada elas variam em sequência e a energia é a metade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76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7E4C" w14:textId="77777777" w:rsidR="001931D4" w:rsidRDefault="00123177">
      <w:pPr>
        <w:pStyle w:val="figurecaption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Sobreposição de tensão e corrente durante a entrada em condução. Com carga resistiva as duas grandezas variam simultaneamente e a energia é um sexto do produto; com carga indutiva grampeada elas variam em sequência e a energia é a metade.</w:t>
      </w:r>
    </w:p>
    <w:p w14:paraId="769805D8" w14:textId="77777777" w:rsidR="001931D4" w:rsidRDefault="00123177">
      <w:pPr>
        <w:pStyle w:val="Corpodetexto"/>
      </w:pPr>
      <w:r>
        <w:t>Com carga resistiva, tensão e corrente variam ao mesmo tempo. Admitindo variação linear, a energia de entrada em condução resulta da integral do produto de duas rampas de sentidos opostos, o que dá o fator um sexto da Eq. (1.36) do livro-texto [3]:</w:t>
      </w:r>
    </w:p>
    <w:p w14:paraId="41252050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 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ascii="Times New Roman" w:hAnsi="Times New Roman" w:cs="Times New Roman"/>
        </w:rPr>
        <w:tab/>
        <w:t>(5)</w:t>
      </w:r>
    </w:p>
    <w:p w14:paraId="485565D1" w14:textId="77777777" w:rsidR="001931D4" w:rsidRDefault="00123177">
      <w:pPr>
        <w:pStyle w:val="Corpodetexto"/>
      </w:pPr>
      <w:r>
        <w:t>Na esmagadora maioria dos conversores, entretanto, a carga vista pela chave é indutiva e existe um diodo de roda livre grampeando o nó. Na entrada em condução a corrente sobe de zero até o valor de carga enquanto a tensão permanece no valor do barramento, porque o diodo de roda livre só bloqueia depois que toda a corrente migrou para a chave. No bloqueio ocorre o inverso. Em ambos os casos a área sob o produto é a de um triângulo de altura V I e base igual ao tempo de transição, três vezes maior que no caso</w:t>
      </w:r>
      <w:r>
        <w:t xml:space="preserve"> resistivo. É esse o modelo do material da disciplina [1], com acréscimo de 20 % </w:t>
      </w:r>
      <w:r>
        <w:t>nos tempos para cobrir atrasos de propagação e dispersão de fabricação.</w:t>
      </w:r>
    </w:p>
    <w:p w14:paraId="0F2FEB14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bloq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mr>
        </m:m>
      </m:oMath>
      <w:r>
        <w:rPr>
          <w:rFonts w:ascii="Times New Roman" w:hAnsi="Times New Roman" w:cs="Times New Roman"/>
        </w:rPr>
        <w:tab/>
        <w:t>(6)</w:t>
      </w:r>
    </w:p>
    <w:p w14:paraId="3C5A242D" w14:textId="77777777" w:rsidR="001931D4" w:rsidRDefault="00123177">
      <w:pPr>
        <w:pStyle w:val="Corpodetexto"/>
      </w:pPr>
      <w:r>
        <w:t>A razão entre os dois modelos, para os mesmos tempos, vale 3,6. Sempre que houver diodo de roda livre, o modelo da Eq. (6) é o correto, e o modelo da Eq. (5) fica reservado a cargas efetivamente resistivas e, mesmo aí, como limite inferior.</w:t>
      </w:r>
    </w:p>
    <w:p w14:paraId="692A97E1" w14:textId="77777777" w:rsidR="001931D4" w:rsidRDefault="00123177">
      <w:pPr>
        <w:pStyle w:val="Corpodetexto"/>
      </w:pPr>
      <w:r>
        <w:t>Há ainda uma parcela que nenhum dos dois modelos captura. A capacitância de saída do dispositivo armazena energia enquanto ele está bloqueado, e essa energia é dissipada internamente na entrada em condução.</w:t>
      </w:r>
    </w:p>
    <w:p w14:paraId="22118229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cap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er</m:t>
                </m:r>
              </m:e>
            </m:d>
          </m:sub>
        </m:sSub>
        <m:r>
          <w:rPr>
            <w:rFonts w:ascii="Cambria Math" w:hAnsi="Cambria Math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DS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ascii="Times New Roman" w:hAnsi="Times New Roman" w:cs="Times New Roman"/>
        </w:rPr>
        <w:tab/>
        <w:t>(7)</w:t>
      </w:r>
    </w:p>
    <w:p w14:paraId="14BB1632" w14:textId="77777777" w:rsidR="001931D4" w:rsidRDefault="00123177">
      <w:pPr>
        <w:pStyle w:val="Corpodetexto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 xml:space="preserve">O parâmetro relevante é a capacitância equivalente de energia na tensão de operação, e não o valor de </w:t>
      </w:r>
      <w:r>
        <w:rPr>
          <w:i/>
        </w:rPr>
        <w:t>C</w:t>
      </w:r>
      <w:r>
        <w:rPr>
          <w:vertAlign w:val="subscript"/>
        </w:rPr>
        <w:t>oss</w:t>
      </w:r>
      <w:r>
        <w:t xml:space="preserve"> tabelado </w:t>
      </w:r>
      <w:r>
        <w:t>a 25 V, que é fortemente não linear e cai por uma ordem de grandeza até 400 V. Em conversores de alta tensão, baixa corrente e frequência elevada essa parcela pode superar a de cruzamento, como a Seção X demonstra.</w:t>
      </w:r>
    </w:p>
    <w:p w14:paraId="684F3196" w14:textId="77777777" w:rsidR="001931D4" w:rsidRDefault="00123177">
      <w:pPr>
        <w:pStyle w:val="Ttulo1"/>
      </w:pPr>
      <w:r>
        <w:t>Diodo de Potência</w:t>
      </w:r>
    </w:p>
    <w:p w14:paraId="412E34E3" w14:textId="77777777" w:rsidR="001931D4" w:rsidRDefault="00123177">
      <w:pPr>
        <w:pStyle w:val="Ttulo2"/>
      </w:pPr>
      <w:r>
        <w:t>Características e princípio de polarização</w:t>
      </w:r>
    </w:p>
    <w:p w14:paraId="24AFC9CC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59C892C1" wp14:editId="7EB2E348">
            <wp:extent cx="6350000" cy="2355417"/>
            <wp:effectExtent l="0" t="0" r="0" b="0"/>
            <wp:docPr id="1424305505" name="fig01-diodo-caracteristica.png" descr="Diodo de potência. (a) Característica real com as três regiões de operação. (b) Modelo linear por partes, do qual se extraem a tensão de limiar e a resistência dinâmica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01-diodo-caracteristica.png" descr="Diodo de potência. (a) Característica real com as três regiões de operação. (b) Modelo linear por partes, do qual se extraem a tensão de limiar e a resistência dinâmic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3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6F14" w14:textId="77777777" w:rsidR="001931D4" w:rsidRDefault="00123177">
      <w:pPr>
        <w:pStyle w:val="figurecaption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Diodo de potência. (a) Característica real com as três regiões de operação. (b) Modelo linear por partes, do qual se extraem a tensão de limiar e a resistência dinâmica.</w:t>
      </w:r>
    </w:p>
    <w:p w14:paraId="77FB0F2E" w14:textId="77777777" w:rsidR="001931D4" w:rsidRDefault="00123177">
      <w:pPr>
        <w:pStyle w:val="Corpodetexto"/>
      </w:pPr>
      <w:r>
        <w:t>O diodo é o único dispositivo do trabalho cujo estado não é comandado. Quem decide se ele conduz ou bloqueia é o circuito externo, e por isso ele é o ponto de partida natural, já que as expressões dos demais dispositivos são variações do que se estabelece aqui. A curva característica da Fig. 2(a) apresenta três regiões. Na polarização direta, com tensão acima de aproximadamente 0,7 V, a corrente flui do anodo para o catodo limitada apenas pelo circuito externo. Na polarização reversa circula somente a corre</w:t>
      </w:r>
      <w:r>
        <w:t>nte de fuga, da ordem de microampères, idealmente tomada como nula. A região de ruptura é destrutiva para um diodo retificador, e apenas o diodo Zener é projetado para operar nela.</w:t>
      </w:r>
    </w:p>
    <w:p w14:paraId="75824B66" w14:textId="77777777" w:rsidR="001931D4" w:rsidRDefault="00123177">
      <w:pPr>
        <w:pStyle w:val="Corpodetexto"/>
      </w:pPr>
      <w:r>
        <w:t xml:space="preserve">A grandeza que separa as famílias de diodos de potência não é a corrente nem a tensão, mas o tempo de recuperação reversa, porque é ele que fixa a frequência máxima de operação. Tanto o livro-texto [3] quanto o material da disciplina [1] adotam a mesma classificação, que vai do retificador padrão, com </w:t>
      </w:r>
      <w:r>
        <w:rPr>
          <w:i/>
        </w:rPr>
        <w:t>t</w:t>
      </w:r>
      <w:r>
        <w:rPr>
          <w:vertAlign w:val="subscript"/>
        </w:rPr>
        <w:t>rr</w:t>
      </w:r>
      <w:r>
        <w:t xml:space="preserve"> na faixa de microssegundos e uso restrito a 60 Hz, até o diodo Schottky, com </w:t>
      </w:r>
      <w:r>
        <w:rPr>
          <w:i/>
        </w:rPr>
        <w:t>t</w:t>
      </w:r>
      <w:r>
        <w:rPr>
          <w:vertAlign w:val="subscript"/>
        </w:rPr>
        <w:t>rr</w:t>
      </w:r>
      <w:r>
        <w:t xml:space="preserve"> abaixo de 30 ns. O diodo Schottky merece nota à parte, porque a sua condução se dá apenas por portadores majoritários e portanto não há carga armazenada a remover.</w:t>
      </w:r>
    </w:p>
    <w:p w14:paraId="22937347" w14:textId="77777777" w:rsidR="001931D4" w:rsidRDefault="00123177">
      <w:pPr>
        <w:pStyle w:val="Ttulo2"/>
      </w:pPr>
      <w:r>
        <w:t>Perda de condução</w:t>
      </w:r>
    </w:p>
    <w:p w14:paraId="0DBA41F0" w14:textId="77777777" w:rsidR="001931D4" w:rsidRDefault="00123177">
      <w:pPr>
        <w:pStyle w:val="Corpodetexto"/>
      </w:pPr>
      <w:r>
        <w:t>Aplicando a Eq. (4) ao diodo, com os parâmetros tomados na temperatura de junção quente,</w:t>
      </w:r>
    </w:p>
    <w:p w14:paraId="3D80512E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av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rms</m:t>
                </m:r>
              </m:e>
            </m:d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 w:cs="Times New Roman"/>
        </w:rPr>
        <w:tab/>
        <w:t>(8)</w:t>
      </w:r>
    </w:p>
    <w:p w14:paraId="7EB72600" w14:textId="77777777" w:rsidR="001931D4" w:rsidRDefault="00123177">
      <w:pPr>
        <w:pStyle w:val="Corpodetexto"/>
      </w:pPr>
      <w:r>
        <w:t xml:space="preserve">A extração dos dois parâmetros admite três situações. Na mais conveniente, o fabricante os fornece diretamente, prática comum nos módulos Semikron [11] e nos diodos de recuperação rápida da IXYS [12], que os tabelam já na temperatura de operação. Na situação intermediária, ajusta-se uma reta por dois pontos da curva característica, cercando a corrente eficaz de operação e não a corrente nominal do </w:t>
      </w:r>
      <w:r>
        <w:t>dispositivo. Na situação mais pobre, dispõe-se apenas de um valor máximo de queda direta, e resta o modelo de fonte de tensão pura, que subestima a perda por ignorar a parcela resistiva.</w:t>
      </w:r>
    </w:p>
    <w:p w14:paraId="5339DB77" w14:textId="77777777" w:rsidR="001931D4" w:rsidRDefault="00123177">
      <w:pPr>
        <w:pStyle w:val="Corpodetexto"/>
      </w:pPr>
      <w:r>
        <w:t xml:space="preserve">Vale registrar o comportamento térmico. A queda direta do diodo diminui com a temperatura, porque o coeficiente negativo de </w:t>
      </w:r>
      <w:r>
        <w:rPr>
          <w:i/>
        </w:rPr>
        <w:t>V</w:t>
      </w:r>
      <w:r>
        <w:rPr>
          <w:vertAlign w:val="subscript"/>
        </w:rPr>
        <w:t>TO</w:t>
      </w:r>
      <w:r>
        <w:t xml:space="preserve"> domina sobre o coeficiente positivo de </w:t>
      </w:r>
      <w:r>
        <w:rPr>
          <w:i/>
        </w:rPr>
        <w:t>r</w:t>
      </w:r>
      <w:r>
        <w:rPr>
          <w:vertAlign w:val="subscript"/>
        </w:rPr>
        <w:t>T</w:t>
      </w:r>
      <w:r>
        <w:t xml:space="preserve"> em correntes moderadas. A consequência prática é que diodos em paralelo não se equilibram sozinhos, e exigem casamento térmico rigoroso ou resistores de equalização.</w:t>
      </w:r>
    </w:p>
    <w:p w14:paraId="6DA53BAB" w14:textId="77777777" w:rsidR="001931D4" w:rsidRDefault="00123177">
      <w:pPr>
        <w:pStyle w:val="Ttulo2"/>
      </w:pPr>
      <w:r>
        <w:t>Perda de comutação</w:t>
      </w:r>
    </w:p>
    <w:p w14:paraId="76EF0E59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2FC633F3" wp14:editId="61C3AF3E">
            <wp:extent cx="3009900" cy="2128763"/>
            <wp:effectExtent l="0" t="0" r="0" b="0"/>
            <wp:docPr id="1970675605" name="fig02-recuperacao-reversa.png" descr="Formas de onda de corrente e de tensão no bloqueio do diodo. A área hachurada é a carga de recuperação reversa, removida com a tensão reversa já aplicada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02-recuperacao-reversa.png" descr="Formas de onda de corrente e de tensão no bloqueio do diodo. A área hachurada é a carga de recuperação reversa, removida com a tensão reversa já aplicad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2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56A8" w14:textId="77777777" w:rsidR="001931D4" w:rsidRDefault="00123177">
      <w:pPr>
        <w:pStyle w:val="figurecaption"/>
      </w:pPr>
      <w:r>
        <w:t>Formas de onda de corrente e de tensão no bloqueio do diodo. A área hachurada é a carga de recuperação reversa, removida com a tensão reversa já aplicada.</w:t>
      </w:r>
    </w:p>
    <w:p w14:paraId="2A373B48" w14:textId="77777777" w:rsidR="001931D4" w:rsidRDefault="00123177">
      <w:pPr>
        <w:pStyle w:val="Corpodetexto"/>
      </w:pPr>
      <w:r>
        <w:t>Para passar do bloqueio à condução, o diodo precisa adquirir carga na região de difusão, processo bem mais rápido que a remoção de carga do processo inverso. Tanto o livro quanto o material da disciplina são categóricos ao adotar perda desprezível na entrada em condução.</w:t>
      </w:r>
    </w:p>
    <w:p w14:paraId="23EA013D" w14:textId="77777777" w:rsidR="001931D4" w:rsidRDefault="00123177">
      <w:pPr>
        <w:pStyle w:val="Corpodetexto"/>
      </w:pPr>
      <w:r>
        <w:lastRenderedPageBreak/>
        <w:t>O bloqueio é outra história. Um diodo em condução tem carga armazenada na região de difusão, e essa carga precisa ser removida antes que a junção possa sustentar tensão reversa. Enquanto houver excesso de portadores, a junção permanece diretamente polarizada e a tensão sobre o diodo praticamente não muda. A Fig. 3 mostra a sequência. Entre t₁ e t₂ a corrente reversa cresce até o pico, instante em que a carga excedente acabou e a junção começa a bloquear; entre t₂ e t₃ a corrente reversa decai a zero enquant</w:t>
      </w:r>
      <w:r>
        <w:t>o a tensão sobe rapidamente. É nesse último intervalo, com corrente e tensão reversas simultaneamente elevadas, que a energia é dissipada. Partindo das Eqs. (1.10) a (1.12) de [3],</w:t>
      </w:r>
    </w:p>
    <w:p w14:paraId="633E50F5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bloq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rr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rr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rr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ascii="Times New Roman" w:hAnsi="Times New Roman" w:cs="Times New Roman"/>
        </w:rPr>
        <w:tab/>
        <w:t>(9)</w:t>
      </w:r>
    </w:p>
    <w:p w14:paraId="68B4B200" w14:textId="77777777" w:rsidR="001931D4" w:rsidRDefault="00123177">
      <w:pPr>
        <w:pStyle w:val="Corpodetexto"/>
      </w:pPr>
      <w:r>
        <w:t xml:space="preserve">O material da disciplina apresenta a forma </w:t>
      </w:r>
      <w:r>
        <w:rPr>
          <w:i/>
        </w:rPr>
        <w:t>V</w:t>
      </w:r>
      <w:r>
        <w:rPr>
          <w:vertAlign w:val="subscript"/>
        </w:rPr>
        <w:t>R</w:t>
      </w:r>
      <w:r>
        <w:t xml:space="preserve"> </w:t>
      </w:r>
      <w:r>
        <w:rPr>
          <w:i/>
        </w:rPr>
        <w:t>Q</w:t>
      </w:r>
      <w:r>
        <w:rPr>
          <w:vertAlign w:val="subscript"/>
        </w:rPr>
        <w:t>rr</w:t>
      </w:r>
      <w:r>
        <w:t xml:space="preserve"> </w:t>
      </w:r>
      <w:r>
        <w:rPr>
          <w:i/>
        </w:rPr>
        <w:t>f</w:t>
      </w:r>
      <w:r>
        <w:rPr>
          <w:vertAlign w:val="subscript"/>
        </w:rPr>
        <w:t>s</w:t>
      </w:r>
      <w:r>
        <w:t>, sem o fator um meio. As duas expressões diferem por um fator dois e ambas estão corretas dentro das suas hipóteses. O fator um meio admite que apenas metade da carga é removida já com a tensão reversa plena aplicada, enquanto a outra metade é removida no intervalo t₁ a t₂, no qual a tensão sobre o diodo ainda é pequena. A expressão sem o fator supõe o caso extremo e constitui, portanto, um critério conservador de projeto. Adota-se aqui a Eq. (9) como valor de referência.</w:t>
      </w:r>
    </w:p>
    <w:p w14:paraId="771D9286" w14:textId="77777777" w:rsidR="001931D4" w:rsidRDefault="00123177">
      <w:pPr>
        <w:pStyle w:val="Corpodetexto"/>
      </w:pPr>
      <w:r>
        <w:t xml:space="preserve">A carga de recuperação não é uma constante do dispositivo. Ela cresce fortemente com a temperatura de junção, com a taxa de decrescimento da corrente imposta pelo circuito e com a corrente direta prévia. Por isso as folhas de dados especificam </w:t>
      </w:r>
      <w:r>
        <w:rPr>
          <w:i/>
        </w:rPr>
        <w:t>t</w:t>
      </w:r>
      <w:r>
        <w:rPr>
          <w:vertAlign w:val="subscript"/>
        </w:rPr>
        <w:t>rr</w:t>
      </w:r>
      <w:r>
        <w:t xml:space="preserve"> e </w:t>
      </w:r>
      <w:r>
        <w:rPr>
          <w:i/>
        </w:rPr>
        <w:t>I</w:t>
      </w:r>
      <w:r>
        <w:rPr>
          <w:vertAlign w:val="subscript"/>
        </w:rPr>
        <w:t>rr</w:t>
      </w:r>
      <w:r>
        <w:t xml:space="preserve"> sob condições declaradas, e usar o </w:t>
      </w:r>
      <w:r>
        <w:t>valor de 25 °C em um projeto que opera a 100 °C subestima a perda por um fator próximo de cinco.</w:t>
      </w:r>
    </w:p>
    <w:p w14:paraId="448B076E" w14:textId="77777777" w:rsidR="001931D4" w:rsidRDefault="00123177">
      <w:pPr>
        <w:pStyle w:val="Ttulo2"/>
      </w:pPr>
      <w:r>
        <w:t>Resultados numéricos</w:t>
      </w:r>
    </w:p>
    <w:p w14:paraId="24A8DE67" w14:textId="77777777" w:rsidR="001931D4" w:rsidRDefault="00123177">
      <w:pPr>
        <w:pStyle w:val="Corpodetexto"/>
      </w:pPr>
      <w:r>
        <w:t xml:space="preserve">O primeiro exemplo trata de uma ponte monofásica de 60 Hz alimentando carga fortemente indutiva que drena 30 A contínuos, com módulos Semikron SKKD 46/16. Cada diodo conduz 180° por período, de modo que a corrente média vale 15,00 A e a eficaz 21,213 A. Com </w:t>
      </w:r>
      <w:r>
        <w:rPr>
          <w:i/>
        </w:rPr>
        <w:t>V</w:t>
      </w:r>
      <w:r>
        <w:rPr>
          <w:vertAlign w:val="subscript"/>
        </w:rPr>
        <w:t>TO</w:t>
      </w:r>
      <w:r>
        <w:t xml:space="preserve"> igual a 0,85 V e </w:t>
      </w:r>
      <w:r>
        <w:rPr>
          <w:i/>
        </w:rPr>
        <w:t>r</w:t>
      </w:r>
      <w:r>
        <w:rPr>
          <w:vertAlign w:val="subscript"/>
        </w:rPr>
        <w:t>T</w:t>
      </w:r>
      <w:r>
        <w:t xml:space="preserve"> igual a 5 mΩ a 125 °C, a perda de condução resulta em 12,750 W de parcela de limiar mais 2,250 W de parcela resistiva, totalizando 15,00 W por diodo e 60,0 W na ponte. Note-se que 85 % da perda vem do termo de limiar, o que é característico de retificação de rede com corrente moderada.</w:t>
      </w:r>
    </w:p>
    <w:p w14:paraId="7D68EE48" w14:textId="77777777" w:rsidR="001931D4" w:rsidRDefault="00123177">
      <w:pPr>
        <w:pStyle w:val="Corpodetexto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 xml:space="preserve">O segundo exemplo mostra o outro extremo. Um conversor elevador de 200 V para 400 V entregando 1 kW a 50 kHz, com diodo DSEI2x31-06C, tem corrente média de 2,50 A e eficaz de 3,536 A no diodo. Com </w:t>
      </w:r>
      <w:r>
        <w:rPr>
          <w:i/>
        </w:rPr>
        <w:t>V</w:t>
      </w:r>
      <w:r>
        <w:rPr>
          <w:vertAlign w:val="subscript"/>
        </w:rPr>
        <w:t>F0</w:t>
      </w:r>
      <w:r>
        <w:t xml:space="preserve"> igual a 1,10 V e </w:t>
      </w:r>
      <w:r>
        <w:rPr>
          <w:i/>
        </w:rPr>
        <w:t>r</w:t>
      </w:r>
      <w:r>
        <w:rPr>
          <w:vertAlign w:val="subscript"/>
        </w:rPr>
        <w:t>F</w:t>
      </w:r>
      <w:r>
        <w:t xml:space="preserve"> igual a 7,9 mΩ, a perda de condução vale 2,849 W. A perda de bloqueio, calculada pela Eq. (9) com a carga estimada pela aproximação triangular, vale 1,58 W a 25 °C e alcança 7,50 W no pior caso de catálogo a 100 °C. A comutação passa de 36 % para 73 % da perda total apenas pela mudança de temperatura, o que faz da recuperação reversa o parâmetro mais incerto de todo o cálculo. Acima de 20 kHz o diodo de silício deixa de ser limitado pela sua queda direta e passa a ser limitado pela s</w:t>
      </w:r>
      <w:r>
        <w:t>ua recuperação reversa, constatação que justifica economicamente o diodo Schottky de carbeto de silício.</w:t>
      </w:r>
    </w:p>
    <w:p w14:paraId="3D8A2A55" w14:textId="77777777" w:rsidR="001931D4" w:rsidRDefault="00123177">
      <w:pPr>
        <w:pStyle w:val="Ttulo1"/>
      </w:pPr>
      <w:r>
        <w:t>Tiristor e TRIAC de Potência</w:t>
      </w:r>
    </w:p>
    <w:p w14:paraId="7886C130" w14:textId="77777777" w:rsidR="001931D4" w:rsidRDefault="00123177">
      <w:pPr>
        <w:pStyle w:val="Ttulo2"/>
      </w:pPr>
      <w:r>
        <w:t>Características e princípio de polarização</w:t>
      </w:r>
    </w:p>
    <w:p w14:paraId="64AE451F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2B26BFAE" wp14:editId="08944E1B">
            <wp:extent cx="6350000" cy="2244519"/>
            <wp:effectExtent l="0" t="0" r="0" b="0"/>
            <wp:docPr id="88083245" name="fig04-scr-caracteristica.png" descr="Tiristor. (a) Característica com a corrente de porta como parâmetro, mostrando a redução da tensão de disparo. (b) Modelo de dois transistores acoplados, que explica o travamento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04-scr-caracteristica.png" descr="Tiristor. (a) Característica com a corrente de porta como parâmetro, mostrando a redução da tensão de disparo. (b) Modelo de dois transistores acoplados, que explica o travamen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24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ABAE" w14:textId="77777777" w:rsidR="001931D4" w:rsidRDefault="00123177">
      <w:pPr>
        <w:pStyle w:val="figurecaption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Tiristor. (a) Característica com a corrente de porta como parâmetro, mostrando a redução da tensão de disparo. (b) Modelo de dois transistores acoplados, que explica o travamento.</w:t>
      </w:r>
    </w:p>
    <w:p w14:paraId="3E2CD787" w14:textId="77777777" w:rsidR="001931D4" w:rsidRDefault="00123177">
      <w:pPr>
        <w:pStyle w:val="Corpodetexto"/>
      </w:pPr>
      <w:r>
        <w:t>O tiristor introduz uma categoria que não existia no diodo, a do dispositivo semicontrolado. É possível decidir quando ele entra em condução, mas não quando ele sai, porque o bloqueio depende do circuito. Com o anodo positivo e a porta aberta, as junções J₁ e J₃ ficam diretamente polarizadas e J₂ reversamente, de modo que o dispositivo sustenta tensão direta. Essa é a propriedade que define a família tiristor, pois nenhum outro dispositivo de potência bloqueia tensão direta com polarização direta aplicada.</w:t>
      </w:r>
    </w:p>
    <w:p w14:paraId="59551B0D" w14:textId="77777777" w:rsidR="001931D4" w:rsidRDefault="00123177">
      <w:pPr>
        <w:pStyle w:val="Corpodetexto"/>
      </w:pPr>
      <w:r>
        <w:t xml:space="preserve">O comportamento é explicado pelo modelo de dois transistores acoplados da Fig. 4(b). Um pulso positivo de corrente na porta torna-se corrente de base do NPN, cujo </w:t>
      </w:r>
      <w:r>
        <w:t>coletor fornece corrente de base ao PNP, cujo coletor realimenta a base do NPN. A realimentação positiva sustenta a condução mesmo depois que o sinal de porta é retirado. Daí decorrem as três consequências que governam o projeto: a porta perde o controle após o disparo e o único modo de bloquear é levar a corrente de anodo abaixo da corrente de manutenção; o pulso de porta pode ser curto desde que a corrente de anodo ultrapasse a corrente de travamento antes de o pulso terminar; e o disparo é sempre por cor</w:t>
      </w:r>
      <w:r>
        <w:t>rente, nunca por tensão [1].</w:t>
      </w:r>
    </w:p>
    <w:p w14:paraId="30FBA6BA" w14:textId="77777777" w:rsidR="001931D4" w:rsidRDefault="00123177">
      <w:pPr>
        <w:pStyle w:val="Corpodetexto"/>
      </w:pPr>
      <w:r>
        <w:t xml:space="preserve">O TRIAC é bidirecional em corrente e em tensão, funcionalmente equivalente a dois tiristores em antiparalelo </w:t>
      </w:r>
      <w:r>
        <w:lastRenderedPageBreak/>
        <w:t>com porta comum. Necessita de disparo a cada semiciclo e bloqueia naturalmente na passagem por zero da corrente. Os dois métodos de acionamento têm consequências opostas sobre a qualidade de energia. O controle de fase permite variação contínua da potência ao custo de elevado conteúdo harmônico na corrente de entrada, ao passo que a comutação no cruzamento por zero reduz drasticamente a injeção de harmônicas mas oferece controle discreto.</w:t>
      </w:r>
    </w:p>
    <w:p w14:paraId="413801B7" w14:textId="77777777" w:rsidR="001931D4" w:rsidRDefault="00123177">
      <w:pPr>
        <w:pStyle w:val="Corpodetexto"/>
      </w:pPr>
      <w:r>
        <w:t>A classificação desses dispositivos como de baixa frequência é quantitativa e está no tempo de recuperação comutada, o intervalo de que o dispositivo precisa para recuperar a capacidade de bloqueio direto. Em 60 Hz o semiperíodo é de 8,33 ms e um tempo de 50 µs consome 0,6 % dele, o que é irrelevante. A 1 kHz o semiperíodo cai para 500 µs e o mesmo tempo já consome 10 %. Acima disso o dispositivo não recupera a tempo, e uma tensão direta reaplicada com dv/dt elevado o redispara.</w:t>
      </w:r>
    </w:p>
    <w:p w14:paraId="1CA6A2A6" w14:textId="77777777" w:rsidR="001931D4" w:rsidRDefault="00123177">
      <w:pPr>
        <w:pStyle w:val="Ttulo2"/>
      </w:pPr>
      <w:r>
        <w:t>Perdas e resultados numéricos</w:t>
      </w:r>
    </w:p>
    <w:p w14:paraId="3FBA73A0" w14:textId="77777777" w:rsidR="001931D4" w:rsidRDefault="00123177">
      <w:pPr>
        <w:pStyle w:val="Corpodetexto"/>
      </w:pPr>
      <w:r>
        <w:t>Em condução o tiristor comporta-se como um diodo, e o livro-texto é explícito ao afirmar que a potência dissipada é calculada da mesma forma, acrescentando apenas a perda de porta [3]. Vale portanto a Eq. (4), com a ressalva de que no TRIAC o valor médio deve ser entendido como média do módulo da corrente, já que a queda de limiar se opõe à circulação nos dois sentidos. Essa sutileza passa despercebida com frequência, porque o valor médio da corrente de um TRIAC em controle de fase simétrico é rigorosamente</w:t>
      </w:r>
      <w:r>
        <w:t xml:space="preserve"> zero.</w:t>
      </w:r>
    </w:p>
    <w:p w14:paraId="6EF2993D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GT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GT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ascii="Times New Roman" w:hAnsi="Times New Roman" w:cs="Times New Roman"/>
        </w:rPr>
        <w:tab/>
        <w:t>(10)</w:t>
      </w:r>
    </w:p>
    <w:p w14:paraId="6BEDAA60" w14:textId="77777777" w:rsidR="001931D4" w:rsidRDefault="00123177">
      <w:pPr>
        <w:pStyle w:val="Corpodetexto"/>
      </w:pPr>
      <w:r>
        <w:t>A perda de porta, dada pela Eq. (10) com a razão cíclica do pulso de disparo, é da ordem de miliwatts em 60 Hz e sempre desprezível frente à condução.</w:t>
      </w:r>
    </w:p>
    <w:p w14:paraId="17AE1066" w14:textId="77777777" w:rsidR="001931D4" w:rsidRDefault="00123177">
      <w:pPr>
        <w:pStyle w:val="Corpodetexto"/>
      </w:pPr>
      <w:r>
        <w:t xml:space="preserve">No terceiro exemplo, uma ponte monofásica totalmente controlada com tiristores TYN1225 alimenta carga fortemente indutiva de 15 A. Cada tiristor conduz 180°, com corrente média de 7,50 A e eficaz de 10,607 A. Com </w:t>
      </w:r>
      <w:r>
        <w:rPr>
          <w:i/>
        </w:rPr>
        <w:t>V</w:t>
      </w:r>
      <w:r>
        <w:rPr>
          <w:vertAlign w:val="subscript"/>
        </w:rPr>
        <w:t>TO</w:t>
      </w:r>
      <w:r>
        <w:t xml:space="preserve"> igual a 0,77 V e </w:t>
      </w:r>
      <w:r>
        <w:rPr>
          <w:i/>
        </w:rPr>
        <w:t>r</w:t>
      </w:r>
      <w:r>
        <w:rPr>
          <w:vertAlign w:val="subscript"/>
        </w:rPr>
        <w:t>T</w:t>
      </w:r>
      <w:r>
        <w:t xml:space="preserve"> igual a 14 mΩ, a perda de condução vale 7,350 W. A perda de porta, com pulso de 200 µs, resulta em 0,62 mW. As perdas de comutação, estimadas por limites superiores generosos, somam cerca de 1,05 W, e a condução responde por 87,5 % do total de 8,40 W. Confirma-se a regra de que em 60 Hz dimensiona-se tiristor pela condução.</w:t>
      </w:r>
    </w:p>
    <w:p w14:paraId="0BB7E5B6" w14:textId="77777777" w:rsidR="001931D4" w:rsidRDefault="00123177">
      <w:pPr>
        <w:pStyle w:val="Corpodetexto"/>
      </w:pPr>
      <w:r>
        <w:t>Um resultado que merece destaque é que a corrente do tiristor é retangular de 180° qualquer que seja o ângulo de disparo, de modo que a perda de condução não depende dele. A potência entregue à carga, ao contrário, cai com o cosseno do ângulo, e o rendimento do conversor degrada-se conforme se afasta do disparo pleno, passando de 0,99 % de perda relativa em 0° para 3,82 % em 75°.</w:t>
      </w:r>
    </w:p>
    <w:p w14:paraId="28F423A0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3C8517C2" wp14:editId="58ED3EEC">
            <wp:extent cx="3009900" cy="1777972"/>
            <wp:effectExtent l="0" t="0" r="0" b="0"/>
            <wp:docPr id="1065950137" name="fig05-triac-alpha.png" descr="Perda de condução no TRIAC BTA41-600B e potência entregue à carga, em função do ângulo de disparo, para controlador de tensão alternada de 220 V sobre carga resistiva de 10 Ω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05-triac-alpha.png" descr="Perda de condução no TRIAC BTA41-600B e potência entregue à carga, em função do ângulo de disparo, para controlador de tensão alternada de 220 V sobre carga resistiva de 10 Ω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7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86EB" w14:textId="77777777" w:rsidR="001931D4" w:rsidRDefault="00123177">
      <w:pPr>
        <w:pStyle w:val="figurecaption"/>
      </w:pPr>
      <w:r>
        <w:t>Perda de condução no TRIAC BTA41-600B e potência entregue à carga, em função do ângulo de disparo, para controlador de tensão alternada de 220 V sobre carga resistiva de 10 Ω.</w:t>
      </w:r>
    </w:p>
    <w:p w14:paraId="70CFBE62" w14:textId="77777777" w:rsidR="001931D4" w:rsidRDefault="00123177">
      <w:pPr>
        <w:pStyle w:val="Corpodetexto"/>
      </w:pPr>
      <w:r>
        <w:t>O quarto exemplo trata de um controlador de tensão alternada com TRIAC BTA41-600B, 220 V sobre carga resistiva de 10 Ω. A Fig. 5 mostra o comportamento com o ângulo de disparo. Para 90°, a corrente eficaz vale 15,556 A e a média do módulo 9,904 A, resultando em 12,318 W de perda contra 2420 W entregues à carga, ou 0,51 %. O caso dimensionante do dissipador é o disparo pleno, com 24,64 W. A perda relativa permanece próxima de 0,5 % em toda a faixa útil, o que faz do controle de fase uma solução muito eficien</w:t>
      </w:r>
      <w:r>
        <w:t>te do ponto de vista térmico. O seu problema não é rendimento, e sim qualidade de energia.</w:t>
      </w:r>
    </w:p>
    <w:p w14:paraId="6CC7ADB6" w14:textId="77777777" w:rsidR="001931D4" w:rsidRDefault="00123177">
      <w:pPr>
        <w:pStyle w:val="Ttulo1"/>
      </w:pPr>
      <w:r>
        <w:t>MOSFET de Potência</w:t>
      </w:r>
    </w:p>
    <w:p w14:paraId="435FFF8D" w14:textId="77777777" w:rsidR="001931D4" w:rsidRDefault="00123177">
      <w:pPr>
        <w:pStyle w:val="Ttulo2"/>
      </w:pPr>
      <w:r>
        <w:t>Características e princípio de polarização</w:t>
      </w:r>
    </w:p>
    <w:p w14:paraId="54DB955E" w14:textId="77777777" w:rsidR="001931D4" w:rsidRDefault="00123177">
      <w:pPr>
        <w:pStyle w:val="Corpodetexto"/>
      </w:pPr>
      <w:r>
        <w:t xml:space="preserve">O MOSFET é o primeiro dispositivo plenamente controlado deste trabalho, e o único cuja perda de condução não tem tensão de limiar. Na estrutura de canal n do tipo intensificação, a aplicação de tensão positiva na porta cria um canal induzido que interliga as regiões de dreno e de fonte. Duas consequências estruturais importam ao projeto. A primeira é o diodo de corpo, formado pelo curto-circuito entre o substrato e a fonte, útil como roda livre mas de recuperação muito lenta, com </w:t>
      </w:r>
      <w:r>
        <w:rPr>
          <w:i/>
        </w:rPr>
        <w:t>t</w:t>
      </w:r>
      <w:r>
        <w:rPr>
          <w:vertAlign w:val="subscript"/>
        </w:rPr>
        <w:t>rr</w:t>
      </w:r>
      <w:r>
        <w:t xml:space="preserve"> de até 710 ns e carga de 7,5 µC no IRFP460A [15]. A segunda é a condução por portadores majoritários, razão física da ausência de tensão de limiar.</w:t>
      </w:r>
    </w:p>
    <w:p w14:paraId="06FE2C7D" w14:textId="77777777" w:rsidR="001931D4" w:rsidRDefault="00123177">
      <w:pPr>
        <w:pStyle w:val="Corpodetexto"/>
      </w:pPr>
      <w:r>
        <w:t>A característica de saída apresenta duas regiões. Na região ativa a corrente de dreno independe da tensão dreno-fonte, e é a região a evitar em chaveamento. Na região ôhmica a relação é linear, e é nela que o MOSFET opera como chave fechada. A resistência do canal nessa região é o parâmetro de seleção mais importante do dispositivo.</w:t>
      </w:r>
    </w:p>
    <w:p w14:paraId="5FFD7C1E" w14:textId="77777777" w:rsidR="001931D4" w:rsidRDefault="00123177">
      <w:pPr>
        <w:keepNext/>
        <w:spacing w:before="6pt"/>
      </w:pPr>
      <w:r>
        <w:rPr>
          <w:noProof/>
        </w:rPr>
        <w:lastRenderedPageBreak/>
        <w:drawing>
          <wp:inline distT="0" distB="0" distL="0" distR="0" wp14:anchorId="2093CE96" wp14:editId="616904B7">
            <wp:extent cx="3009900" cy="2806105"/>
            <wp:effectExtent l="0" t="0" r="0" b="0"/>
            <wp:docPr id="1062365968" name="fig06-mosfet-comutacao.png" descr="Os seis intervalos de comutação do MOSFET. Os tempos de subida e de descida da corrente são os intervalos em que tensão e corrente se sobrepõem, e são eles que entram no cálculo de perdas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06-mosfet-comutacao.png" descr="Os seis intervalos de comutação do MOSFET. Os tempos de subida e de descida da corrente são os intervalos em que tensão e corrente se sobrepõem, e são eles que entram no cálculo de perda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8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7A65" w14:textId="77777777" w:rsidR="001931D4" w:rsidRDefault="00123177">
      <w:pPr>
        <w:pStyle w:val="figurecaption"/>
      </w:pPr>
      <w:r>
        <w:t>Os seis intervalos de comutação do MOSFET. Os tempos de subida e de descida da corrente são os intervalos em que tensão e corrente se sobrepõem, e são eles que entram no cálculo de perdas.</w:t>
      </w:r>
    </w:p>
    <w:p w14:paraId="0D5732F6" w14:textId="77777777" w:rsidR="001931D4" w:rsidRDefault="00123177">
      <w:pPr>
        <w:pStyle w:val="Corpodetexto"/>
      </w:pPr>
      <w:r>
        <w:t xml:space="preserve">O comportamento dinâmico é inteiramente governado pelas capacitâncias parasitas. A Fig. 6 divide o chaveamento nos seis intervalos descritos em [3]. Três conclusões de projeto saem daí. Os tempos </w:t>
      </w:r>
      <w:r>
        <w:rPr>
          <w:i/>
        </w:rPr>
        <w:t>t</w:t>
      </w:r>
      <w:r>
        <w:rPr>
          <w:vertAlign w:val="subscript"/>
        </w:rPr>
        <w:t>r</w:t>
      </w:r>
      <w:r>
        <w:t xml:space="preserve"> e </w:t>
      </w:r>
      <w:r>
        <w:rPr>
          <w:i/>
        </w:rPr>
        <w:t>t</w:t>
      </w:r>
      <w:r>
        <w:rPr>
          <w:vertAlign w:val="subscript"/>
        </w:rPr>
        <w:t>f</w:t>
      </w:r>
      <w:r>
        <w:t xml:space="preserve"> são os intervalos em que tensão e corrente se sobrepõem, e são eles, e não os atrasos de propagação, que entram no cálculo de perdas. A velocidade de comutação é ajustável pelo resistor de porta, o que constitui um compromisso entre perda e interferência eletromagnética, e não uma constante do dispositivo. E a corrente de porta precisa ter caminho de retorno no bloqueio, sob pena de o dispositivo permanecer na região ativa por tempo demais.</w:t>
      </w:r>
    </w:p>
    <w:p w14:paraId="654AB8AB" w14:textId="77777777" w:rsidR="001931D4" w:rsidRDefault="00123177">
      <w:pPr>
        <w:pStyle w:val="Ttulo2"/>
      </w:pPr>
      <w:r>
        <w:t>Perdas e resultados numéricos</w:t>
      </w:r>
    </w:p>
    <w:p w14:paraId="7E9B65E3" w14:textId="77777777" w:rsidR="001931D4" w:rsidRDefault="00123177">
      <w:pPr>
        <w:pStyle w:val="Corpodetexto"/>
      </w:pPr>
      <w:r>
        <w:t>Sem tensão de limiar, a Eq. (1.35) do livro-texto e a expressão do material da disciplina coincidem:</w:t>
      </w:r>
    </w:p>
    <w:p w14:paraId="2AA0B9A4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on</m:t>
                </m:r>
              </m:e>
            </m:d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rms</m:t>
                </m:r>
              </m:e>
            </m:d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 w:cs="Times New Roman"/>
        </w:rPr>
        <w:tab/>
        <w:t>(11)</w:t>
      </w:r>
    </w:p>
    <w:p w14:paraId="72FE8BF0" w14:textId="77777777" w:rsidR="001931D4" w:rsidRDefault="00123177">
      <w:pPr>
        <w:pStyle w:val="Corpodetexto"/>
      </w:pPr>
      <w:r>
        <w:t>A correção térmica da resistência de canal não é refinamento, e sim requisito. O material da disciplina é explícito ao exigir que o valor de catálogo, normalmente fornecido a 25 °C, seja corrigido para a temperatura de junção de 100 °C usando a curva normalizada [1]. A razão física é a queda da mobilidade dos portadores com a temperatura, quantificada em aproximadamente 0,6 % por grau [3], o que permite a estimativa analítica</w:t>
      </w:r>
    </w:p>
    <w:p w14:paraId="2A4B5B58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on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on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</m:d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006 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25</m:t>
                  </m:r>
                </m:e>
              </m:d>
            </m:e>
          </m:mr>
        </m:m>
      </m:oMath>
      <w:r>
        <w:rPr>
          <w:rFonts w:ascii="Times New Roman" w:hAnsi="Times New Roman" w:cs="Times New Roman"/>
        </w:rPr>
        <w:tab/>
        <w:t>(12)</w:t>
      </w:r>
    </w:p>
    <w:p w14:paraId="27FBFAD7" w14:textId="77777777" w:rsidR="001931D4" w:rsidRDefault="00123177">
      <w:pPr>
        <w:pStyle w:val="Corpodetexto"/>
      </w:pPr>
      <w:r>
        <w:t xml:space="preserve">Para 100 °C o fator </w:t>
      </w:r>
      <w:r>
        <w:rPr>
          <w:i/>
        </w:rPr>
        <w:t>k</w:t>
      </w:r>
      <w:r>
        <w:rPr>
          <w:vertAlign w:val="subscript"/>
        </w:rPr>
        <w:t>T</w:t>
      </w:r>
      <w:r>
        <w:t xml:space="preserve"> vale 1,45, e ignorar essa correção subestima a perda de condução em 45 %. Há um lado positivo nesse coeficiente positivo de temperatura, que é tornar o paralelismo de MOSFETs auto-equalizante e eliminar a segunda ruptura.</w:t>
      </w:r>
    </w:p>
    <w:p w14:paraId="08D2C29B" w14:textId="77777777" w:rsidR="001931D4" w:rsidRDefault="00123177">
      <w:pPr>
        <w:pStyle w:val="Corpodetexto"/>
      </w:pPr>
      <w:r>
        <w:t xml:space="preserve">O quinto exemplo trata de um conversor abaixador alimentado em 200 V, entregando 8 A com razão cíclica 0,5 a 50 kHz, com MOSFET IRFP460A. A corrente eficaz vale 5,657 A e a resistência corrigida 0,3915 Ω, resultando em 12,528 W de perda de condução. Aplicando a Eq. (6) com </w:t>
      </w:r>
      <w:r>
        <w:rPr>
          <w:i/>
        </w:rPr>
        <w:t>t</w:t>
      </w:r>
      <w:r>
        <w:rPr>
          <w:vertAlign w:val="subscript"/>
        </w:rPr>
        <w:t>r</w:t>
      </w:r>
      <w:r>
        <w:t xml:space="preserve"> igual a 55 ns e </w:t>
      </w:r>
      <w:r>
        <w:rPr>
          <w:i/>
        </w:rPr>
        <w:t>t</w:t>
      </w:r>
      <w:r>
        <w:rPr>
          <w:vertAlign w:val="subscript"/>
        </w:rPr>
        <w:t>f</w:t>
      </w:r>
      <w:r>
        <w:t xml:space="preserve"> igual a 39 ns, a perda de comutação vale 4,512 W, dos quais 2,640 W na entrada em condução e 1,872 W no bloqueio. O total de 17,040 W tem 26,5 % de comutação. Para contraste, o modelo de carga resistiva da Eq. (5) daria 1,253 W, ou 3,6 vezes menos, e conduziria a um erro de 23 % na temperatura de junção estimada.</w:t>
      </w:r>
    </w:p>
    <w:p w14:paraId="18806623" w14:textId="77777777" w:rsidR="001931D4" w:rsidRDefault="00123177">
      <w:pPr>
        <w:pStyle w:val="Ttulo1"/>
      </w:pPr>
      <w:r>
        <w:t>IGBT de Potência</w:t>
      </w:r>
    </w:p>
    <w:p w14:paraId="10DB1E8A" w14:textId="77777777" w:rsidR="001931D4" w:rsidRDefault="00123177">
      <w:pPr>
        <w:pStyle w:val="Ttulo2"/>
      </w:pPr>
      <w:r>
        <w:t>Características e princípio de polarização</w:t>
      </w:r>
    </w:p>
    <w:p w14:paraId="412F5519" w14:textId="77777777" w:rsidR="001931D4" w:rsidRDefault="00123177">
      <w:pPr>
        <w:pStyle w:val="Corpodetexto"/>
      </w:pPr>
      <w:r>
        <w:t>O IGBT existe para resolver um problema estrutural do MOSFET. A resistência de canal cresce com a tensão de bloqueio elevada a uma potência entre 2,4 e 2,6, porque a região de deriva precisa ser mais espessa e menos dopada para suportar o campo elétrico. A solução foi acrescentar uma camada p no lado do coletor, combinando a porta isolada do MOSFET com a condução por portadores minoritários do transistor bipolar. A injeção de minoritários na região de deriva modula a sua condutividade e cancela aquele cresc</w:t>
      </w:r>
      <w:r>
        <w:t>imento.</w:t>
      </w:r>
    </w:p>
    <w:p w14:paraId="4FE06610" w14:textId="77777777" w:rsidR="001931D4" w:rsidRDefault="00123177">
      <w:pPr>
        <w:pStyle w:val="Corpodetexto"/>
      </w:pPr>
      <w:r>
        <w:t>O preço é que esses portadores precisam ser removidos no bloqueio, e é isso que produz a corrente de cauda. Ela é o escoamento dos minoritários que ainda estão na região de deriva e que não podem ser removidos pela porta, desaparecendo apenas por recombinação, com a tensão de barramento plena aplicada. Há um compromisso embutido, pois quanto menor a tensão de saturação, maior a cauda. O livro registra a escolha da indústria de projetar para cauda baixa, aceitando tensão de saturação um pouco acima do mínimo</w:t>
      </w:r>
      <w:r>
        <w:t xml:space="preserve"> possível, já que acima de 10 a 20 kHz as perdas de comutação dominam [3].</w:t>
      </w:r>
    </w:p>
    <w:p w14:paraId="6EB866AD" w14:textId="77777777" w:rsidR="001931D4" w:rsidRDefault="00123177">
      <w:pPr>
        <w:pStyle w:val="Corpodetexto"/>
      </w:pPr>
      <w:r>
        <w:t>A estrutura de quatro camadas contém, inevitavelmente, um tiristor parasita entre coletor e emissor, cujo travamento faria a porta perder o controle do dispositivo. Os fabricantes o evitam reduzindo a resistência do corpo p sob o emissor. Ao contrário do MOSFET, o IGBT não tem diodo de corpo intrínseco, e quando um diodo antiparalelo é necessário, o fabricante o integra separadamente no mesmo encapsulamento.</w:t>
      </w:r>
    </w:p>
    <w:p w14:paraId="3347E625" w14:textId="77777777" w:rsidR="001931D4" w:rsidRDefault="00123177">
      <w:pPr>
        <w:pStyle w:val="Corpodetexto"/>
      </w:pPr>
      <w:r>
        <w:t>A classificação por tecnologia de fabricação tem consequência direta de projeto. Os dispositivos do tipo NPT têm coeficiente de temperatura positivo da tensão de saturação e são favoráveis ao paralelismo, ao passo que os do tipo PT têm coeficiente negativo e não devem ser paralelados sem casamento rigoroso [1].</w:t>
      </w:r>
    </w:p>
    <w:p w14:paraId="6854F779" w14:textId="77777777" w:rsidR="001931D4" w:rsidRDefault="00123177">
      <w:pPr>
        <w:pStyle w:val="Ttulo2"/>
      </w:pPr>
      <w:r>
        <w:t>Perdas e resultados numéricos</w:t>
      </w:r>
    </w:p>
    <w:p w14:paraId="1EA6DB97" w14:textId="77777777" w:rsidR="001931D4" w:rsidRDefault="00123177">
      <w:pPr>
        <w:pStyle w:val="Corpodetexto"/>
      </w:pPr>
      <w:r>
        <w:t>Em condução o ponto de operação está na região de saturação, e o IGBT é modelado por uma fonte de tensão constante cujo valor o fabricante fornece.</w:t>
      </w:r>
    </w:p>
    <w:p w14:paraId="0242E249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sat</m:t>
                </m:r>
              </m:e>
            </m:d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av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sat</m:t>
                </m:r>
              </m:e>
            </m:d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</m:t>
        </m:r>
      </m:oMath>
      <w:r>
        <w:rPr>
          <w:rFonts w:ascii="Times New Roman" w:hAnsi="Times New Roman" w:cs="Times New Roman"/>
        </w:rPr>
        <w:tab/>
        <w:t>(13)</w:t>
      </w:r>
    </w:p>
    <w:p w14:paraId="5AEFC75C" w14:textId="77777777" w:rsidR="001931D4" w:rsidRDefault="00123177">
      <w:pPr>
        <w:pStyle w:val="Corpodetexto"/>
      </w:pPr>
      <w:r>
        <w:t>Comparando com os três dispositivos anteriores, o IGBT é o único cuja perda de condução depende apenas do valor médio. Diodo e tiristor precisam de média e de eficaz, o MOSFET apenas da eficaz e o IGBT apenas da média, o que decorre da modelagem por fonte de tensão pura. Quando o catálogo fornece a curva completa, é preferível o modelo de dois parâmetros, idêntico ao do diodo, que corrige a subestimação em correntes acima da nominal.</w:t>
      </w:r>
    </w:p>
    <w:p w14:paraId="3BC00125" w14:textId="77777777" w:rsidR="001931D4" w:rsidRDefault="00123177">
      <w:pPr>
        <w:pStyle w:val="Corpodetexto"/>
      </w:pPr>
      <w:r>
        <w:t>Para a comutação, os fabricantes de IGBT quase sempre fornecem diretamente as energias medidas em bancada, e essa é a via preferível:</w:t>
      </w:r>
    </w:p>
    <w:p w14:paraId="4FF8C86D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on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off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ascii="Times New Roman" w:hAnsi="Times New Roman" w:cs="Times New Roman"/>
        </w:rPr>
        <w:tab/>
        <w:t>(14)</w:t>
      </w:r>
    </w:p>
    <w:p w14:paraId="162DCB3A" w14:textId="77777777" w:rsidR="001931D4" w:rsidRDefault="00123177">
      <w:pPr>
        <w:pStyle w:val="Corpodetexto"/>
      </w:pPr>
      <w:r>
        <w:t>A razão de fundo é que as energias medidas incluem os dois efeitos que o modelo linear ignora, a corrente de cauda no bloqueio e a recuperação reversa do diodo de roda livre na entrada em condução.</w:t>
      </w:r>
    </w:p>
    <w:p w14:paraId="75DA2A70" w14:textId="77777777" w:rsidR="001931D4" w:rsidRDefault="00123177">
      <w:pPr>
        <w:pStyle w:val="Corpodetexto"/>
      </w:pPr>
      <w:r>
        <w:t xml:space="preserve">O sexto exemplo trata de um braço de inversor com barramento de 400 V, corrente de coletor de 20 A, razão cíclica média 0,5 e frequência de 10 kHz, com IGBT IRG4PC40UD. A perda de condução vale 17,20 W. O modelo linear da Eq. (6), com </w:t>
      </w:r>
      <w:r>
        <w:rPr>
          <w:i/>
        </w:rPr>
        <w:t>t</w:t>
      </w:r>
      <w:r>
        <w:rPr>
          <w:vertAlign w:val="subscript"/>
        </w:rPr>
        <w:t>r</w:t>
      </w:r>
      <w:r>
        <w:t xml:space="preserve"> igual a 57 ns e </w:t>
      </w:r>
      <w:r>
        <w:rPr>
          <w:i/>
        </w:rPr>
        <w:t>t</w:t>
      </w:r>
      <w:r>
        <w:rPr>
          <w:vertAlign w:val="subscript"/>
        </w:rPr>
        <w:t>f</w:t>
      </w:r>
      <w:r>
        <w:t xml:space="preserve"> igual a 80 ns, dá 6,576 W de comutação, ao passo que as energias de catálogo, de 0,71 mJ e 0,35 mJ, dão 10,60 W. O modelo linear subestima a perda em 38 %, e a diferença é precisamente a corrente de cauda e a recuperação reversa do diodo. Para o IGBT, portanto, as energias de catálogo prevalecem sempre que disponíveis. O total de 27,80 W tem 38 % de comutação, e as duas parcelas se igualam por volta de 16 kHz, o que explica por que inversores industriais operam entre 2 e 16 kHz.</w:t>
      </w:r>
    </w:p>
    <w:p w14:paraId="4D9AF7A2" w14:textId="77777777" w:rsidR="001931D4" w:rsidRDefault="00123177">
      <w:pPr>
        <w:pStyle w:val="Corpodetexto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Vale a advertência de que o diodo antiparalelo tem circuito térmico próprio, com resistência junção-cápsula mais que o dobro da do IGBT, 1,7 contra 0,77 °C/W no dispositivo usado. Em conversores com fator de potência baixo ou operação regenerativa, é o diodo, e não o IGBT, que determina a temperatura de junção.</w:t>
      </w:r>
    </w:p>
    <w:p w14:paraId="4D1ADFE3" w14:textId="77777777" w:rsidR="001931D4" w:rsidRDefault="00123177">
      <w:pPr>
        <w:pStyle w:val="Ttulo1"/>
      </w:pPr>
      <w:r>
        <w:t>Síntese Comparativa e Cálculo Térmico</w:t>
      </w:r>
    </w:p>
    <w:p w14:paraId="1B0BDFBC" w14:textId="77777777" w:rsidR="001931D4" w:rsidRDefault="00123177">
      <w:pPr>
        <w:pStyle w:val="Ttulo2"/>
      </w:pPr>
      <w:r>
        <w:t>Grade unificada das expressões</w:t>
      </w:r>
    </w:p>
    <w:p w14:paraId="3192E1BA" w14:textId="77777777" w:rsidR="001931D4" w:rsidRDefault="00123177">
      <w:pPr>
        <w:pStyle w:val="tablehead"/>
        <w:keepNext/>
      </w:pPr>
      <w:r>
        <w:t>Expressões de Perdas Consolidadas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2000"/>
        <w:gridCol w:w="3500"/>
        <w:gridCol w:w="4500"/>
      </w:tblGrid>
      <w:tr w:rsidR="001931D4" w14:paraId="2174350E" w14:textId="77777777">
        <w:trPr>
          <w:cantSplit/>
          <w:tblHeader/>
          <w:jc w:val="center"/>
        </w:trPr>
        <w:tc>
          <w:tcPr>
            <w:tcW w:w="100pt" w:type="dxa"/>
            <w:vAlign w:val="center"/>
          </w:tcPr>
          <w:p w14:paraId="6AEA5969" w14:textId="77777777" w:rsidR="001931D4" w:rsidRDefault="00123177">
            <w:pPr>
              <w:pStyle w:val="tablecolhead"/>
              <w:keepNext/>
            </w:pPr>
            <w:r>
              <w:t>Dispositivo</w:t>
            </w:r>
          </w:p>
        </w:tc>
        <w:tc>
          <w:tcPr>
            <w:tcW w:w="175pt" w:type="dxa"/>
            <w:vAlign w:val="center"/>
          </w:tcPr>
          <w:p w14:paraId="3B74FDDE" w14:textId="77777777" w:rsidR="001931D4" w:rsidRDefault="00123177">
            <w:pPr>
              <w:pStyle w:val="tablecolhead"/>
              <w:keepNext/>
            </w:pPr>
            <w:r>
              <w:t>Perda de condução</w:t>
            </w:r>
          </w:p>
        </w:tc>
        <w:tc>
          <w:tcPr>
            <w:tcW w:w="225pt" w:type="dxa"/>
            <w:vAlign w:val="center"/>
          </w:tcPr>
          <w:p w14:paraId="123BF6B5" w14:textId="77777777" w:rsidR="001931D4" w:rsidRDefault="00123177">
            <w:pPr>
              <w:pStyle w:val="tablecolhead"/>
              <w:keepNext/>
            </w:pPr>
            <w:r>
              <w:t>Perda de comutação</w:t>
            </w:r>
          </w:p>
        </w:tc>
      </w:tr>
      <w:tr w:rsidR="001931D4" w14:paraId="4EEA3BB0" w14:textId="77777777">
        <w:trPr>
          <w:cantSplit/>
          <w:jc w:val="center"/>
        </w:trPr>
        <w:tc>
          <w:tcPr>
            <w:tcW w:w="100pt" w:type="dxa"/>
            <w:vAlign w:val="center"/>
          </w:tcPr>
          <w:p w14:paraId="02240F84" w14:textId="77777777" w:rsidR="001931D4" w:rsidRDefault="00123177">
            <w:pPr>
              <w:pStyle w:val="tablecopy"/>
              <w:keepNext/>
              <w:jc w:val="start"/>
            </w:pPr>
            <w:r>
              <w:t>Diodo</w:t>
            </w:r>
          </w:p>
        </w:tc>
        <w:tc>
          <w:tcPr>
            <w:tcW w:w="175pt" w:type="dxa"/>
            <w:vAlign w:val="center"/>
          </w:tcPr>
          <w:p w14:paraId="3C73DB9F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V</w:t>
            </w:r>
            <w:r>
              <w:rPr>
                <w:vertAlign w:val="subscript"/>
              </w:rPr>
              <w:t>TO</w:t>
            </w:r>
            <w:r>
              <w:t xml:space="preserve"> </w:t>
            </w:r>
            <w:r>
              <w:rPr>
                <w:i/>
              </w:rPr>
              <w:t>I</w:t>
            </w:r>
            <w:r>
              <w:rPr>
                <w:vertAlign w:val="subscript"/>
              </w:rPr>
              <w:t>(av)</w:t>
            </w:r>
            <w:r>
              <w:t xml:space="preserve"> + </w:t>
            </w:r>
            <w:r>
              <w:rPr>
                <w:i/>
              </w:rPr>
              <w:t>r</w:t>
            </w:r>
            <w:r>
              <w:rPr>
                <w:vertAlign w:val="subscript"/>
              </w:rPr>
              <w:t>T</w:t>
            </w:r>
            <w:r>
              <w:t xml:space="preserve"> </w:t>
            </w:r>
            <w:r>
              <w:rPr>
                <w:i/>
              </w:rPr>
              <w:t>I²</w:t>
            </w:r>
            <w:r>
              <w:rPr>
                <w:vertAlign w:val="subscript"/>
              </w:rPr>
              <w:t>(rms)</w:t>
            </w:r>
          </w:p>
        </w:tc>
        <w:tc>
          <w:tcPr>
            <w:tcW w:w="225pt" w:type="dxa"/>
            <w:vAlign w:val="center"/>
          </w:tcPr>
          <w:p w14:paraId="43BD4419" w14:textId="77777777" w:rsidR="001931D4" w:rsidRDefault="00123177">
            <w:pPr>
              <w:pStyle w:val="tablecopy"/>
              <w:keepNext/>
              <w:jc w:val="center"/>
            </w:pPr>
            <w:r>
              <w:t xml:space="preserve">½ </w:t>
            </w:r>
            <w:r>
              <w:rPr>
                <w:i/>
              </w:rPr>
              <w:t>Q</w:t>
            </w:r>
            <w:r>
              <w:rPr>
                <w:vertAlign w:val="subscript"/>
              </w:rPr>
              <w:t>rr</w:t>
            </w:r>
            <w:r>
              <w:t xml:space="preserve"> 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R</w:t>
            </w:r>
            <w:r>
              <w:t xml:space="preserve"> </w:t>
            </w:r>
            <w:r>
              <w:rPr>
                <w:i/>
              </w:rPr>
              <w:t>f</w:t>
            </w:r>
            <w:r>
              <w:rPr>
                <w:vertAlign w:val="subscript"/>
              </w:rPr>
              <w:t>s</w:t>
            </w:r>
          </w:p>
        </w:tc>
      </w:tr>
      <w:tr w:rsidR="001931D4" w14:paraId="118E9081" w14:textId="77777777">
        <w:trPr>
          <w:cantSplit/>
          <w:jc w:val="center"/>
        </w:trPr>
        <w:tc>
          <w:tcPr>
            <w:tcW w:w="100pt" w:type="dxa"/>
            <w:vAlign w:val="center"/>
          </w:tcPr>
          <w:p w14:paraId="0B00A928" w14:textId="77777777" w:rsidR="001931D4" w:rsidRDefault="00123177">
            <w:pPr>
              <w:pStyle w:val="tablecopy"/>
              <w:keepNext/>
              <w:jc w:val="start"/>
            </w:pPr>
            <w:r>
              <w:t>Tiristor e TRIAC</w:t>
            </w:r>
          </w:p>
        </w:tc>
        <w:tc>
          <w:tcPr>
            <w:tcW w:w="175pt" w:type="dxa"/>
            <w:vAlign w:val="center"/>
          </w:tcPr>
          <w:p w14:paraId="33660B52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V</w:t>
            </w:r>
            <w:r>
              <w:rPr>
                <w:vertAlign w:val="subscript"/>
              </w:rPr>
              <w:t>TO</w:t>
            </w:r>
            <w:r>
              <w:t xml:space="preserve"> </w:t>
            </w:r>
            <w:r>
              <w:rPr>
                <w:i/>
              </w:rPr>
              <w:t>I</w:t>
            </w:r>
            <w:r>
              <w:rPr>
                <w:vertAlign w:val="subscript"/>
              </w:rPr>
              <w:t>(av)</w:t>
            </w:r>
            <w:r>
              <w:t xml:space="preserve"> + </w:t>
            </w:r>
            <w:r>
              <w:rPr>
                <w:i/>
              </w:rPr>
              <w:t>r</w:t>
            </w:r>
            <w:r>
              <w:rPr>
                <w:vertAlign w:val="subscript"/>
              </w:rPr>
              <w:t>T</w:t>
            </w:r>
            <w:r>
              <w:t xml:space="preserve"> </w:t>
            </w:r>
            <w:r>
              <w:rPr>
                <w:i/>
              </w:rPr>
              <w:t>I²</w:t>
            </w:r>
            <w:r>
              <w:rPr>
                <w:vertAlign w:val="subscript"/>
              </w:rPr>
              <w:t>(rms)</w:t>
            </w:r>
          </w:p>
        </w:tc>
        <w:tc>
          <w:tcPr>
            <w:tcW w:w="225pt" w:type="dxa"/>
            <w:vAlign w:val="center"/>
          </w:tcPr>
          <w:p w14:paraId="6CCD0D92" w14:textId="77777777" w:rsidR="001931D4" w:rsidRDefault="00123177">
            <w:pPr>
              <w:pStyle w:val="tablecopy"/>
              <w:keepNext/>
              <w:jc w:val="center"/>
            </w:pPr>
            <w:r>
              <w:t xml:space="preserve">desprezível para </w:t>
            </w:r>
            <w:r>
              <w:rPr>
                <w:i/>
              </w:rPr>
              <w:t>f</w:t>
            </w:r>
            <w:r>
              <w:rPr>
                <w:vertAlign w:val="subscript"/>
              </w:rPr>
              <w:t>s</w:t>
            </w:r>
            <w:r>
              <w:t xml:space="preserve"> &lt; 1 kHz</w:t>
            </w:r>
          </w:p>
        </w:tc>
      </w:tr>
      <w:tr w:rsidR="001931D4" w14:paraId="322E1F8D" w14:textId="77777777">
        <w:trPr>
          <w:cantSplit/>
          <w:jc w:val="center"/>
        </w:trPr>
        <w:tc>
          <w:tcPr>
            <w:tcW w:w="100pt" w:type="dxa"/>
            <w:vAlign w:val="center"/>
          </w:tcPr>
          <w:p w14:paraId="254A5F16" w14:textId="77777777" w:rsidR="001931D4" w:rsidRDefault="00123177">
            <w:pPr>
              <w:pStyle w:val="tablecopy"/>
              <w:keepNext/>
              <w:jc w:val="start"/>
            </w:pPr>
            <w:r>
              <w:t>MOSFET</w:t>
            </w:r>
          </w:p>
        </w:tc>
        <w:tc>
          <w:tcPr>
            <w:tcW w:w="175pt" w:type="dxa"/>
            <w:vAlign w:val="center"/>
          </w:tcPr>
          <w:p w14:paraId="312E87A4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R</w:t>
            </w:r>
            <w:r>
              <w:rPr>
                <w:vertAlign w:val="subscript"/>
              </w:rPr>
              <w:t>DS(on)</w:t>
            </w:r>
            <w:r>
              <w:t>(</w:t>
            </w:r>
            <w:r>
              <w:rPr>
                <w:i/>
              </w:rPr>
              <w:t>T</w:t>
            </w:r>
            <w:r>
              <w:rPr>
                <w:vertAlign w:val="subscript"/>
              </w:rPr>
              <w:t>j</w:t>
            </w:r>
            <w:r>
              <w:t xml:space="preserve">) </w:t>
            </w:r>
            <w:r>
              <w:rPr>
                <w:i/>
              </w:rPr>
              <w:t>I²</w:t>
            </w:r>
            <w:r>
              <w:rPr>
                <w:vertAlign w:val="subscript"/>
              </w:rPr>
              <w:t>(rms)</w:t>
            </w:r>
          </w:p>
        </w:tc>
        <w:tc>
          <w:tcPr>
            <w:tcW w:w="225pt" w:type="dxa"/>
            <w:vAlign w:val="center"/>
          </w:tcPr>
          <w:p w14:paraId="61165E57" w14:textId="77777777" w:rsidR="001931D4" w:rsidRDefault="00123177">
            <w:pPr>
              <w:pStyle w:val="tablecopy"/>
              <w:keepNext/>
              <w:jc w:val="center"/>
            </w:pPr>
            <w:r>
              <w:t>0,6 V I (</w:t>
            </w:r>
            <w:r>
              <w:rPr>
                <w:i/>
              </w:rPr>
              <w:t>t</w:t>
            </w:r>
            <w:r>
              <w:rPr>
                <w:vertAlign w:val="subscript"/>
              </w:rPr>
              <w:t>r</w:t>
            </w:r>
            <w:r>
              <w:t xml:space="preserve"> + </w:t>
            </w:r>
            <w:r>
              <w:rPr>
                <w:i/>
              </w:rPr>
              <w:t>t</w:t>
            </w:r>
            <w:r>
              <w:rPr>
                <w:vertAlign w:val="subscript"/>
              </w:rPr>
              <w:t>f</w:t>
            </w:r>
            <w:r>
              <w:t xml:space="preserve">) </w:t>
            </w:r>
            <w:r>
              <w:rPr>
                <w:i/>
              </w:rPr>
              <w:t>f</w:t>
            </w:r>
            <w:r>
              <w:rPr>
                <w:vertAlign w:val="subscript"/>
              </w:rPr>
              <w:t>s</w:t>
            </w:r>
            <w:r>
              <w:t xml:space="preserve"> + ½ </w:t>
            </w:r>
            <w:r>
              <w:rPr>
                <w:i/>
              </w:rPr>
              <w:t>C</w:t>
            </w:r>
            <w:r>
              <w:rPr>
                <w:vertAlign w:val="subscript"/>
              </w:rPr>
              <w:t>o(er)</w:t>
            </w:r>
            <w:r>
              <w:t xml:space="preserve"> V² </w:t>
            </w:r>
            <w:r>
              <w:rPr>
                <w:i/>
              </w:rPr>
              <w:t>f</w:t>
            </w:r>
            <w:r>
              <w:rPr>
                <w:vertAlign w:val="subscript"/>
              </w:rPr>
              <w:t>s</w:t>
            </w:r>
          </w:p>
        </w:tc>
      </w:tr>
      <w:tr w:rsidR="001931D4" w14:paraId="584F109F" w14:textId="77777777">
        <w:trPr>
          <w:cantSplit/>
          <w:jc w:val="center"/>
        </w:trPr>
        <w:tc>
          <w:tcPr>
            <w:tcW w:w="100pt" w:type="dxa"/>
            <w:vAlign w:val="center"/>
          </w:tcPr>
          <w:p w14:paraId="2E7D25F0" w14:textId="77777777" w:rsidR="001931D4" w:rsidRDefault="00123177">
            <w:pPr>
              <w:pStyle w:val="tablecopy"/>
              <w:keepNext/>
              <w:jc w:val="start"/>
            </w:pPr>
            <w:r>
              <w:t>IGBT</w:t>
            </w:r>
          </w:p>
        </w:tc>
        <w:tc>
          <w:tcPr>
            <w:tcW w:w="175pt" w:type="dxa"/>
            <w:vAlign w:val="center"/>
          </w:tcPr>
          <w:p w14:paraId="12252721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V</w:t>
            </w:r>
            <w:r>
              <w:rPr>
                <w:vertAlign w:val="subscript"/>
              </w:rPr>
              <w:t>CE(sat)</w:t>
            </w:r>
            <w:r>
              <w:t xml:space="preserve"> </w:t>
            </w:r>
            <w:r>
              <w:rPr>
                <w:i/>
              </w:rPr>
              <w:t>I</w:t>
            </w:r>
            <w:r>
              <w:rPr>
                <w:vertAlign w:val="subscript"/>
              </w:rPr>
              <w:t>(av)</w:t>
            </w:r>
          </w:p>
        </w:tc>
        <w:tc>
          <w:tcPr>
            <w:tcW w:w="225pt" w:type="dxa"/>
            <w:vAlign w:val="center"/>
          </w:tcPr>
          <w:p w14:paraId="365AE6A5" w14:textId="77777777" w:rsidR="001931D4" w:rsidRDefault="00123177">
            <w:pPr>
              <w:pStyle w:val="tablecopy"/>
              <w:keepNext/>
              <w:jc w:val="center"/>
            </w:pPr>
            <w:r>
              <w:t>(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on</w:t>
            </w:r>
            <w:r>
              <w:t xml:space="preserve"> + </w:t>
            </w:r>
            <w:r>
              <w:rPr>
                <w:i/>
              </w:rPr>
              <w:t>E</w:t>
            </w:r>
            <w:r>
              <w:rPr>
                <w:vertAlign w:val="subscript"/>
              </w:rPr>
              <w:t>off</w:t>
            </w:r>
            <w:r>
              <w:t xml:space="preserve">) </w:t>
            </w:r>
            <w:r>
              <w:rPr>
                <w:i/>
              </w:rPr>
              <w:t>f</w:t>
            </w:r>
            <w:r>
              <w:rPr>
                <w:vertAlign w:val="subscript"/>
              </w:rPr>
              <w:t>s</w:t>
            </w:r>
          </w:p>
        </w:tc>
      </w:tr>
    </w:tbl>
    <w:p w14:paraId="6C3D84F1" w14:textId="77777777" w:rsidR="001931D4" w:rsidRDefault="00123177">
      <w:pPr>
        <w:pStyle w:val="tablefootnote"/>
        <w:numPr>
          <w:ilvl w:val="0"/>
          <w:numId w:val="0"/>
        </w:numPr>
        <w:jc w:val="both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No TRIAC, o valor médio é o da corrente em módulo. No diodo, a perda de entrada em condução é desprezível.</w:t>
      </w:r>
    </w:p>
    <w:p w14:paraId="0F2201F2" w14:textId="77777777" w:rsidR="001931D4" w:rsidRDefault="00123177">
      <w:pPr>
        <w:pStyle w:val="Corpodetexto"/>
      </w:pPr>
      <w:r>
        <w:t>A Tabela I reúne as expressões deduzidas nas seções anteriores. A coluna da direita da expressão de condução revela uma diferença física real: onde há junção diretamente polarizada, existe tensão de limiar e a corrente média importa; onde a condução é por canal resistivo, importa apenas o valor eficaz. A Fig. 7 traduz em curvas a assimetria entre as duas parcelas.</w:t>
      </w:r>
    </w:p>
    <w:p w14:paraId="26B16613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14E6D17A" wp14:editId="75FEE57F">
            <wp:extent cx="3009900" cy="2031562"/>
            <wp:effectExtent l="0" t="0" r="0" b="0"/>
            <wp:docPr id="944751842" name="fig07-perda-vs-frequencia.png" descr="Perda total nos três dispositivos comutados dos exemplos, em função da frequência. As linhas horizontais são os patamares de condução, independentes da frequência; a inclinação unitária em escala logarítmica é a assinatura da perda de comutação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07-perda-vs-frequencia.png" descr="Perda total nos três dispositivos comutados dos exemplos, em função da frequência. As linhas horizontais são os patamares de condução, independentes da frequência; a inclinação unitária em escala logarítmica é a assinatura da perda de comutaçã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03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B37A" w14:textId="77777777" w:rsidR="001931D4" w:rsidRDefault="00123177">
      <w:pPr>
        <w:pStyle w:val="figurecaption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Perda total nos três dispositivos comutados dos exemplos, em função da frequência. As linhas horizontais são os patamares de condução, independentes da frequência; a inclinação unitária em escala logarítmica é a assinatura da perda de comutação.</w:t>
      </w:r>
    </w:p>
    <w:p w14:paraId="35E34196" w14:textId="77777777" w:rsidR="001931D4" w:rsidRDefault="00123177">
      <w:pPr>
        <w:pStyle w:val="Ttulo2"/>
      </w:pPr>
      <w:r>
        <w:t>Circuito térmico e dimensionamento do dissipador</w:t>
      </w:r>
    </w:p>
    <w:p w14:paraId="6A57F17B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4EB73179" wp14:editId="64F1BE01">
            <wp:extent cx="6350000" cy="1795615"/>
            <wp:effectExtent l="0" t="0" r="0" b="0"/>
            <wp:docPr id="1164344975" name="fig08-circuito-termico.png" descr="Circuito térmico equivalente para dois dispositivos montados no mesmo dissipador. A potência faz o papel da corrente, a temperatura o da tensão e a resistência térmica o da resistência elétrica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08-circuito-termico.png" descr="Circuito térmico equivalente para dois dispositivos montados no mesmo dissipador. A potência faz o papel da corrente, a temperatura o da tensão e a resistência térmica o da resistência elétric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79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DB4B" w14:textId="77777777" w:rsidR="001931D4" w:rsidRDefault="00123177">
      <w:pPr>
        <w:pStyle w:val="figurecaption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Circuito térmico equivalente para dois dispositivos montados no mesmo dissipador. A potência faz o papel da corrente, a temperatura o da tensão e a resistência térmica o da resistência elétrica.</w:t>
      </w:r>
    </w:p>
    <w:p w14:paraId="56049D64" w14:textId="77777777" w:rsidR="001931D4" w:rsidRDefault="00123177">
      <w:pPr>
        <w:pStyle w:val="Corpodetexto"/>
      </w:pPr>
      <w:r>
        <w:t>Calcular a perda não é um fim em si. O objetivo é responder se o dispositivo sobrevive e que dissipador é necessário. O caminho é o circuito térmico equivalente da Fig. 8, no qual a potência dissipada faz o papel da corrente e a temperatura o da tensão. Percorrendo a cadeia a partir da junção,</w:t>
      </w:r>
    </w:p>
    <w:p w14:paraId="0A16FAAB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av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jc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av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cd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da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av</m:t>
                      </m:r>
                    </m:sub>
                  </m:sSub>
                </m:den>
              </m:f>
            </m:e>
          </m:mr>
        </m:m>
      </m:oMath>
      <w:r>
        <w:rPr>
          <w:rFonts w:ascii="Times New Roman" w:hAnsi="Times New Roman" w:cs="Times New Roman"/>
        </w:rPr>
        <w:tab/>
        <w:t>(15)</w:t>
      </w:r>
    </w:p>
    <w:p w14:paraId="2E9B36D5" w14:textId="77777777" w:rsidR="001931D4" w:rsidRDefault="00123177">
      <w:pPr>
        <w:pStyle w:val="Corpodetexto"/>
      </w:pPr>
      <w:r>
        <w:t>O material da disciplina fixa as convenções de projeto. A resistência junção-cápsula vem do catálogo do semicondutor, a resistência cápsula-dissipador vale aproximadamente 0,5 °C/W para isolador de mica ou silicone, a temperatura de junção é escolhida entre 100 °C e 120 °C como margem sobre o limite de catálogo, e a temperatura ambiente entre 25 °C e 70 °C conforme o local [1]. Convém insistir que a temperatura ambiente relevante é a do interior do gabinete, e não a da sala, sob pena de erro grosseiro no di</w:t>
      </w:r>
      <w:r>
        <w:t>mensionamento.</w:t>
      </w:r>
    </w:p>
    <w:p w14:paraId="13935283" w14:textId="77777777" w:rsidR="001931D4" w:rsidRDefault="00123177">
      <w:pPr>
        <w:pStyle w:val="Corpodetexto"/>
      </w:pPr>
      <w:r>
        <w:t>Quando vários dispositivos compartilham o mesmo dissipador, situação normal em conversores, o procedimento correto é calcular para cada dispositivo a temperatura de dissipador que ele exige, tomar o menor valor e dividi-lo pela soma de todas as potências.</w:t>
      </w:r>
    </w:p>
    <w:p w14:paraId="15D129DC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min{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}-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+⋯+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>
        <w:rPr>
          <w:rFonts w:ascii="Times New Roman" w:hAnsi="Times New Roman" w:cs="Times New Roman"/>
        </w:rPr>
        <w:tab/>
        <w:t>(16)</w:t>
      </w:r>
    </w:p>
    <w:p w14:paraId="143F8E3A" w14:textId="77777777" w:rsidR="001931D4" w:rsidRDefault="00123177">
      <w:pPr>
        <w:pStyle w:val="Corpodetexto"/>
      </w:pPr>
      <w:r>
        <w:t>A lógica é direta, pois o dissipador é um só e tem uma única temperatura, que precisa ser baixa o bastante para o dispositivo mais exigente e capaz de escoar o calor de todos. O erro clássico é dividir a resistência pelo número de dispositivos, o que só vale no caso particular em que todos dissipam a mesma potência e têm as mesmas resistências térmicas.</w:t>
      </w:r>
    </w:p>
    <w:p w14:paraId="65400E7A" w14:textId="77777777" w:rsidR="001931D4" w:rsidRDefault="00123177">
      <w:pPr>
        <w:pStyle w:val="Corpodetexto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O sétimo exemplo ilustra o procedimento em um retificador semicontrolado com dois tiristores TYN1225 e dois diodos SKKD 46, alimentando carga de 15 A com temperatura ambiente de 40 °C. Os tiristores dissipam 7,350 W e os diodos 6,938 W. Adotando temperatura de junção de 110 °C para ambos, a temperatura de dissipador exigida vale 91,6 °C para o tiristor e 102,4 °C para o diodo. O tiristor é o dispositivo dimensionante, apesar de dissipar apenas 6 % a mais, porque a sua resistência junção-cápsula é mais de tr</w:t>
      </w:r>
      <w:r>
        <w:t>ês vezes maior. Com 28,58 W de perda total, resulta uma exigência de 1,81 °C/W para o dissipador, e a verificação confirma 110,1 °C na junção do tiristor e 99,3 °C na do diodo.</w:t>
      </w:r>
    </w:p>
    <w:p w14:paraId="65783C21" w14:textId="77777777" w:rsidR="001931D4" w:rsidRDefault="00123177">
      <w:pPr>
        <w:pStyle w:val="Ttulo2"/>
      </w:pPr>
      <w:r>
        <w:t>A fronteira entre MOSFET e IGBT</w:t>
      </w:r>
    </w:p>
    <w:p w14:paraId="50A7A7B6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29131E68" wp14:editId="5D8240CA">
            <wp:extent cx="6350000" cy="2410180"/>
            <wp:effectExtent l="0" t="0" r="0" b="0"/>
            <wp:docPr id="83257982" name="fig09-fronteira-mosfet-igbt.png" descr="Fronteira de escolha entre MOSFET e IGBT em barramento de 400 V. (a) Perda total em função da corrente comutada a 20 kHz. (b) Corrente de cruzamento em função da frequência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09-fronteira-mosfet-igbt.png" descr="Fronteira de escolha entre MOSFET e IGBT em barramento de 400 V. (a) Perda total em função da corrente comutada a 20 kHz. (b) Corrente de cruzamento em função da frequênci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4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D645" w14:textId="77777777" w:rsidR="001931D4" w:rsidRDefault="00123177">
      <w:pPr>
        <w:pStyle w:val="figurecaption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Fronteira de escolha entre MOSFET e IGBT em barramento de 400 V. (a) Perda total em função da corrente comutada a 20 kHz. (b) Corrente de cruzamento em função da frequência.</w:t>
      </w:r>
    </w:p>
    <w:p w14:paraId="21FDF726" w14:textId="77777777" w:rsidR="001931D4" w:rsidRDefault="00123177">
      <w:pPr>
        <w:pStyle w:val="Corpodetexto"/>
      </w:pPr>
      <w:r>
        <w:t>Este é o cálculo que decide o projeto na prática. Igualando as perdas totais dos dois dispositivos no mesmo ponto de operação e dividindo por I, uma vez que as parcelas do IGBT são todas lineares na corrente e a de condução do MOSFET é quadrática,</w:t>
      </w:r>
    </w:p>
    <w:p w14:paraId="26FF3DBB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cruz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sat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sw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6 </m:t>
            </m:r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DS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on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</m:t>
            </m:r>
          </m:den>
        </m:f>
      </m:oMath>
      <w:r>
        <w:rPr>
          <w:rFonts w:ascii="Times New Roman" w:hAnsi="Times New Roman" w:cs="Times New Roman"/>
        </w:rPr>
        <w:tab/>
        <w:t>(17)</w:t>
      </w:r>
    </w:p>
    <w:p w14:paraId="28EFE901" w14:textId="77777777" w:rsidR="001931D4" w:rsidRDefault="00123177">
      <w:pPr>
        <w:pStyle w:val="Corpodetexto"/>
      </w:pPr>
      <w:r>
        <w:t xml:space="preserve">em que </w:t>
      </w:r>
      <w:r>
        <w:rPr>
          <w:i/>
        </w:rPr>
        <w:t>e</w:t>
      </w:r>
      <w:r>
        <w:rPr>
          <w:vertAlign w:val="subscript"/>
        </w:rPr>
        <w:t>sw</w:t>
      </w:r>
      <w:r>
        <w:t xml:space="preserve"> é a energia de comutação por ampère do IGBT. Abaixo dessa corrente o MOSFET vence, e acima dela o IGBT. Comparando o SPW20N60C3 com o IRG4PC40UD em 400 V e razão cíclica 0,5, a corrente de cruzamento vale 6,75 A em 2 kHz, 13,2 A em 20 kHz e 41,6 A em 100 kHz.</w:t>
      </w:r>
    </w:p>
    <w:p w14:paraId="16CA9C70" w14:textId="77777777" w:rsidR="001931D4" w:rsidRDefault="00123177">
      <w:pPr>
        <w:pStyle w:val="Corpodetexto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Três conclusões saem daí, e a terceira é contra-intuitiva. Em corrente baixa o MOSFET é imbatível, porque a perda cai com o quadrado enquanto a do IGBT cai apenas linearmente, e a tensão de limiar do IGBT é um custo fixo que não desaparece em carga leve. Em corrente alta o IGBT é imbatível, pela lei que relaciona a resistência de canal à tensão de bloqueio. E a fronteira se desloca para cima com a frequência, porque quanto maior a frequência mais severamente a energia de comutação penaliza o IGBT, ampliando</w:t>
      </w:r>
      <w:r>
        <w:t xml:space="preserve"> a faixa de corrente em que o MOSFET compensa a sua pior condução com a sua comutação muito mais rápida. A Fig. 9(b) mostra também que a partir de 50 kHz a perda no ponto de cruzamento já é tão alta que nenhum dos dois é utilizável naquela corrente, e a resposta correta passa a ser mudar de topologia ou de tecnologia.</w:t>
      </w:r>
    </w:p>
    <w:p w14:paraId="75E03CB1" w14:textId="77777777" w:rsidR="001931D4" w:rsidRDefault="00123177">
      <w:pPr>
        <w:pStyle w:val="tablehead"/>
        <w:keepNext/>
      </w:pPr>
      <w:r>
        <w:t>Resultados Numéricos dos Sete Exemplos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400"/>
        <w:gridCol w:w="1700"/>
        <w:gridCol w:w="3000"/>
        <w:gridCol w:w="1000"/>
        <w:gridCol w:w="1300"/>
        <w:gridCol w:w="1300"/>
        <w:gridCol w:w="1300"/>
      </w:tblGrid>
      <w:tr w:rsidR="001931D4" w14:paraId="51EF6B71" w14:textId="77777777">
        <w:trPr>
          <w:cantSplit/>
          <w:tblHeader/>
          <w:jc w:val="center"/>
        </w:trPr>
        <w:tc>
          <w:tcPr>
            <w:tcW w:w="20pt" w:type="dxa"/>
            <w:vAlign w:val="center"/>
          </w:tcPr>
          <w:p w14:paraId="3685417F" w14:textId="77777777" w:rsidR="001931D4" w:rsidRDefault="00123177">
            <w:pPr>
              <w:pStyle w:val="tablecolhead"/>
              <w:keepNext/>
            </w:pPr>
            <w:r>
              <w:t>#</w:t>
            </w:r>
          </w:p>
        </w:tc>
        <w:tc>
          <w:tcPr>
            <w:tcW w:w="85pt" w:type="dxa"/>
            <w:vAlign w:val="center"/>
          </w:tcPr>
          <w:p w14:paraId="312E6DE5" w14:textId="77777777" w:rsidR="001931D4" w:rsidRDefault="00123177">
            <w:pPr>
              <w:pStyle w:val="tablecolhead"/>
              <w:keepNext/>
            </w:pPr>
            <w:r>
              <w:t>Componente</w:t>
            </w:r>
          </w:p>
        </w:tc>
        <w:tc>
          <w:tcPr>
            <w:tcW w:w="150pt" w:type="dxa"/>
            <w:vAlign w:val="center"/>
          </w:tcPr>
          <w:p w14:paraId="5D3AABFA" w14:textId="77777777" w:rsidR="001931D4" w:rsidRDefault="00123177">
            <w:pPr>
              <w:pStyle w:val="tablecolhead"/>
              <w:keepNext/>
            </w:pPr>
            <w:r>
              <w:t>Aplicação</w:t>
            </w:r>
          </w:p>
        </w:tc>
        <w:tc>
          <w:tcPr>
            <w:tcW w:w="50pt" w:type="dxa"/>
            <w:vAlign w:val="center"/>
          </w:tcPr>
          <w:p w14:paraId="2EE48218" w14:textId="77777777" w:rsidR="001931D4" w:rsidRDefault="00123177">
            <w:pPr>
              <w:pStyle w:val="tablecolhead"/>
              <w:keepNext/>
            </w:pPr>
            <w:r>
              <w:rPr>
                <w:i/>
              </w:rPr>
              <w:t>f</w:t>
            </w:r>
            <w:r>
              <w:rPr>
                <w:vertAlign w:val="subscript"/>
              </w:rPr>
              <w:t>s</w:t>
            </w:r>
          </w:p>
        </w:tc>
        <w:tc>
          <w:tcPr>
            <w:tcW w:w="65pt" w:type="dxa"/>
            <w:vAlign w:val="center"/>
          </w:tcPr>
          <w:p w14:paraId="0F5F9841" w14:textId="77777777" w:rsidR="001931D4" w:rsidRDefault="00123177">
            <w:pPr>
              <w:pStyle w:val="tablecolhead"/>
              <w:keepNext/>
            </w:pPr>
            <w:r>
              <w:rPr>
                <w:i/>
              </w:rPr>
              <w:t>P</w:t>
            </w:r>
            <w:r>
              <w:rPr>
                <w:vertAlign w:val="subscript"/>
              </w:rPr>
              <w:t>cond</w:t>
            </w:r>
          </w:p>
        </w:tc>
        <w:tc>
          <w:tcPr>
            <w:tcW w:w="65pt" w:type="dxa"/>
            <w:vAlign w:val="center"/>
          </w:tcPr>
          <w:p w14:paraId="6160BEAB" w14:textId="77777777" w:rsidR="001931D4" w:rsidRDefault="00123177">
            <w:pPr>
              <w:pStyle w:val="tablecolhead"/>
              <w:keepNext/>
            </w:pPr>
            <w:r>
              <w:rPr>
                <w:i/>
              </w:rPr>
              <w:t>P</w:t>
            </w:r>
            <w:r>
              <w:rPr>
                <w:vertAlign w:val="subscript"/>
              </w:rPr>
              <w:t>com</w:t>
            </w:r>
          </w:p>
        </w:tc>
        <w:tc>
          <w:tcPr>
            <w:tcW w:w="65pt" w:type="dxa"/>
            <w:vAlign w:val="center"/>
          </w:tcPr>
          <w:p w14:paraId="577F83C8" w14:textId="77777777" w:rsidR="001931D4" w:rsidRDefault="00123177">
            <w:pPr>
              <w:pStyle w:val="tablecolhead"/>
              <w:keepNext/>
            </w:pPr>
            <w:r>
              <w:rPr>
                <w:i/>
              </w:rPr>
              <w:t>P</w:t>
            </w:r>
            <w:r>
              <w:rPr>
                <w:vertAlign w:val="subscript"/>
              </w:rPr>
              <w:t>total</w:t>
            </w:r>
          </w:p>
        </w:tc>
      </w:tr>
      <w:tr w:rsidR="001931D4" w14:paraId="7E359C09" w14:textId="77777777">
        <w:trPr>
          <w:cantSplit/>
          <w:jc w:val="center"/>
        </w:trPr>
        <w:tc>
          <w:tcPr>
            <w:tcW w:w="20pt" w:type="dxa"/>
            <w:vAlign w:val="center"/>
          </w:tcPr>
          <w:p w14:paraId="68F9BB72" w14:textId="77777777" w:rsidR="001931D4" w:rsidRDefault="00123177">
            <w:pPr>
              <w:pStyle w:val="tablecopy"/>
              <w:keepNext/>
              <w:jc w:val="start"/>
            </w:pPr>
            <w:r>
              <w:t>1</w:t>
            </w:r>
          </w:p>
        </w:tc>
        <w:tc>
          <w:tcPr>
            <w:tcW w:w="85pt" w:type="dxa"/>
            <w:vAlign w:val="center"/>
          </w:tcPr>
          <w:p w14:paraId="4F98E5BF" w14:textId="77777777" w:rsidR="001931D4" w:rsidRDefault="00123177">
            <w:pPr>
              <w:pStyle w:val="tablecopy"/>
              <w:keepNext/>
              <w:jc w:val="center"/>
            </w:pPr>
            <w:r>
              <w:t>SKKD 46/16</w:t>
            </w:r>
          </w:p>
        </w:tc>
        <w:tc>
          <w:tcPr>
            <w:tcW w:w="150pt" w:type="dxa"/>
            <w:vAlign w:val="center"/>
          </w:tcPr>
          <w:p w14:paraId="37B2A85A" w14:textId="77777777" w:rsidR="001931D4" w:rsidRDefault="00123177">
            <w:pPr>
              <w:pStyle w:val="tablecopy"/>
              <w:keepNext/>
              <w:jc w:val="center"/>
            </w:pPr>
            <w:r>
              <w:t>Ponte de 60 Hz, 30 A</w:t>
            </w:r>
          </w:p>
        </w:tc>
        <w:tc>
          <w:tcPr>
            <w:tcW w:w="50pt" w:type="dxa"/>
            <w:vAlign w:val="center"/>
          </w:tcPr>
          <w:p w14:paraId="5BF167F9" w14:textId="77777777" w:rsidR="001931D4" w:rsidRDefault="00123177">
            <w:pPr>
              <w:pStyle w:val="tablecopy"/>
              <w:keepNext/>
              <w:jc w:val="center"/>
            </w:pPr>
            <w:r>
              <w:t>60 Hz</w:t>
            </w:r>
          </w:p>
        </w:tc>
        <w:tc>
          <w:tcPr>
            <w:tcW w:w="65pt" w:type="dxa"/>
            <w:vAlign w:val="center"/>
          </w:tcPr>
          <w:p w14:paraId="572EAF25" w14:textId="77777777" w:rsidR="001931D4" w:rsidRDefault="00123177">
            <w:pPr>
              <w:pStyle w:val="tablecopy"/>
              <w:keepNext/>
              <w:jc w:val="center"/>
            </w:pPr>
            <w:r>
              <w:t>15,00 W</w:t>
            </w:r>
          </w:p>
        </w:tc>
        <w:tc>
          <w:tcPr>
            <w:tcW w:w="65pt" w:type="dxa"/>
            <w:vAlign w:val="center"/>
          </w:tcPr>
          <w:p w14:paraId="350209AA" w14:textId="77777777" w:rsidR="001931D4" w:rsidRDefault="00123177">
            <w:pPr>
              <w:pStyle w:val="tablecopy"/>
              <w:keepNext/>
              <w:jc w:val="center"/>
            </w:pPr>
            <w:r>
              <w:t>~0</w:t>
            </w:r>
          </w:p>
        </w:tc>
        <w:tc>
          <w:tcPr>
            <w:tcW w:w="65pt" w:type="dxa"/>
            <w:vAlign w:val="center"/>
          </w:tcPr>
          <w:p w14:paraId="2A3995D3" w14:textId="77777777" w:rsidR="001931D4" w:rsidRDefault="00123177">
            <w:pPr>
              <w:pStyle w:val="tablecopy"/>
              <w:keepNext/>
              <w:jc w:val="center"/>
            </w:pPr>
            <w:r>
              <w:t>15,00 W</w:t>
            </w:r>
          </w:p>
        </w:tc>
      </w:tr>
      <w:tr w:rsidR="001931D4" w14:paraId="62672D4B" w14:textId="77777777">
        <w:trPr>
          <w:cantSplit/>
          <w:jc w:val="center"/>
        </w:trPr>
        <w:tc>
          <w:tcPr>
            <w:tcW w:w="20pt" w:type="dxa"/>
            <w:vAlign w:val="center"/>
          </w:tcPr>
          <w:p w14:paraId="69B0040C" w14:textId="77777777" w:rsidR="001931D4" w:rsidRDefault="00123177">
            <w:pPr>
              <w:pStyle w:val="tablecopy"/>
              <w:keepNext/>
              <w:jc w:val="start"/>
            </w:pPr>
            <w:r>
              <w:t>2</w:t>
            </w:r>
          </w:p>
        </w:tc>
        <w:tc>
          <w:tcPr>
            <w:tcW w:w="85pt" w:type="dxa"/>
            <w:vAlign w:val="center"/>
          </w:tcPr>
          <w:p w14:paraId="20982717" w14:textId="77777777" w:rsidR="001931D4" w:rsidRDefault="00123177">
            <w:pPr>
              <w:pStyle w:val="tablecopy"/>
              <w:keepNext/>
              <w:jc w:val="center"/>
            </w:pPr>
            <w:r>
              <w:t>DSEI2x31-06C</w:t>
            </w:r>
          </w:p>
        </w:tc>
        <w:tc>
          <w:tcPr>
            <w:tcW w:w="150pt" w:type="dxa"/>
            <w:vAlign w:val="center"/>
          </w:tcPr>
          <w:p w14:paraId="082051F5" w14:textId="77777777" w:rsidR="001931D4" w:rsidRDefault="00123177">
            <w:pPr>
              <w:pStyle w:val="tablecopy"/>
              <w:keepNext/>
              <w:jc w:val="center"/>
            </w:pPr>
            <w:r>
              <w:t>Elevador de 1 kW</w:t>
            </w:r>
          </w:p>
        </w:tc>
        <w:tc>
          <w:tcPr>
            <w:tcW w:w="50pt" w:type="dxa"/>
            <w:vAlign w:val="center"/>
          </w:tcPr>
          <w:p w14:paraId="5AF4EB1C" w14:textId="77777777" w:rsidR="001931D4" w:rsidRDefault="00123177">
            <w:pPr>
              <w:pStyle w:val="tablecopy"/>
              <w:keepNext/>
              <w:jc w:val="center"/>
            </w:pPr>
            <w:r>
              <w:t>50 kHz</w:t>
            </w:r>
          </w:p>
        </w:tc>
        <w:tc>
          <w:tcPr>
            <w:tcW w:w="65pt" w:type="dxa"/>
            <w:vAlign w:val="center"/>
          </w:tcPr>
          <w:p w14:paraId="00EC797A" w14:textId="77777777" w:rsidR="001931D4" w:rsidRDefault="00123177">
            <w:pPr>
              <w:pStyle w:val="tablecopy"/>
              <w:keepNext/>
              <w:jc w:val="center"/>
            </w:pPr>
            <w:r>
              <w:t>2,85 W</w:t>
            </w:r>
          </w:p>
        </w:tc>
        <w:tc>
          <w:tcPr>
            <w:tcW w:w="65pt" w:type="dxa"/>
            <w:vAlign w:val="center"/>
          </w:tcPr>
          <w:p w14:paraId="0AFCEACE" w14:textId="77777777" w:rsidR="001931D4" w:rsidRDefault="00123177">
            <w:pPr>
              <w:pStyle w:val="tablecopy"/>
              <w:keepNext/>
              <w:jc w:val="center"/>
            </w:pPr>
            <w:r>
              <w:t>7,44 W</w:t>
            </w:r>
          </w:p>
        </w:tc>
        <w:tc>
          <w:tcPr>
            <w:tcW w:w="65pt" w:type="dxa"/>
            <w:vAlign w:val="center"/>
          </w:tcPr>
          <w:p w14:paraId="23C89E21" w14:textId="77777777" w:rsidR="001931D4" w:rsidRDefault="00123177">
            <w:pPr>
              <w:pStyle w:val="tablecopy"/>
              <w:keepNext/>
              <w:jc w:val="center"/>
            </w:pPr>
            <w:r>
              <w:t>10,29 W</w:t>
            </w:r>
          </w:p>
        </w:tc>
      </w:tr>
      <w:tr w:rsidR="001931D4" w14:paraId="62314BE8" w14:textId="77777777">
        <w:trPr>
          <w:cantSplit/>
          <w:jc w:val="center"/>
        </w:trPr>
        <w:tc>
          <w:tcPr>
            <w:tcW w:w="20pt" w:type="dxa"/>
            <w:vAlign w:val="center"/>
          </w:tcPr>
          <w:p w14:paraId="2B417B83" w14:textId="77777777" w:rsidR="001931D4" w:rsidRDefault="00123177">
            <w:pPr>
              <w:pStyle w:val="tablecopy"/>
              <w:keepNext/>
              <w:jc w:val="start"/>
            </w:pPr>
            <w:r>
              <w:t>3</w:t>
            </w:r>
          </w:p>
        </w:tc>
        <w:tc>
          <w:tcPr>
            <w:tcW w:w="85pt" w:type="dxa"/>
            <w:vAlign w:val="center"/>
          </w:tcPr>
          <w:p w14:paraId="0A2C29E8" w14:textId="77777777" w:rsidR="001931D4" w:rsidRDefault="00123177">
            <w:pPr>
              <w:pStyle w:val="tablecopy"/>
              <w:keepNext/>
              <w:jc w:val="center"/>
            </w:pPr>
            <w:r>
              <w:t>TYN1225</w:t>
            </w:r>
          </w:p>
        </w:tc>
        <w:tc>
          <w:tcPr>
            <w:tcW w:w="150pt" w:type="dxa"/>
            <w:vAlign w:val="center"/>
          </w:tcPr>
          <w:p w14:paraId="5B507089" w14:textId="77777777" w:rsidR="001931D4" w:rsidRDefault="00123177">
            <w:pPr>
              <w:pStyle w:val="tablecopy"/>
              <w:keepNext/>
              <w:jc w:val="center"/>
            </w:pPr>
            <w:r>
              <w:t>Retificador controlado, 15 A</w:t>
            </w:r>
          </w:p>
        </w:tc>
        <w:tc>
          <w:tcPr>
            <w:tcW w:w="50pt" w:type="dxa"/>
            <w:vAlign w:val="center"/>
          </w:tcPr>
          <w:p w14:paraId="37FA2E02" w14:textId="77777777" w:rsidR="001931D4" w:rsidRDefault="00123177">
            <w:pPr>
              <w:pStyle w:val="tablecopy"/>
              <w:keepNext/>
              <w:jc w:val="center"/>
            </w:pPr>
            <w:r>
              <w:t>60 Hz</w:t>
            </w:r>
          </w:p>
        </w:tc>
        <w:tc>
          <w:tcPr>
            <w:tcW w:w="65pt" w:type="dxa"/>
            <w:vAlign w:val="center"/>
          </w:tcPr>
          <w:p w14:paraId="13C3CE55" w14:textId="77777777" w:rsidR="001931D4" w:rsidRDefault="00123177">
            <w:pPr>
              <w:pStyle w:val="tablecopy"/>
              <w:keepNext/>
              <w:jc w:val="center"/>
            </w:pPr>
            <w:r>
              <w:t>7,35 W</w:t>
            </w:r>
          </w:p>
        </w:tc>
        <w:tc>
          <w:tcPr>
            <w:tcW w:w="65pt" w:type="dxa"/>
            <w:vAlign w:val="center"/>
          </w:tcPr>
          <w:p w14:paraId="59CF50EB" w14:textId="77777777" w:rsidR="001931D4" w:rsidRDefault="00123177">
            <w:pPr>
              <w:pStyle w:val="tablecopy"/>
              <w:keepNext/>
              <w:jc w:val="center"/>
            </w:pPr>
            <w:r>
              <w:t>1,05 W</w:t>
            </w:r>
          </w:p>
        </w:tc>
        <w:tc>
          <w:tcPr>
            <w:tcW w:w="65pt" w:type="dxa"/>
            <w:vAlign w:val="center"/>
          </w:tcPr>
          <w:p w14:paraId="01603080" w14:textId="77777777" w:rsidR="001931D4" w:rsidRDefault="00123177">
            <w:pPr>
              <w:pStyle w:val="tablecopy"/>
              <w:keepNext/>
              <w:jc w:val="center"/>
            </w:pPr>
            <w:r>
              <w:t>8,40 W</w:t>
            </w:r>
          </w:p>
        </w:tc>
      </w:tr>
      <w:tr w:rsidR="001931D4" w14:paraId="6C2664A8" w14:textId="77777777">
        <w:trPr>
          <w:cantSplit/>
          <w:jc w:val="center"/>
        </w:trPr>
        <w:tc>
          <w:tcPr>
            <w:tcW w:w="20pt" w:type="dxa"/>
            <w:vAlign w:val="center"/>
          </w:tcPr>
          <w:p w14:paraId="1839DFF9" w14:textId="77777777" w:rsidR="001931D4" w:rsidRDefault="00123177">
            <w:pPr>
              <w:pStyle w:val="tablecopy"/>
              <w:keepNext/>
              <w:jc w:val="start"/>
            </w:pPr>
            <w:r>
              <w:t>4</w:t>
            </w:r>
          </w:p>
        </w:tc>
        <w:tc>
          <w:tcPr>
            <w:tcW w:w="85pt" w:type="dxa"/>
            <w:vAlign w:val="center"/>
          </w:tcPr>
          <w:p w14:paraId="7F52067B" w14:textId="77777777" w:rsidR="001931D4" w:rsidRDefault="00123177">
            <w:pPr>
              <w:pStyle w:val="tablecopy"/>
              <w:keepNext/>
              <w:jc w:val="center"/>
            </w:pPr>
            <w:r>
              <w:t>BTA41-600B</w:t>
            </w:r>
          </w:p>
        </w:tc>
        <w:tc>
          <w:tcPr>
            <w:tcW w:w="150pt" w:type="dxa"/>
            <w:vAlign w:val="center"/>
          </w:tcPr>
          <w:p w14:paraId="08CF9147" w14:textId="77777777" w:rsidR="001931D4" w:rsidRDefault="00123177">
            <w:pPr>
              <w:pStyle w:val="tablecopy"/>
              <w:keepNext/>
              <w:jc w:val="center"/>
            </w:pPr>
            <w:r>
              <w:t>Controlador CA, 2,4 kW</w:t>
            </w:r>
          </w:p>
        </w:tc>
        <w:tc>
          <w:tcPr>
            <w:tcW w:w="50pt" w:type="dxa"/>
            <w:vAlign w:val="center"/>
          </w:tcPr>
          <w:p w14:paraId="1E04F62F" w14:textId="77777777" w:rsidR="001931D4" w:rsidRDefault="00123177">
            <w:pPr>
              <w:pStyle w:val="tablecopy"/>
              <w:keepNext/>
              <w:jc w:val="center"/>
            </w:pPr>
            <w:r>
              <w:t>60 Hz</w:t>
            </w:r>
          </w:p>
        </w:tc>
        <w:tc>
          <w:tcPr>
            <w:tcW w:w="65pt" w:type="dxa"/>
            <w:vAlign w:val="center"/>
          </w:tcPr>
          <w:p w14:paraId="3F65350D" w14:textId="77777777" w:rsidR="001931D4" w:rsidRDefault="00123177">
            <w:pPr>
              <w:pStyle w:val="tablecopy"/>
              <w:keepNext/>
              <w:jc w:val="center"/>
            </w:pPr>
            <w:r>
              <w:t>12,32 W</w:t>
            </w:r>
          </w:p>
        </w:tc>
        <w:tc>
          <w:tcPr>
            <w:tcW w:w="65pt" w:type="dxa"/>
            <w:vAlign w:val="center"/>
          </w:tcPr>
          <w:p w14:paraId="28B1149B" w14:textId="77777777" w:rsidR="001931D4" w:rsidRDefault="00123177">
            <w:pPr>
              <w:pStyle w:val="tablecopy"/>
              <w:keepNext/>
              <w:jc w:val="center"/>
            </w:pPr>
            <w:r>
              <w:t>~0</w:t>
            </w:r>
          </w:p>
        </w:tc>
        <w:tc>
          <w:tcPr>
            <w:tcW w:w="65pt" w:type="dxa"/>
            <w:vAlign w:val="center"/>
          </w:tcPr>
          <w:p w14:paraId="2C7052D4" w14:textId="77777777" w:rsidR="001931D4" w:rsidRDefault="00123177">
            <w:pPr>
              <w:pStyle w:val="tablecopy"/>
              <w:keepNext/>
              <w:jc w:val="center"/>
            </w:pPr>
            <w:r>
              <w:t>12,32 W</w:t>
            </w:r>
          </w:p>
        </w:tc>
      </w:tr>
      <w:tr w:rsidR="001931D4" w14:paraId="0633B8CE" w14:textId="77777777">
        <w:trPr>
          <w:cantSplit/>
          <w:jc w:val="center"/>
        </w:trPr>
        <w:tc>
          <w:tcPr>
            <w:tcW w:w="20pt" w:type="dxa"/>
            <w:vAlign w:val="center"/>
          </w:tcPr>
          <w:p w14:paraId="17F0727A" w14:textId="77777777" w:rsidR="001931D4" w:rsidRDefault="00123177">
            <w:pPr>
              <w:pStyle w:val="tablecopy"/>
              <w:keepNext/>
              <w:jc w:val="start"/>
            </w:pPr>
            <w:r>
              <w:t>5</w:t>
            </w:r>
          </w:p>
        </w:tc>
        <w:tc>
          <w:tcPr>
            <w:tcW w:w="85pt" w:type="dxa"/>
            <w:vAlign w:val="center"/>
          </w:tcPr>
          <w:p w14:paraId="7E646618" w14:textId="77777777" w:rsidR="001931D4" w:rsidRDefault="00123177">
            <w:pPr>
              <w:pStyle w:val="tablecopy"/>
              <w:keepNext/>
              <w:jc w:val="center"/>
            </w:pPr>
            <w:r>
              <w:t>IRFP460A</w:t>
            </w:r>
          </w:p>
        </w:tc>
        <w:tc>
          <w:tcPr>
            <w:tcW w:w="150pt" w:type="dxa"/>
            <w:vAlign w:val="center"/>
          </w:tcPr>
          <w:p w14:paraId="6CAD9443" w14:textId="77777777" w:rsidR="001931D4" w:rsidRDefault="00123177">
            <w:pPr>
              <w:pStyle w:val="tablecopy"/>
              <w:keepNext/>
              <w:jc w:val="center"/>
            </w:pPr>
            <w:r>
              <w:t>Abaixador de 200 V, 8 A</w:t>
            </w:r>
          </w:p>
        </w:tc>
        <w:tc>
          <w:tcPr>
            <w:tcW w:w="50pt" w:type="dxa"/>
            <w:vAlign w:val="center"/>
          </w:tcPr>
          <w:p w14:paraId="5A1DBDC2" w14:textId="77777777" w:rsidR="001931D4" w:rsidRDefault="00123177">
            <w:pPr>
              <w:pStyle w:val="tablecopy"/>
              <w:keepNext/>
              <w:jc w:val="center"/>
            </w:pPr>
            <w:r>
              <w:t>50 kHz</w:t>
            </w:r>
          </w:p>
        </w:tc>
        <w:tc>
          <w:tcPr>
            <w:tcW w:w="65pt" w:type="dxa"/>
            <w:vAlign w:val="center"/>
          </w:tcPr>
          <w:p w14:paraId="42059936" w14:textId="77777777" w:rsidR="001931D4" w:rsidRDefault="00123177">
            <w:pPr>
              <w:pStyle w:val="tablecopy"/>
              <w:keepNext/>
              <w:jc w:val="center"/>
            </w:pPr>
            <w:r>
              <w:t>12,53 W</w:t>
            </w:r>
          </w:p>
        </w:tc>
        <w:tc>
          <w:tcPr>
            <w:tcW w:w="65pt" w:type="dxa"/>
            <w:vAlign w:val="center"/>
          </w:tcPr>
          <w:p w14:paraId="6BD38F5F" w14:textId="77777777" w:rsidR="001931D4" w:rsidRDefault="00123177">
            <w:pPr>
              <w:pStyle w:val="tablecopy"/>
              <w:keepNext/>
              <w:jc w:val="center"/>
            </w:pPr>
            <w:r>
              <w:t>4,51 W</w:t>
            </w:r>
          </w:p>
        </w:tc>
        <w:tc>
          <w:tcPr>
            <w:tcW w:w="65pt" w:type="dxa"/>
            <w:vAlign w:val="center"/>
          </w:tcPr>
          <w:p w14:paraId="2E3018CA" w14:textId="77777777" w:rsidR="001931D4" w:rsidRDefault="00123177">
            <w:pPr>
              <w:pStyle w:val="tablecopy"/>
              <w:keepNext/>
              <w:jc w:val="center"/>
            </w:pPr>
            <w:r>
              <w:t>17,04 W</w:t>
            </w:r>
          </w:p>
        </w:tc>
      </w:tr>
      <w:tr w:rsidR="001931D4" w14:paraId="28B9C581" w14:textId="77777777">
        <w:trPr>
          <w:cantSplit/>
          <w:jc w:val="center"/>
        </w:trPr>
        <w:tc>
          <w:tcPr>
            <w:tcW w:w="20pt" w:type="dxa"/>
            <w:vAlign w:val="center"/>
          </w:tcPr>
          <w:p w14:paraId="09456BE4" w14:textId="77777777" w:rsidR="001931D4" w:rsidRDefault="00123177">
            <w:pPr>
              <w:pStyle w:val="tablecopy"/>
              <w:keepNext/>
              <w:jc w:val="start"/>
            </w:pPr>
            <w:r>
              <w:t>6</w:t>
            </w:r>
          </w:p>
        </w:tc>
        <w:tc>
          <w:tcPr>
            <w:tcW w:w="85pt" w:type="dxa"/>
            <w:vAlign w:val="center"/>
          </w:tcPr>
          <w:p w14:paraId="4748AE05" w14:textId="77777777" w:rsidR="001931D4" w:rsidRDefault="00123177">
            <w:pPr>
              <w:pStyle w:val="tablecopy"/>
              <w:keepNext/>
              <w:jc w:val="center"/>
            </w:pPr>
            <w:r>
              <w:t>IRG4PC40UD</w:t>
            </w:r>
          </w:p>
        </w:tc>
        <w:tc>
          <w:tcPr>
            <w:tcW w:w="150pt" w:type="dxa"/>
            <w:vAlign w:val="center"/>
          </w:tcPr>
          <w:p w14:paraId="4A48C564" w14:textId="77777777" w:rsidR="001931D4" w:rsidRDefault="00123177">
            <w:pPr>
              <w:pStyle w:val="tablecopy"/>
              <w:keepNext/>
              <w:jc w:val="center"/>
            </w:pPr>
            <w:r>
              <w:t>Braço de inversor, 400 V, 20 A</w:t>
            </w:r>
          </w:p>
        </w:tc>
        <w:tc>
          <w:tcPr>
            <w:tcW w:w="50pt" w:type="dxa"/>
            <w:vAlign w:val="center"/>
          </w:tcPr>
          <w:p w14:paraId="64C9636B" w14:textId="77777777" w:rsidR="001931D4" w:rsidRDefault="00123177">
            <w:pPr>
              <w:pStyle w:val="tablecopy"/>
              <w:keepNext/>
              <w:jc w:val="center"/>
            </w:pPr>
            <w:r>
              <w:t>10 kHz</w:t>
            </w:r>
          </w:p>
        </w:tc>
        <w:tc>
          <w:tcPr>
            <w:tcW w:w="65pt" w:type="dxa"/>
            <w:vAlign w:val="center"/>
          </w:tcPr>
          <w:p w14:paraId="1CF7F4C3" w14:textId="77777777" w:rsidR="001931D4" w:rsidRDefault="00123177">
            <w:pPr>
              <w:pStyle w:val="tablecopy"/>
              <w:keepNext/>
              <w:jc w:val="center"/>
            </w:pPr>
            <w:r>
              <w:t>17,20 W</w:t>
            </w:r>
          </w:p>
        </w:tc>
        <w:tc>
          <w:tcPr>
            <w:tcW w:w="65pt" w:type="dxa"/>
            <w:vAlign w:val="center"/>
          </w:tcPr>
          <w:p w14:paraId="6F759E1A" w14:textId="77777777" w:rsidR="001931D4" w:rsidRDefault="00123177">
            <w:pPr>
              <w:pStyle w:val="tablecopy"/>
              <w:keepNext/>
              <w:jc w:val="center"/>
            </w:pPr>
            <w:r>
              <w:t>10,60 W</w:t>
            </w:r>
          </w:p>
        </w:tc>
        <w:tc>
          <w:tcPr>
            <w:tcW w:w="65pt" w:type="dxa"/>
            <w:vAlign w:val="center"/>
          </w:tcPr>
          <w:p w14:paraId="0E3F2D4E" w14:textId="77777777" w:rsidR="001931D4" w:rsidRDefault="00123177">
            <w:pPr>
              <w:pStyle w:val="tablecopy"/>
              <w:keepNext/>
              <w:jc w:val="center"/>
            </w:pPr>
            <w:r>
              <w:t>27,80 W</w:t>
            </w:r>
          </w:p>
        </w:tc>
      </w:tr>
      <w:tr w:rsidR="001931D4" w14:paraId="68F866B0" w14:textId="77777777">
        <w:trPr>
          <w:cantSplit/>
          <w:jc w:val="center"/>
        </w:trPr>
        <w:tc>
          <w:tcPr>
            <w:tcW w:w="20pt" w:type="dxa"/>
            <w:vAlign w:val="center"/>
          </w:tcPr>
          <w:p w14:paraId="79DABA3B" w14:textId="77777777" w:rsidR="001931D4" w:rsidRDefault="00123177">
            <w:pPr>
              <w:pStyle w:val="tablecopy"/>
              <w:keepNext/>
              <w:jc w:val="start"/>
            </w:pPr>
            <w:r>
              <w:t>7</w:t>
            </w:r>
          </w:p>
        </w:tc>
        <w:tc>
          <w:tcPr>
            <w:tcW w:w="85pt" w:type="dxa"/>
            <w:vAlign w:val="center"/>
          </w:tcPr>
          <w:p w14:paraId="57275781" w14:textId="77777777" w:rsidR="001931D4" w:rsidRDefault="00123177">
            <w:pPr>
              <w:pStyle w:val="tablecopy"/>
              <w:keepNext/>
              <w:jc w:val="center"/>
            </w:pPr>
            <w:r>
              <w:t>TYN1225 e SKKD 46</w:t>
            </w:r>
          </w:p>
        </w:tc>
        <w:tc>
          <w:tcPr>
            <w:tcW w:w="150pt" w:type="dxa"/>
            <w:vAlign w:val="center"/>
          </w:tcPr>
          <w:p w14:paraId="1B54C343" w14:textId="77777777" w:rsidR="001931D4" w:rsidRDefault="00123177">
            <w:pPr>
              <w:pStyle w:val="tablecopy"/>
              <w:keepNext/>
              <w:jc w:val="center"/>
            </w:pPr>
            <w:r>
              <w:t>Ponte mista, 15 A</w:t>
            </w:r>
          </w:p>
        </w:tc>
        <w:tc>
          <w:tcPr>
            <w:tcW w:w="50pt" w:type="dxa"/>
            <w:vAlign w:val="center"/>
          </w:tcPr>
          <w:p w14:paraId="1DD39B30" w14:textId="77777777" w:rsidR="001931D4" w:rsidRDefault="00123177">
            <w:pPr>
              <w:pStyle w:val="tablecopy"/>
              <w:keepNext/>
              <w:jc w:val="center"/>
            </w:pPr>
            <w:r>
              <w:t>60 Hz</w:t>
            </w:r>
          </w:p>
        </w:tc>
        <w:tc>
          <w:tcPr>
            <w:tcW w:w="65pt" w:type="dxa"/>
            <w:vAlign w:val="center"/>
          </w:tcPr>
          <w:p w14:paraId="59F53C9B" w14:textId="77777777" w:rsidR="001931D4" w:rsidRDefault="00123177">
            <w:pPr>
              <w:pStyle w:val="tablecopy"/>
              <w:keepNext/>
              <w:jc w:val="center"/>
            </w:pPr>
            <w:r>
              <w:t>28,58 W</w:t>
            </w:r>
          </w:p>
        </w:tc>
        <w:tc>
          <w:tcPr>
            <w:tcW w:w="65pt" w:type="dxa"/>
            <w:vAlign w:val="center"/>
          </w:tcPr>
          <w:p w14:paraId="3022DAAE" w14:textId="77777777" w:rsidR="001931D4" w:rsidRDefault="00123177">
            <w:pPr>
              <w:pStyle w:val="tablecopy"/>
              <w:keepNext/>
              <w:jc w:val="center"/>
            </w:pPr>
            <w:r>
              <w:t>~0</w:t>
            </w:r>
          </w:p>
        </w:tc>
        <w:tc>
          <w:tcPr>
            <w:tcW w:w="65pt" w:type="dxa"/>
            <w:vAlign w:val="center"/>
          </w:tcPr>
          <w:p w14:paraId="442C0CEB" w14:textId="77777777" w:rsidR="001931D4" w:rsidRDefault="00123177">
            <w:pPr>
              <w:pStyle w:val="tablecopy"/>
              <w:keepNext/>
              <w:jc w:val="center"/>
            </w:pPr>
            <w:r>
              <w:t>28,58 W</w:t>
            </w:r>
          </w:p>
        </w:tc>
      </w:tr>
    </w:tbl>
    <w:p w14:paraId="1C886D8B" w14:textId="77777777" w:rsidR="001931D4" w:rsidRDefault="00123177">
      <w:pPr>
        <w:pStyle w:val="tablefootnote"/>
        <w:numPr>
          <w:ilvl w:val="0"/>
          <w:numId w:val="0"/>
        </w:numPr>
        <w:jc w:val="both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O exemplo 4 é apresentado no ângulo de disparo de 90°; o caso dimensionante do dissipador é o disparo pleno, com 24,64 W.</w:t>
      </w:r>
    </w:p>
    <w:p w14:paraId="38DF2DC9" w14:textId="77777777" w:rsidR="001931D4" w:rsidRDefault="00123177">
      <w:pPr>
        <w:pStyle w:val="Corpodetexto"/>
      </w:pPr>
      <w:r>
        <w:t>A Tabela II consolida os sete exemplos. A fração de comutação cresce monotonicamente com a frequência, de praticamente zero em 60 Hz a mais de 70 % em 50 kHz. É essa progressão que separa as famílias de dispositivos e que justifica o esforço de modelar corretamente uma perda que dura nanossegundos.</w:t>
      </w:r>
    </w:p>
    <w:p w14:paraId="64EC4C03" w14:textId="77777777" w:rsidR="001931D4" w:rsidRDefault="00123177">
      <w:pPr>
        <w:pStyle w:val="Ttulo1"/>
      </w:pPr>
      <w:r>
        <w:t>Fundamentos do Transformador de Alta Frequência</w:t>
      </w:r>
    </w:p>
    <w:p w14:paraId="582D00AE" w14:textId="77777777" w:rsidR="001931D4" w:rsidRDefault="00123177">
      <w:pPr>
        <w:pStyle w:val="Ttulo2"/>
      </w:pPr>
      <w:r>
        <w:t>Materiais magnéticos e dinâmica do laço</w:t>
      </w:r>
    </w:p>
    <w:p w14:paraId="517FFB23" w14:textId="77777777" w:rsidR="001931D4" w:rsidRDefault="00123177">
      <w:pPr>
        <w:pStyle w:val="Corpodetexto"/>
      </w:pPr>
      <w:r>
        <w:t>O transformador é o mesmo dispositivo desde Faraday, mas o seu tamanho não é. A lei da indução relaciona a tensão aplicada ao produto entre número de espiras, área do núcleo e taxa de variação do fluxo, de modo que aumentar a frequência permite reduzir proporcionalmente o produto entre espiras e área. O transformador de 500 W projetado adiante usa um núcleo de 2,4 cm² e pesa 112 g, contra alguns quilogramas de um equivalente em 60 Hz.</w:t>
      </w:r>
    </w:p>
    <w:p w14:paraId="35D24515" w14:textId="77777777" w:rsidR="001931D4" w:rsidRDefault="00123177">
      <w:pPr>
        <w:pStyle w:val="Corpodetexto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Em 60 Hz as correntes parasitas são controladas laminando o aço, solução que deixa de ser viável conforme a frequência sobe. O ferrite resolve o problema por outro caminho, sendo um material cerâmico composto de óxidos cuja resistividade é milhões de vezes maior que a do aço [2]. Os ferrites moles dividem-se em manganês-zinco, de alta permeabilidade e uso em conversores de potência, e níquel-zinco, de altíssima resistividade e uso em filtros de interferência. O material IP12R da Thornton, adotado neste proj</w:t>
      </w:r>
      <w:r>
        <w:t>eto, pertence à primeira família, com permeabilidade inicial de 2100 e densidade de saturação de 0,51 T a 23 °C [9].</w:t>
      </w:r>
    </w:p>
    <w:p w14:paraId="5EB10886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68FC6A62" wp14:editId="368A2C1C">
            <wp:extent cx="6350000" cy="2185555"/>
            <wp:effectExtent l="0" t="0" r="0" b="0"/>
            <wp:docPr id="114968673" name="fig10-laco-bh.png" descr="Dinâmica do laço B-H nos conversores isolados. O processamento assimétrico do Forward percorre apenas o primeiro quadrante, ao passo que o processamento simétrico da ponte completa aproveita o dobro da capacidade do núcleo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10-laco-bh.png" descr="Dinâmica do laço B-H nos conversores isolados. O processamento assimétrico do Forward percorre apenas o primeiro quadrante, ao passo que o processamento simétrico da ponte completa aproveita o dobro da capacidade do núcle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18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EAF9" w14:textId="77777777" w:rsidR="001931D4" w:rsidRDefault="00123177">
      <w:pPr>
        <w:pStyle w:val="figurecaption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Dinâmica do laço B-H nos conversores isolados. O processamento assimétrico do Forward percorre apenas o primeiro quadrante, ao passo que o processamento simétrico da ponte completa aproveita o dobro da capacidade do núcleo.</w:t>
      </w:r>
    </w:p>
    <w:p w14:paraId="60633AAE" w14:textId="77777777" w:rsidR="001931D4" w:rsidRDefault="00123177">
      <w:pPr>
        <w:pStyle w:val="Corpodetexto"/>
      </w:pPr>
      <w:r>
        <w:t>A escolha da excursão de fluxo depende do modo de excitar o núcleo, e a Fig. 10 mostra os dois casos tratados em [2]. No processamento assimétrico do conversor Forward a energia é transferida em apenas um semiciclo e o outro é usado para desmagnetizar, de modo que a corrente de magnetização é sempre positiva e o laço percorrido é unipolar. No processamento simétrico da ponte completa há duas transferências por período e o laço é percorrido simetricamente em torno da origem. Para a mesma excursão total, o co</w:t>
      </w:r>
      <w:r>
        <w:t>nversor simétrico aproveita o dobro da capacidade do núcleo, e é essa a razão pela qual a ponte completa é a topologia natural acima de algumas centenas de watts.</w:t>
      </w:r>
    </w:p>
    <w:p w14:paraId="59CF1873" w14:textId="77777777" w:rsidR="001931D4" w:rsidRDefault="00123177">
      <w:pPr>
        <w:pStyle w:val="Ttulo2"/>
      </w:pPr>
      <w:r>
        <w:t>Lei de Faraday e número de espiras</w:t>
      </w:r>
    </w:p>
    <w:p w14:paraId="78E9DB8D" w14:textId="77777777" w:rsidR="001931D4" w:rsidRDefault="00123177">
      <w:pPr>
        <w:pStyle w:val="Corpodetexto"/>
      </w:pPr>
      <w:r>
        <w:t xml:space="preserve">Aplicando a lei da indução a um enrolamento de N espiras sobre núcleo de seção </w:t>
      </w:r>
      <w:r>
        <w:rPr>
          <w:i/>
        </w:rPr>
        <w:t>A</w:t>
      </w:r>
      <w:r>
        <w:rPr>
          <w:vertAlign w:val="subscript"/>
        </w:rPr>
        <w:t>e</w:t>
      </w:r>
      <w:r>
        <w:t xml:space="preserve"> e integrando ao longo do intervalo em que a tensão é aplicada, a excursão de fluxo é determinada pelo produto tensão-segundo dividido pelo produto entre espiras e área. Para onda quadrada que ocupe o semiperíodo inteiro, generalizando com o fator de forma de onda </w:t>
      </w:r>
      <w:r>
        <w:rPr>
          <w:i/>
        </w:rPr>
        <w:t>K</w:t>
      </w:r>
      <w:r>
        <w:rPr>
          <w:vertAlign w:val="subscript"/>
        </w:rPr>
        <w:t>f</w:t>
      </w:r>
      <w:r>
        <w:t>, resulta a expressão do material de referência [2]:</w:t>
      </w:r>
    </w:p>
    <w:p w14:paraId="3E98A004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ac</m:t>
                </m:r>
              </m:sub>
            </m:sSub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</m:oMath>
      <w:r>
        <w:rPr>
          <w:rFonts w:ascii="Times New Roman" w:hAnsi="Times New Roman" w:cs="Times New Roman"/>
        </w:rPr>
        <w:tab/>
        <w:t>(18)</w:t>
      </w:r>
    </w:p>
    <w:p w14:paraId="003F9399" w14:textId="77777777" w:rsidR="001931D4" w:rsidRDefault="00123177">
      <w:pPr>
        <w:pStyle w:val="Corpodetexto"/>
      </w:pPr>
      <w:r>
        <w:t xml:space="preserve">com </w:t>
      </w:r>
      <w:r>
        <w:rPr>
          <w:i/>
        </w:rPr>
        <w:t>K</w:t>
      </w:r>
      <w:r>
        <w:rPr>
          <w:vertAlign w:val="subscript"/>
        </w:rPr>
        <w:t>f</w:t>
      </w:r>
      <w:r>
        <w:t xml:space="preserve"> igual a 4,0 para onda quadrada e 4,44 para senoide. Num conversor em ponte completa com razão cíclica menor que 0,5 por diagonal, porém, a tensão só é aplicada durante uma fração do semiperíodo, e a forma direta a partir de Faraday fica</w:t>
      </w:r>
    </w:p>
    <w:p w14:paraId="220DF567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/>
          </w:rPr>
          <m:t>ΔB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D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  <w:r>
        <w:rPr>
          <w:rFonts w:ascii="Times New Roman" w:hAnsi="Times New Roman" w:cs="Times New Roman"/>
        </w:rPr>
        <w:tab/>
        <w:t>(19)</w:t>
      </w:r>
    </w:p>
    <w:p w14:paraId="0C8C3954" w14:textId="77777777" w:rsidR="001931D4" w:rsidRDefault="00123177">
      <w:pPr>
        <w:pStyle w:val="Corpodetexto"/>
      </w:pPr>
      <w:r>
        <w:t>As duas formas coincidem para razão cíclica igual a 0,5, com a excursão total valendo o dobro da amplitude. O cálculo pela Eq. (18) embute portanto o pior caso e produz mais espiras do que o estritamente necessário na razão cíclica nominal, o que constitui margem. Essa distinção não é sutileza de notação: em malha fechada a razão cíclica sobe quando a tensão de entrada cai, e o pior caso de fluxo é sempre a razão cíclica máxima. Adota-se aqui dimensionar pela Eq. (18) e verificar pela Eq. (19).</w:t>
      </w:r>
    </w:p>
    <w:p w14:paraId="7A800342" w14:textId="77777777" w:rsidR="001931D4" w:rsidRDefault="00123177">
      <w:pPr>
        <w:pStyle w:val="Ttulo2"/>
      </w:pPr>
      <w:r>
        <w:t>Perdas no núcleo e efeito pelicular</w:t>
      </w:r>
    </w:p>
    <w:p w14:paraId="1C0A0094" w14:textId="77777777" w:rsidR="001931D4" w:rsidRDefault="00123177">
      <w:pPr>
        <w:pStyle w:val="Corpodetexto"/>
      </w:pPr>
      <w:r>
        <w:t>As perdas no núcleo têm dois mecanismos. A histerese converte em calor, a cada ciclo, a energia correspondente à área do laço, e é proporcional à frequência. As correntes parasitas resultam das tensões induzidas no próprio material e são proporcionais ao quadrado da frequência. Para ferrite, a forma que separa explicitamente os dois mecanismos é [5]</w:t>
      </w:r>
    </w:p>
    <w:p w14:paraId="46C4DC25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núcleo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ascii="Times New Roman" w:hAnsi="Times New Roman" w:cs="Times New Roman"/>
        </w:rPr>
        <w:tab/>
        <w:t>(20)</w:t>
      </w:r>
    </w:p>
    <w:p w14:paraId="093E61FE" w14:textId="77777777" w:rsidR="001931D4" w:rsidRDefault="00123177">
      <w:pPr>
        <w:pStyle w:val="Corpodetexto"/>
      </w:pPr>
      <w:r>
        <w:t xml:space="preserve">com ΔB em tesla, </w:t>
      </w:r>
      <w:r>
        <w:rPr>
          <w:i/>
        </w:rPr>
        <w:t>f</w:t>
      </w:r>
      <w:r>
        <w:rPr>
          <w:vertAlign w:val="subscript"/>
        </w:rPr>
        <w:t>s</w:t>
      </w:r>
      <w:r>
        <w:t xml:space="preserve"> em hertz, volume efetivo em cm³ e os coeficientes 4×10⁻⁵ para histerese e 4×10⁻¹⁰ para correntes parasitas. Igualando as duas parcelas obtém-se 100 kHz, exatamente a frequência deste projeto, de modo que os dois mecanismos contribuem igualmente. Abaixo dessa frequência domina a histerese e acima dominam as correntes parasitas, e a partir daí a perda cresce com o quadrado da frequência, o que estabelece o teto prático do ferrite manganês-zinco.</w:t>
      </w:r>
    </w:p>
    <w:p w14:paraId="39420BFD" w14:textId="77777777" w:rsidR="001931D4" w:rsidRDefault="00123177">
      <w:pPr>
        <w:pStyle w:val="Corpodetexto"/>
      </w:pPr>
      <w:r>
        <w:t>O material de referência registra a prática da indústria de traçar as curvas de densidade de fluxo recomendada para uma densidade de perdas de 100 mW/cm³, valor que permite elevação de temperatura de cerca de 40 °C em núcleos de porte médio [2]. Aplicando esse critério à Eq. (20) em 100 kHz resulta um limite de 0,161 T para a excursão de fluxo, bem abaixo da saturação a quente. Confirma-se assim que em alta frequência quem limita a densidade de fluxo é a perda, e não o joelho da curva de magnetização.</w:t>
      </w:r>
    </w:p>
    <w:p w14:paraId="35D2C406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6DCB0756" wp14:editId="20E54DEE">
            <wp:extent cx="3009900" cy="1921956"/>
            <wp:effectExtent l="0" t="0" r="0" b="0"/>
            <wp:docPr id="1596334349" name="fig11-efeito-pelicular.png" descr="Diâmetro máximo de condutor admissível em função da frequência, com as bitolas AWG indicadas. Em 100 kHz o limite é o fio 26 AWG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11-efeito-pelicular.png" descr="Diâmetro máximo de condutor admissível em função da frequência, com as bitolas AWG indicadas. Em 100 kHz o limite é o fio 26 AWG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2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EF38" w14:textId="77777777" w:rsidR="001931D4" w:rsidRDefault="00123177">
      <w:pPr>
        <w:pStyle w:val="figurecaption"/>
      </w:pPr>
      <w:r>
        <w:t>Diâmetro máximo de condutor admissível em função da frequência, com as bitolas AWG indicadas. Em 100 kHz o limite é o fio 26 AWG.</w:t>
      </w:r>
    </w:p>
    <w:p w14:paraId="12043DC5" w14:textId="77777777" w:rsidR="001931D4" w:rsidRDefault="00123177">
      <w:pPr>
        <w:pStyle w:val="Corpodetexto"/>
      </w:pPr>
      <w:r>
        <w:t>No cobre, a alta frequência traz o efeito pelicular. O fluxo magnético interno ao próprio fio induz correntes que cancelam a corrente no centro e a reforçam na superfície, de modo que a seção efetivamente útil é menor que a geométrica. A profundidade de penetração e a regra de dimensionamento correspondente são</w:t>
      </w:r>
    </w:p>
    <w:p w14:paraId="47C25CF2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62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</w:rPr>
                <m:t>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cm</m:t>
                  </m:r>
                </m:e>
              </m:d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fio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2 </m:t>
              </m:r>
              <m:r>
                <w:rPr>
                  <w:rFonts w:ascii="Cambria Math" w:hAnsi="Cambria Math"/>
                </w:rPr>
                <m:t>ε</m:t>
              </m:r>
            </m:e>
          </m:mr>
        </m:m>
      </m:oMath>
      <w:r>
        <w:rPr>
          <w:rFonts w:ascii="Times New Roman" w:hAnsi="Times New Roman" w:cs="Times New Roman"/>
        </w:rPr>
        <w:tab/>
        <w:t>(21)</w:t>
      </w:r>
    </w:p>
    <w:p w14:paraId="06749A77" w14:textId="77777777" w:rsidR="001931D4" w:rsidRDefault="00123177">
      <w:pPr>
        <w:pStyle w:val="Corpodetexto"/>
      </w:pPr>
      <w:r>
        <w:t>A Fig. 11 mostra a severidade do efeito. Em 100 kHz o fio mais grosso admissível é o 26 AWG, com 0,405 mm de diâmetro e apenas 0,001287 cm² de cobre, de modo que um enrolamento que precise conduzir 8 A a 400 A/cm² exige dezessete desses fios em paralelo. A solução industrial é o fio Litz, e na sua falta a prática de bancada recomenda vários fios em paralelo levemente torcidos [2]. Convém registrar que fios simplesmente paralelos ficam sujeitos ao efeito de proximidade, atenuado pelo intercalamento dos enrol</w:t>
      </w:r>
      <w:r>
        <w:t>amentos.</w:t>
      </w:r>
    </w:p>
    <w:p w14:paraId="425685F2" w14:textId="77777777" w:rsidR="001931D4" w:rsidRDefault="00123177">
      <w:pPr>
        <w:pStyle w:val="Ttulo2"/>
      </w:pPr>
      <w:r>
        <w:t>Dedução do produto de áreas</w:t>
      </w:r>
    </w:p>
    <w:p w14:paraId="0C5D7008" w14:textId="77777777" w:rsidR="001931D4" w:rsidRDefault="00123177">
      <w:pPr>
        <w:pStyle w:val="Corpodetexto"/>
      </w:pPr>
      <w:r>
        <w:t>O critério que dimensiona o núcleo decorre de três pontos de partida. O primeiro é a lei de Faraday na forma da Eq. (18). O segundo é a condição de ocupação plena da janela, em que a área disponível multiplicada pelo fator de utilização iguala a soma das áreas de cobre dos dois enrolamentos. O terceiro é a definição de densidade de corrente. Substituindo o terceiro no segundo e depois o primeiro no resultado, e reconhecendo a potência total processada como a soma das potências de entrada e de saída, chega-s</w:t>
      </w:r>
      <w:r>
        <w:t>e a [2]</w:t>
      </w:r>
    </w:p>
    <w:p w14:paraId="779F9195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 </m:t>
            </m:r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ac</m:t>
                </m:r>
              </m:sub>
            </m:sSub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  <m:r>
          <w:rPr>
            <w:rFonts w:ascii="Cambria Math" w:hAnsi="Cambria Math"/>
          </w:rPr>
          <m:t> 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</m:e>
        </m:d>
      </m:oMath>
      <w:r>
        <w:rPr>
          <w:rFonts w:ascii="Times New Roman" w:hAnsi="Times New Roman" w:cs="Times New Roman"/>
        </w:rPr>
        <w:tab/>
        <w:t>(22)</w:t>
      </w:r>
    </w:p>
    <w:p w14:paraId="3FA1078D" w14:textId="77777777" w:rsidR="001931D4" w:rsidRDefault="00123177">
      <w:pPr>
        <w:pStyle w:val="Corpodetexto"/>
      </w:pPr>
      <w:r>
        <w:t>A leitura física do resultado é elegante. Aparece o produto das duas áreas, e não cada uma isoladamente, porque a seção do núcleo determina quanta tensão o núcleo suporta por espira e a área da janela determina quanta corrente cabe no enrolamento. A potência é o produto dos dois efeitos. O projeto passa a ser um exercício de equilíbrio entre perda no núcleo, que cresce com a densidade de fluxo elevada a 2,4, e perda no cobre, que cresce com o quadrado da densidade de corrente, e o ótimo clássico ocorre quan</w:t>
      </w:r>
      <w:r>
        <w:t>do as duas se aproximam.</w:t>
      </w:r>
    </w:p>
    <w:p w14:paraId="1FAB80F8" w14:textId="77777777" w:rsidR="001931D4" w:rsidRDefault="00123177">
      <w:pPr>
        <w:pStyle w:val="Corpodetexto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Há, contudo, uma limitação que o método não revela e que este trabalho encontrou na prática. O produto de áreas fixa apenas o produto, e não a repartição entre seção e janela. Dois núcleos com o mesmo produto podem ter geometrias muito diferentes, e se a repartição for desfavorável o critério é satisfeito mas o enrolamento não cabe. Por isso o roteiro adotado na Seção IX trata a verificação da ocupação da janela como restrição durante o dimensionamento, e não como constatação posterior.</w:t>
      </w:r>
    </w:p>
    <w:p w14:paraId="117F6E48" w14:textId="77777777" w:rsidR="001931D4" w:rsidRDefault="00123177">
      <w:pPr>
        <w:pStyle w:val="Ttulo1"/>
      </w:pPr>
      <w:r>
        <w:t>Projeto do Transformador</w:t>
      </w:r>
    </w:p>
    <w:p w14:paraId="60B67EDF" w14:textId="77777777" w:rsidR="001931D4" w:rsidRDefault="00123177">
      <w:pPr>
        <w:pStyle w:val="Ttulo2"/>
      </w:pPr>
      <w:r>
        <w:t>Especificações e hipóteses</w:t>
      </w:r>
    </w:p>
    <w:p w14:paraId="542E0C20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17EB554B" wp14:editId="3A33C9B5">
            <wp:extent cx="6350000" cy="2630111"/>
            <wp:effectExtent l="0" t="0" r="0" b="0"/>
            <wp:docPr id="940004874" name="fig12-full-bridge.png" descr="Conversor CC-CC em ponte completa de 500 W e formas de onda no transformador. A tensão aplicada ao primário é uma onda quadrada alternada de razão cíclica D por diagonal, e a densidade de fluxo é a sua integral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12-full-bridge.png" descr="Conversor CC-CC em ponte completa de 500 W e formas de onda no transformador. A tensão aplicada ao primário é uma onda quadrada alternada de razão cíclica D por diagonal, e a densidade de fluxo é a sua integra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6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FCAC" w14:textId="77777777" w:rsidR="001931D4" w:rsidRDefault="00123177">
      <w:pPr>
        <w:pStyle w:val="figurecaption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Conversor CC-CC em ponte completa de 500 W e formas de onda no transformador. A tensão aplicada ao primário é uma onda quadrada alternada de razão cíclica D por diagonal, e a densidade de fluxo é a sua integral.</w:t>
      </w:r>
    </w:p>
    <w:p w14:paraId="19510C2F" w14:textId="77777777" w:rsidR="001931D4" w:rsidRDefault="00123177">
      <w:pPr>
        <w:pStyle w:val="Corpodetexto"/>
      </w:pPr>
      <w:r>
        <w:t>O enunciado do trabalho fixa apenas que a frequência é alta e que o núcleo é de ferrite Thornton. Todo o restante é escolha de projeto. Adotou-se deliberadamente o mesmo ponto de operação do exemplo resolvido na Seção 1.6.5 do material de referência [2], um conversor CC-CC em ponte completa de 400 V para 54 V e 500 W em 100 kHz, cuja topologia e formas de onda estão na Fig. 12. A razão é metodológica: com o ponto de operação idêntico, a única variável entre este trabalho e o material de referência passa a s</w:t>
      </w:r>
      <w:r>
        <w:t>er o núcleo, o que permite confrontar diretamente os resultados.</w:t>
      </w:r>
    </w:p>
    <w:p w14:paraId="554D154E" w14:textId="77777777" w:rsidR="001931D4" w:rsidRDefault="00123177">
      <w:pPr>
        <w:pStyle w:val="tablehead"/>
        <w:keepNext/>
      </w:pPr>
      <w:r>
        <w:t>Especificações e Escolhas de Projeto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2464"/>
        <w:gridCol w:w="758"/>
        <w:gridCol w:w="1516"/>
      </w:tblGrid>
      <w:tr w:rsidR="001931D4" w14:paraId="4A1AD2FB" w14:textId="77777777">
        <w:trPr>
          <w:cantSplit/>
          <w:tblHeader/>
          <w:jc w:val="center"/>
        </w:trPr>
        <w:tc>
          <w:tcPr>
            <w:tcW w:w="123.20pt" w:type="dxa"/>
            <w:vAlign w:val="center"/>
          </w:tcPr>
          <w:p w14:paraId="09372DF3" w14:textId="77777777" w:rsidR="001931D4" w:rsidRDefault="00123177">
            <w:pPr>
              <w:pStyle w:val="tablecolhead"/>
              <w:keepNext/>
            </w:pPr>
            <w:r>
              <w:t>Parâmetro</w:t>
            </w:r>
          </w:p>
        </w:tc>
        <w:tc>
          <w:tcPr>
            <w:tcW w:w="37.90pt" w:type="dxa"/>
            <w:vAlign w:val="center"/>
          </w:tcPr>
          <w:p w14:paraId="24EA8A3D" w14:textId="77777777" w:rsidR="001931D4" w:rsidRDefault="00123177">
            <w:pPr>
              <w:pStyle w:val="tablecolhead"/>
              <w:keepNext/>
            </w:pPr>
            <w:r>
              <w:t>Símbolo</w:t>
            </w:r>
          </w:p>
        </w:tc>
        <w:tc>
          <w:tcPr>
            <w:tcW w:w="75.80pt" w:type="dxa"/>
            <w:vAlign w:val="center"/>
          </w:tcPr>
          <w:p w14:paraId="54C5FA29" w14:textId="77777777" w:rsidR="001931D4" w:rsidRDefault="00123177">
            <w:pPr>
              <w:pStyle w:val="tablecolhead"/>
              <w:keepNext/>
            </w:pPr>
            <w:r>
              <w:t>Valor</w:t>
            </w:r>
          </w:p>
        </w:tc>
      </w:tr>
      <w:tr w:rsidR="001931D4" w14:paraId="468DB041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021CCA18" w14:textId="77777777" w:rsidR="001931D4" w:rsidRDefault="00123177">
            <w:pPr>
              <w:pStyle w:val="tablecopy"/>
              <w:keepNext/>
              <w:jc w:val="start"/>
            </w:pPr>
            <w:r>
              <w:t>Tensão de entrada</w:t>
            </w:r>
          </w:p>
        </w:tc>
        <w:tc>
          <w:tcPr>
            <w:tcW w:w="37.90pt" w:type="dxa"/>
            <w:vAlign w:val="center"/>
          </w:tcPr>
          <w:p w14:paraId="2581A534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V</w:t>
            </w:r>
            <w:r>
              <w:rPr>
                <w:vertAlign w:val="subscript"/>
              </w:rPr>
              <w:t>in</w:t>
            </w:r>
          </w:p>
        </w:tc>
        <w:tc>
          <w:tcPr>
            <w:tcW w:w="75.80pt" w:type="dxa"/>
            <w:vAlign w:val="center"/>
          </w:tcPr>
          <w:p w14:paraId="79AB955B" w14:textId="77777777" w:rsidR="001931D4" w:rsidRDefault="00123177">
            <w:pPr>
              <w:pStyle w:val="tablecopy"/>
              <w:keepNext/>
              <w:jc w:val="center"/>
            </w:pPr>
            <w:r>
              <w:t>400 V</w:t>
            </w:r>
          </w:p>
        </w:tc>
      </w:tr>
      <w:tr w:rsidR="001931D4" w14:paraId="4C27DEE0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44AF928B" w14:textId="77777777" w:rsidR="001931D4" w:rsidRDefault="00123177">
            <w:pPr>
              <w:pStyle w:val="tablecopy"/>
              <w:keepNext/>
              <w:jc w:val="start"/>
            </w:pPr>
            <w:r>
              <w:t>Tensão de saída</w:t>
            </w:r>
          </w:p>
        </w:tc>
        <w:tc>
          <w:tcPr>
            <w:tcW w:w="37.90pt" w:type="dxa"/>
            <w:vAlign w:val="center"/>
          </w:tcPr>
          <w:p w14:paraId="1E95ABAD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V</w:t>
            </w:r>
            <w:r>
              <w:rPr>
                <w:vertAlign w:val="subscript"/>
              </w:rPr>
              <w:t>o</w:t>
            </w:r>
          </w:p>
        </w:tc>
        <w:tc>
          <w:tcPr>
            <w:tcW w:w="75.80pt" w:type="dxa"/>
            <w:vAlign w:val="center"/>
          </w:tcPr>
          <w:p w14:paraId="6EE7C2C4" w14:textId="77777777" w:rsidR="001931D4" w:rsidRDefault="00123177">
            <w:pPr>
              <w:pStyle w:val="tablecopy"/>
              <w:keepNext/>
              <w:jc w:val="center"/>
            </w:pPr>
            <w:r>
              <w:t>54 V</w:t>
            </w:r>
          </w:p>
        </w:tc>
      </w:tr>
      <w:tr w:rsidR="001931D4" w14:paraId="5A330E8A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309E1303" w14:textId="77777777" w:rsidR="001931D4" w:rsidRDefault="00123177">
            <w:pPr>
              <w:pStyle w:val="tablecopy"/>
              <w:keepNext/>
              <w:jc w:val="start"/>
            </w:pPr>
            <w:r>
              <w:t>Potência de saída</w:t>
            </w:r>
          </w:p>
        </w:tc>
        <w:tc>
          <w:tcPr>
            <w:tcW w:w="37.90pt" w:type="dxa"/>
            <w:vAlign w:val="center"/>
          </w:tcPr>
          <w:p w14:paraId="3B4C398D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P</w:t>
            </w:r>
            <w:r>
              <w:rPr>
                <w:vertAlign w:val="subscript"/>
              </w:rPr>
              <w:t>o</w:t>
            </w:r>
          </w:p>
        </w:tc>
        <w:tc>
          <w:tcPr>
            <w:tcW w:w="75.80pt" w:type="dxa"/>
            <w:vAlign w:val="center"/>
          </w:tcPr>
          <w:p w14:paraId="7648996E" w14:textId="77777777" w:rsidR="001931D4" w:rsidRDefault="00123177">
            <w:pPr>
              <w:pStyle w:val="tablecopy"/>
              <w:keepNext/>
              <w:jc w:val="center"/>
            </w:pPr>
            <w:r>
              <w:t>500 W</w:t>
            </w:r>
          </w:p>
        </w:tc>
      </w:tr>
      <w:tr w:rsidR="001931D4" w14:paraId="123585D1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73C1AE74" w14:textId="77777777" w:rsidR="001931D4" w:rsidRDefault="00123177">
            <w:pPr>
              <w:pStyle w:val="tablecopy"/>
              <w:keepNext/>
              <w:jc w:val="start"/>
            </w:pPr>
            <w:r>
              <w:t>Frequência de comutação</w:t>
            </w:r>
          </w:p>
        </w:tc>
        <w:tc>
          <w:tcPr>
            <w:tcW w:w="37.90pt" w:type="dxa"/>
            <w:vAlign w:val="center"/>
          </w:tcPr>
          <w:p w14:paraId="684E8EAD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f</w:t>
            </w:r>
            <w:r>
              <w:rPr>
                <w:vertAlign w:val="subscript"/>
              </w:rPr>
              <w:t>s</w:t>
            </w:r>
          </w:p>
        </w:tc>
        <w:tc>
          <w:tcPr>
            <w:tcW w:w="75.80pt" w:type="dxa"/>
            <w:vAlign w:val="center"/>
          </w:tcPr>
          <w:p w14:paraId="28C46A7A" w14:textId="77777777" w:rsidR="001931D4" w:rsidRDefault="00123177">
            <w:pPr>
              <w:pStyle w:val="tablecopy"/>
              <w:keepNext/>
              <w:jc w:val="center"/>
            </w:pPr>
            <w:r>
              <w:t>100 kHz</w:t>
            </w:r>
          </w:p>
        </w:tc>
      </w:tr>
      <w:tr w:rsidR="001931D4" w14:paraId="08571ABB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2A5B5EF2" w14:textId="77777777" w:rsidR="001931D4" w:rsidRDefault="00123177">
            <w:pPr>
              <w:pStyle w:val="tablecopy"/>
              <w:keepNext/>
              <w:jc w:val="start"/>
            </w:pPr>
            <w:r>
              <w:t>Razão cíclica nominal por diagonal</w:t>
            </w:r>
          </w:p>
        </w:tc>
        <w:tc>
          <w:tcPr>
            <w:tcW w:w="37.90pt" w:type="dxa"/>
            <w:vAlign w:val="center"/>
          </w:tcPr>
          <w:p w14:paraId="0E56305A" w14:textId="77777777" w:rsidR="001931D4" w:rsidRDefault="00123177">
            <w:pPr>
              <w:pStyle w:val="tablecopy"/>
              <w:keepNext/>
              <w:jc w:val="center"/>
            </w:pPr>
            <w:r>
              <w:t>D</w:t>
            </w:r>
          </w:p>
        </w:tc>
        <w:tc>
          <w:tcPr>
            <w:tcW w:w="75.80pt" w:type="dxa"/>
            <w:vAlign w:val="center"/>
          </w:tcPr>
          <w:p w14:paraId="1B899648" w14:textId="77777777" w:rsidR="001931D4" w:rsidRDefault="00123177">
            <w:pPr>
              <w:pStyle w:val="tablecopy"/>
              <w:keepNext/>
              <w:jc w:val="center"/>
            </w:pPr>
            <w:r>
              <w:t>0,40</w:t>
            </w:r>
          </w:p>
        </w:tc>
      </w:tr>
      <w:tr w:rsidR="001931D4" w14:paraId="22930E17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10A931DB" w14:textId="77777777" w:rsidR="001931D4" w:rsidRDefault="00123177">
            <w:pPr>
              <w:pStyle w:val="tablecopy"/>
              <w:keepNext/>
              <w:jc w:val="start"/>
            </w:pPr>
            <w:r>
              <w:t>Razão cíclica máxima admitida</w:t>
            </w:r>
          </w:p>
        </w:tc>
        <w:tc>
          <w:tcPr>
            <w:tcW w:w="37.90pt" w:type="dxa"/>
            <w:vAlign w:val="center"/>
          </w:tcPr>
          <w:p w14:paraId="45EA61B2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D</w:t>
            </w:r>
            <w:r>
              <w:rPr>
                <w:vertAlign w:val="subscript"/>
              </w:rPr>
              <w:t>max</w:t>
            </w:r>
          </w:p>
        </w:tc>
        <w:tc>
          <w:tcPr>
            <w:tcW w:w="75.80pt" w:type="dxa"/>
            <w:vAlign w:val="center"/>
          </w:tcPr>
          <w:p w14:paraId="4BB2B9E9" w14:textId="77777777" w:rsidR="001931D4" w:rsidRDefault="00123177">
            <w:pPr>
              <w:pStyle w:val="tablecopy"/>
              <w:keepNext/>
              <w:jc w:val="center"/>
            </w:pPr>
            <w:r>
              <w:t>0,45</w:t>
            </w:r>
          </w:p>
        </w:tc>
      </w:tr>
      <w:tr w:rsidR="001931D4" w14:paraId="28FA3B69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7E905827" w14:textId="77777777" w:rsidR="001931D4" w:rsidRDefault="00123177">
            <w:pPr>
              <w:pStyle w:val="tablecopy"/>
              <w:keepNext/>
              <w:jc w:val="start"/>
            </w:pPr>
            <w:r>
              <w:t>Rendimento admitido do transformador</w:t>
            </w:r>
          </w:p>
        </w:tc>
        <w:tc>
          <w:tcPr>
            <w:tcW w:w="37.90pt" w:type="dxa"/>
            <w:vAlign w:val="center"/>
          </w:tcPr>
          <w:p w14:paraId="0292BB2B" w14:textId="77777777" w:rsidR="001931D4" w:rsidRDefault="00123177">
            <w:pPr>
              <w:pStyle w:val="tablecopy"/>
              <w:keepNext/>
              <w:jc w:val="center"/>
            </w:pPr>
            <w:r>
              <w:t>η</w:t>
            </w:r>
          </w:p>
        </w:tc>
        <w:tc>
          <w:tcPr>
            <w:tcW w:w="75.80pt" w:type="dxa"/>
            <w:vAlign w:val="center"/>
          </w:tcPr>
          <w:p w14:paraId="522322C8" w14:textId="77777777" w:rsidR="001931D4" w:rsidRDefault="00123177">
            <w:pPr>
              <w:pStyle w:val="tablecopy"/>
              <w:keepNext/>
              <w:jc w:val="center"/>
            </w:pPr>
            <w:r>
              <w:t>98 %</w:t>
            </w:r>
          </w:p>
        </w:tc>
      </w:tr>
      <w:tr w:rsidR="001931D4" w14:paraId="0F655410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22C5F314" w14:textId="77777777" w:rsidR="001931D4" w:rsidRDefault="00123177">
            <w:pPr>
              <w:pStyle w:val="tablecopy"/>
              <w:keepNext/>
              <w:jc w:val="start"/>
            </w:pPr>
            <w:r>
              <w:t>Fator de forma de onda</w:t>
            </w:r>
          </w:p>
        </w:tc>
        <w:tc>
          <w:tcPr>
            <w:tcW w:w="37.90pt" w:type="dxa"/>
            <w:vAlign w:val="center"/>
          </w:tcPr>
          <w:p w14:paraId="1F0B0821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K</w:t>
            </w:r>
            <w:r>
              <w:rPr>
                <w:vertAlign w:val="subscript"/>
              </w:rPr>
              <w:t>f</w:t>
            </w:r>
          </w:p>
        </w:tc>
        <w:tc>
          <w:tcPr>
            <w:tcW w:w="75.80pt" w:type="dxa"/>
            <w:vAlign w:val="center"/>
          </w:tcPr>
          <w:p w14:paraId="0543A6DE" w14:textId="77777777" w:rsidR="001931D4" w:rsidRDefault="00123177">
            <w:pPr>
              <w:pStyle w:val="tablecopy"/>
              <w:keepNext/>
              <w:jc w:val="center"/>
            </w:pPr>
            <w:r>
              <w:t>4,00</w:t>
            </w:r>
          </w:p>
        </w:tc>
      </w:tr>
      <w:tr w:rsidR="001931D4" w14:paraId="1615E975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3D56B33E" w14:textId="77777777" w:rsidR="001931D4" w:rsidRDefault="00123177">
            <w:pPr>
              <w:pStyle w:val="tablecopy"/>
              <w:keepNext/>
              <w:jc w:val="start"/>
            </w:pPr>
            <w:r>
              <w:t>Fator de utilização da janela</w:t>
            </w:r>
          </w:p>
        </w:tc>
        <w:tc>
          <w:tcPr>
            <w:tcW w:w="37.90pt" w:type="dxa"/>
            <w:vAlign w:val="center"/>
          </w:tcPr>
          <w:p w14:paraId="42272BAA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K</w:t>
            </w:r>
            <w:r>
              <w:rPr>
                <w:vertAlign w:val="subscript"/>
              </w:rPr>
              <w:t>u</w:t>
            </w:r>
          </w:p>
        </w:tc>
        <w:tc>
          <w:tcPr>
            <w:tcW w:w="75.80pt" w:type="dxa"/>
            <w:vAlign w:val="center"/>
          </w:tcPr>
          <w:p w14:paraId="73C2DFF0" w14:textId="77777777" w:rsidR="001931D4" w:rsidRDefault="00123177">
            <w:pPr>
              <w:pStyle w:val="tablecopy"/>
              <w:keepNext/>
              <w:jc w:val="center"/>
            </w:pPr>
            <w:r>
              <w:t>0,40</w:t>
            </w:r>
          </w:p>
        </w:tc>
      </w:tr>
      <w:tr w:rsidR="001931D4" w14:paraId="07D22527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61A9FD4D" w14:textId="77777777" w:rsidR="001931D4" w:rsidRDefault="00123177">
            <w:pPr>
              <w:pStyle w:val="tablecopy"/>
              <w:keepNext/>
              <w:jc w:val="start"/>
            </w:pPr>
            <w:r>
              <w:t>Densidade de corrente</w:t>
            </w:r>
          </w:p>
        </w:tc>
        <w:tc>
          <w:tcPr>
            <w:tcW w:w="37.90pt" w:type="dxa"/>
            <w:vAlign w:val="center"/>
          </w:tcPr>
          <w:p w14:paraId="51675DF8" w14:textId="77777777" w:rsidR="001931D4" w:rsidRDefault="00123177">
            <w:pPr>
              <w:pStyle w:val="tablecopy"/>
              <w:keepNext/>
              <w:jc w:val="center"/>
            </w:pPr>
            <w:r>
              <w:t>J</w:t>
            </w:r>
          </w:p>
        </w:tc>
        <w:tc>
          <w:tcPr>
            <w:tcW w:w="75.80pt" w:type="dxa"/>
            <w:vAlign w:val="center"/>
          </w:tcPr>
          <w:p w14:paraId="058CDB9F" w14:textId="77777777" w:rsidR="001931D4" w:rsidRDefault="00123177">
            <w:pPr>
              <w:pStyle w:val="tablecopy"/>
              <w:keepNext/>
              <w:jc w:val="center"/>
            </w:pPr>
            <w:r>
              <w:t>400 A/cm²</w:t>
            </w:r>
          </w:p>
        </w:tc>
      </w:tr>
      <w:tr w:rsidR="001931D4" w14:paraId="4EF26BEE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23E7FA19" w14:textId="77777777" w:rsidR="001931D4" w:rsidRDefault="00123177">
            <w:pPr>
              <w:pStyle w:val="tablecopy"/>
              <w:keepNext/>
              <w:jc w:val="start"/>
            </w:pPr>
            <w:r>
              <w:t>Densidade de fluxo, amplitude</w:t>
            </w:r>
          </w:p>
        </w:tc>
        <w:tc>
          <w:tcPr>
            <w:tcW w:w="37.90pt" w:type="dxa"/>
            <w:vAlign w:val="center"/>
          </w:tcPr>
          <w:p w14:paraId="15725C03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B</w:t>
            </w:r>
            <w:r>
              <w:rPr>
                <w:vertAlign w:val="subscript"/>
              </w:rPr>
              <w:t>ac</w:t>
            </w:r>
          </w:p>
        </w:tc>
        <w:tc>
          <w:tcPr>
            <w:tcW w:w="75.80pt" w:type="dxa"/>
            <w:vAlign w:val="center"/>
          </w:tcPr>
          <w:p w14:paraId="5F40AB24" w14:textId="77777777" w:rsidR="001931D4" w:rsidRDefault="00123177">
            <w:pPr>
              <w:pStyle w:val="tablecopy"/>
              <w:keepNext/>
              <w:jc w:val="center"/>
            </w:pPr>
            <w:r>
              <w:t>0,07 T</w:t>
            </w:r>
          </w:p>
        </w:tc>
      </w:tr>
      <w:tr w:rsidR="001931D4" w14:paraId="2A59DAA2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452359DC" w14:textId="77777777" w:rsidR="001931D4" w:rsidRDefault="00123177">
            <w:pPr>
              <w:pStyle w:val="tablecopy"/>
              <w:keepNext/>
              <w:jc w:val="start"/>
            </w:pPr>
            <w:r>
              <w:t>Temperatura ambiente</w:t>
            </w:r>
          </w:p>
        </w:tc>
        <w:tc>
          <w:tcPr>
            <w:tcW w:w="37.90pt" w:type="dxa"/>
            <w:vAlign w:val="center"/>
          </w:tcPr>
          <w:p w14:paraId="783B22F0" w14:textId="77777777" w:rsidR="001931D4" w:rsidRDefault="00123177">
            <w:pPr>
              <w:pStyle w:val="tablecopy"/>
              <w:keepNext/>
              <w:jc w:val="center"/>
            </w:pPr>
            <w:r>
              <w:rPr>
                <w:i/>
              </w:rPr>
              <w:t>T</w:t>
            </w:r>
            <w:r>
              <w:rPr>
                <w:vertAlign w:val="subscript"/>
              </w:rPr>
              <w:t>a</w:t>
            </w:r>
          </w:p>
        </w:tc>
        <w:tc>
          <w:tcPr>
            <w:tcW w:w="75.80pt" w:type="dxa"/>
            <w:vAlign w:val="center"/>
          </w:tcPr>
          <w:p w14:paraId="0FB83F1C" w14:textId="77777777" w:rsidR="001931D4" w:rsidRDefault="00123177">
            <w:pPr>
              <w:pStyle w:val="tablecopy"/>
              <w:keepNext/>
              <w:jc w:val="center"/>
            </w:pPr>
            <w:r>
              <w:t>40 °C</w:t>
            </w:r>
          </w:p>
        </w:tc>
      </w:tr>
      <w:tr w:rsidR="001931D4" w14:paraId="01E5D0C9" w14:textId="77777777">
        <w:trPr>
          <w:cantSplit/>
          <w:jc w:val="center"/>
        </w:trPr>
        <w:tc>
          <w:tcPr>
            <w:tcW w:w="123.20pt" w:type="dxa"/>
            <w:vAlign w:val="center"/>
          </w:tcPr>
          <w:p w14:paraId="54253AF0" w14:textId="77777777" w:rsidR="001931D4" w:rsidRDefault="00123177">
            <w:pPr>
              <w:pStyle w:val="tablecopy"/>
              <w:keepNext/>
              <w:jc w:val="start"/>
            </w:pPr>
            <w:r>
              <w:t>Elevação de temperatura admitida</w:t>
            </w:r>
          </w:p>
        </w:tc>
        <w:tc>
          <w:tcPr>
            <w:tcW w:w="37.90pt" w:type="dxa"/>
            <w:vAlign w:val="center"/>
          </w:tcPr>
          <w:p w14:paraId="3352EAF8" w14:textId="77777777" w:rsidR="001931D4" w:rsidRDefault="00123177">
            <w:pPr>
              <w:pStyle w:val="tablecopy"/>
              <w:keepNext/>
              <w:jc w:val="center"/>
            </w:pPr>
            <w:r>
              <w:t>ΔT</w:t>
            </w:r>
          </w:p>
        </w:tc>
        <w:tc>
          <w:tcPr>
            <w:tcW w:w="75.80pt" w:type="dxa"/>
            <w:vAlign w:val="center"/>
          </w:tcPr>
          <w:p w14:paraId="0F0D0782" w14:textId="77777777" w:rsidR="001931D4" w:rsidRDefault="00123177">
            <w:pPr>
              <w:pStyle w:val="tablecopy"/>
              <w:keepNext/>
              <w:jc w:val="center"/>
            </w:pPr>
            <w:r>
              <w:t>≤ 40 °C</w:t>
            </w:r>
          </w:p>
        </w:tc>
      </w:tr>
    </w:tbl>
    <w:p w14:paraId="6887583A" w14:textId="77777777" w:rsidR="001931D4" w:rsidRDefault="00123177">
      <w:pPr>
        <w:pStyle w:val="Corpodetexto"/>
      </w:pPr>
      <w:r>
        <w:t>As hipóteses adotadas são as usuais. Despreza-se a ondulação de corrente no indutor de saída, de modo que as correntes são tratadas como retangulares de topo plano, com erro inferior a 1 % sobre o valor eficaz. Despreza-se a corrente de magnetização frente à corrente refletida da carga, hipótese verificada adiante. Despreza-se a indutância de dispersão no cálculo magnético, tratando-a como recomendação construtiva. As resistências dos enrolamentos são avaliadas em corrente contínua mas com a resistividade c</w:t>
      </w:r>
      <w:r>
        <w:t>orrigida para 100 °C. E admite-se queda direta de 0,70 V por diodo no retificador de saída, valor compatível com Schottky de baixa tensão em temperatura de operação.</w:t>
      </w:r>
    </w:p>
    <w:p w14:paraId="2B50A588" w14:textId="77777777" w:rsidR="001931D4" w:rsidRDefault="00123177">
      <w:pPr>
        <w:pStyle w:val="Corpodetexto"/>
      </w:pPr>
      <w:r>
        <w:t>A escolha da densidade de fluxo merece justificativa, por ser o parâmetro que mais influencia o resultado. O limite superior absoluto é a saturação, que não restringe o projeto. O limite prático é a perda no núcleo, que pelo critério de 100 mW/cm³ admite até 0,161 T de excursão em 100 kHz. O valor adotado, 0,07 T de amplitude, decorre da varredura da Fig. 13, discutida adiante.</w:t>
      </w:r>
    </w:p>
    <w:p w14:paraId="4FEB1192" w14:textId="77777777" w:rsidR="001931D4" w:rsidRDefault="00123177">
      <w:pPr>
        <w:pStyle w:val="Ttulo2"/>
      </w:pPr>
      <w:r>
        <w:t>Dimensionamento passo a passo</w:t>
      </w:r>
    </w:p>
    <w:p w14:paraId="080DEC9A" w14:textId="77777777" w:rsidR="001931D4" w:rsidRDefault="00123177">
      <w:pPr>
        <w:pStyle w:val="Corpodetexto"/>
      </w:pPr>
      <w:r>
        <w:t>O núcleo precisa acomodar os dois enrolamentos e por isso é dimensionado pela soma das potências de entrada e de saída, e não apenas pela de saída. Com rendimento admitido de 98 %, a potência total processada vale 1010,20 W. Aplicando a Eq. (22) com os valores da Tabela III,</w:t>
      </w:r>
    </w:p>
    <w:p w14:paraId="193A8C44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rPr>
          <w:rFonts w:ascii="Times New Roman" w:hAnsi="Times New Roman" w:cs="Times New Roman"/>
        </w:rP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1010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40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400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den>
              </m:f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255 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mr>
        </m:m>
      </m:oMath>
      <w:r>
        <w:rPr>
          <w:rFonts w:ascii="Times New Roman" w:hAnsi="Times New Roman" w:cs="Times New Roman"/>
        </w:rPr>
        <w:tab/>
        <w:t>(23)</w:t>
      </w:r>
    </w:p>
    <w:p w14:paraId="7623C8A5" w14:textId="77777777" w:rsidR="001931D4" w:rsidRDefault="00123177">
      <w:pPr>
        <w:pStyle w:val="tablehead"/>
        <w:keepNext/>
      </w:pPr>
      <w:r>
        <w:t>Núcleos Thornton NEE Considerados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2200"/>
        <w:gridCol w:w="1300"/>
        <w:gridCol w:w="1300"/>
        <w:gridCol w:w="1500"/>
        <w:gridCol w:w="1200"/>
        <w:gridCol w:w="1300"/>
        <w:gridCol w:w="1200"/>
      </w:tblGrid>
      <w:tr w:rsidR="001931D4" w14:paraId="10034F68" w14:textId="77777777">
        <w:trPr>
          <w:cantSplit/>
          <w:tblHeader/>
          <w:jc w:val="center"/>
        </w:trPr>
        <w:tc>
          <w:tcPr>
            <w:tcW w:w="110pt" w:type="dxa"/>
            <w:vAlign w:val="center"/>
          </w:tcPr>
          <w:p w14:paraId="55D547C5" w14:textId="77777777" w:rsidR="001931D4" w:rsidRDefault="00123177">
            <w:pPr>
              <w:pStyle w:val="tablecolhead"/>
              <w:keepNext/>
            </w:pPr>
            <w:r>
              <w:t>Núcleo</w:t>
            </w:r>
          </w:p>
        </w:tc>
        <w:tc>
          <w:tcPr>
            <w:tcW w:w="65pt" w:type="dxa"/>
            <w:vAlign w:val="center"/>
          </w:tcPr>
          <w:p w14:paraId="722F24B5" w14:textId="77777777" w:rsidR="001931D4" w:rsidRDefault="00123177">
            <w:pPr>
              <w:pStyle w:val="tablecolhead"/>
              <w:keepNext/>
            </w:pPr>
            <w:r>
              <w:rPr>
                <w:i/>
              </w:rPr>
              <w:t>A</w:t>
            </w:r>
            <w:r>
              <w:rPr>
                <w:vertAlign w:val="subscript"/>
              </w:rPr>
              <w:t>e</w:t>
            </w:r>
            <w:r>
              <w:t xml:space="preserve"> (cm²)</w:t>
            </w:r>
          </w:p>
        </w:tc>
        <w:tc>
          <w:tcPr>
            <w:tcW w:w="65pt" w:type="dxa"/>
            <w:vAlign w:val="center"/>
          </w:tcPr>
          <w:p w14:paraId="15A03349" w14:textId="77777777" w:rsidR="001931D4" w:rsidRDefault="00123177">
            <w:pPr>
              <w:pStyle w:val="tablecolhead"/>
              <w:keepNext/>
            </w:pPr>
            <w:r>
              <w:rPr>
                <w:i/>
              </w:rPr>
              <w:t>A</w:t>
            </w:r>
            <w:r>
              <w:rPr>
                <w:vertAlign w:val="subscript"/>
              </w:rPr>
              <w:t>w</w:t>
            </w:r>
            <w:r>
              <w:t xml:space="preserve"> (cm²)</w:t>
            </w:r>
          </w:p>
        </w:tc>
        <w:tc>
          <w:tcPr>
            <w:tcW w:w="75pt" w:type="dxa"/>
            <w:vAlign w:val="center"/>
          </w:tcPr>
          <w:p w14:paraId="3DDC30FD" w14:textId="77777777" w:rsidR="001931D4" w:rsidRDefault="00123177">
            <w:pPr>
              <w:pStyle w:val="tablecolhead"/>
              <w:keepNext/>
            </w:pPr>
            <w:r>
              <w:rPr>
                <w:i/>
              </w:rPr>
              <w:t>A</w:t>
            </w:r>
            <w:r>
              <w:rPr>
                <w:vertAlign w:val="subscript"/>
              </w:rPr>
              <w:t>e</w:t>
            </w:r>
            <w:r>
              <w:rPr>
                <w:i/>
              </w:rPr>
              <w:t>A</w:t>
            </w:r>
            <w:r>
              <w:rPr>
                <w:vertAlign w:val="subscript"/>
              </w:rPr>
              <w:t>w</w:t>
            </w:r>
            <w:r>
              <w:t xml:space="preserve"> (cm⁴)</w:t>
            </w:r>
          </w:p>
        </w:tc>
        <w:tc>
          <w:tcPr>
            <w:tcW w:w="60pt" w:type="dxa"/>
            <w:vAlign w:val="center"/>
          </w:tcPr>
          <w:p w14:paraId="43503FF6" w14:textId="77777777" w:rsidR="001931D4" w:rsidRDefault="00123177">
            <w:pPr>
              <w:pStyle w:val="tablecolhead"/>
              <w:keepNext/>
            </w:pPr>
            <w:r>
              <w:rPr>
                <w:i/>
              </w:rPr>
              <w:t>l</w:t>
            </w:r>
            <w:r>
              <w:rPr>
                <w:vertAlign w:val="subscript"/>
              </w:rPr>
              <w:t>t</w:t>
            </w:r>
            <w:r>
              <w:t xml:space="preserve"> (cm)</w:t>
            </w:r>
          </w:p>
        </w:tc>
        <w:tc>
          <w:tcPr>
            <w:tcW w:w="65pt" w:type="dxa"/>
            <w:vAlign w:val="center"/>
          </w:tcPr>
          <w:p w14:paraId="78B2A957" w14:textId="77777777" w:rsidR="001931D4" w:rsidRDefault="00123177">
            <w:pPr>
              <w:pStyle w:val="tablecolhead"/>
              <w:keepNext/>
            </w:pPr>
            <w:r>
              <w:rPr>
                <w:i/>
              </w:rPr>
              <w:t>V</w:t>
            </w:r>
            <w:r>
              <w:rPr>
                <w:vertAlign w:val="subscript"/>
              </w:rPr>
              <w:t>e</w:t>
            </w:r>
            <w:r>
              <w:t xml:space="preserve"> (cm³)</w:t>
            </w:r>
          </w:p>
        </w:tc>
        <w:tc>
          <w:tcPr>
            <w:tcW w:w="60pt" w:type="dxa"/>
            <w:vAlign w:val="center"/>
          </w:tcPr>
          <w:p w14:paraId="79175ACC" w14:textId="77777777" w:rsidR="001931D4" w:rsidRDefault="00123177">
            <w:pPr>
              <w:pStyle w:val="tablecolhead"/>
              <w:keepNext/>
            </w:pPr>
            <w:r>
              <w:t>massa (g)</w:t>
            </w:r>
          </w:p>
        </w:tc>
      </w:tr>
      <w:tr w:rsidR="001931D4" w14:paraId="1250C1BE" w14:textId="77777777">
        <w:trPr>
          <w:cantSplit/>
          <w:jc w:val="center"/>
        </w:trPr>
        <w:tc>
          <w:tcPr>
            <w:tcW w:w="110pt" w:type="dxa"/>
            <w:vAlign w:val="center"/>
          </w:tcPr>
          <w:p w14:paraId="6A09EFAB" w14:textId="77777777" w:rsidR="001931D4" w:rsidRDefault="00123177">
            <w:pPr>
              <w:pStyle w:val="tablecopy"/>
              <w:keepNext/>
              <w:jc w:val="start"/>
            </w:pPr>
            <w:r>
              <w:t>NEE-30/15/14</w:t>
            </w:r>
          </w:p>
        </w:tc>
        <w:tc>
          <w:tcPr>
            <w:tcW w:w="65pt" w:type="dxa"/>
            <w:vAlign w:val="center"/>
          </w:tcPr>
          <w:p w14:paraId="1A3C5761" w14:textId="77777777" w:rsidR="001931D4" w:rsidRDefault="00123177">
            <w:pPr>
              <w:pStyle w:val="tablecopy"/>
              <w:keepNext/>
              <w:jc w:val="center"/>
            </w:pPr>
            <w:r>
              <w:t>1,22</w:t>
            </w:r>
          </w:p>
        </w:tc>
        <w:tc>
          <w:tcPr>
            <w:tcW w:w="65pt" w:type="dxa"/>
            <w:vAlign w:val="center"/>
          </w:tcPr>
          <w:p w14:paraId="17F0D911" w14:textId="77777777" w:rsidR="001931D4" w:rsidRDefault="00123177">
            <w:pPr>
              <w:pStyle w:val="tablecopy"/>
              <w:keepNext/>
              <w:jc w:val="center"/>
            </w:pPr>
            <w:r>
              <w:t>0,85</w:t>
            </w:r>
          </w:p>
        </w:tc>
        <w:tc>
          <w:tcPr>
            <w:tcW w:w="75pt" w:type="dxa"/>
            <w:vAlign w:val="center"/>
          </w:tcPr>
          <w:p w14:paraId="0DC416D4" w14:textId="77777777" w:rsidR="001931D4" w:rsidRDefault="00123177">
            <w:pPr>
              <w:pStyle w:val="tablecopy"/>
              <w:keepNext/>
              <w:jc w:val="center"/>
            </w:pPr>
            <w:r>
              <w:t>1,037</w:t>
            </w:r>
          </w:p>
        </w:tc>
        <w:tc>
          <w:tcPr>
            <w:tcW w:w="60pt" w:type="dxa"/>
            <w:vAlign w:val="center"/>
          </w:tcPr>
          <w:p w14:paraId="36AC7897" w14:textId="77777777" w:rsidR="001931D4" w:rsidRDefault="00123177">
            <w:pPr>
              <w:pStyle w:val="tablecopy"/>
              <w:keepNext/>
              <w:jc w:val="center"/>
            </w:pPr>
            <w:r>
              <w:t>6,7</w:t>
            </w:r>
          </w:p>
        </w:tc>
        <w:tc>
          <w:tcPr>
            <w:tcW w:w="65pt" w:type="dxa"/>
            <w:vAlign w:val="center"/>
          </w:tcPr>
          <w:p w14:paraId="119B0DD4" w14:textId="77777777" w:rsidR="001931D4" w:rsidRDefault="00123177">
            <w:pPr>
              <w:pStyle w:val="tablecopy"/>
              <w:keepNext/>
              <w:jc w:val="center"/>
            </w:pPr>
            <w:r>
              <w:t>8,17</w:t>
            </w:r>
          </w:p>
        </w:tc>
        <w:tc>
          <w:tcPr>
            <w:tcW w:w="60pt" w:type="dxa"/>
            <w:vAlign w:val="center"/>
          </w:tcPr>
          <w:p w14:paraId="046E30BF" w14:textId="77777777" w:rsidR="001931D4" w:rsidRDefault="00123177">
            <w:pPr>
              <w:pStyle w:val="tablecopy"/>
              <w:keepNext/>
              <w:jc w:val="center"/>
            </w:pPr>
            <w:r>
              <w:t>42,0</w:t>
            </w:r>
          </w:p>
        </w:tc>
      </w:tr>
      <w:tr w:rsidR="001931D4" w14:paraId="2BA91230" w14:textId="77777777">
        <w:trPr>
          <w:cantSplit/>
          <w:jc w:val="center"/>
        </w:trPr>
        <w:tc>
          <w:tcPr>
            <w:tcW w:w="110pt" w:type="dxa"/>
            <w:vAlign w:val="center"/>
          </w:tcPr>
          <w:p w14:paraId="3F254BE6" w14:textId="77777777" w:rsidR="001931D4" w:rsidRDefault="00123177">
            <w:pPr>
              <w:pStyle w:val="tablecopy"/>
              <w:keepNext/>
              <w:jc w:val="start"/>
            </w:pPr>
            <w:r>
              <w:t>NEE-42/21/15</w:t>
            </w:r>
          </w:p>
        </w:tc>
        <w:tc>
          <w:tcPr>
            <w:tcW w:w="65pt" w:type="dxa"/>
            <w:vAlign w:val="center"/>
          </w:tcPr>
          <w:p w14:paraId="14DD8109" w14:textId="77777777" w:rsidR="001931D4" w:rsidRDefault="00123177">
            <w:pPr>
              <w:pStyle w:val="tablecopy"/>
              <w:keepNext/>
              <w:jc w:val="center"/>
            </w:pPr>
            <w:r>
              <w:t>1,81</w:t>
            </w:r>
          </w:p>
        </w:tc>
        <w:tc>
          <w:tcPr>
            <w:tcW w:w="65pt" w:type="dxa"/>
            <w:vAlign w:val="center"/>
          </w:tcPr>
          <w:p w14:paraId="10ABFEE1" w14:textId="77777777" w:rsidR="001931D4" w:rsidRDefault="00123177">
            <w:pPr>
              <w:pStyle w:val="tablecopy"/>
              <w:keepNext/>
              <w:jc w:val="center"/>
            </w:pPr>
            <w:r>
              <w:t>1,57</w:t>
            </w:r>
          </w:p>
        </w:tc>
        <w:tc>
          <w:tcPr>
            <w:tcW w:w="75pt" w:type="dxa"/>
            <w:vAlign w:val="center"/>
          </w:tcPr>
          <w:p w14:paraId="315DB197" w14:textId="77777777" w:rsidR="001931D4" w:rsidRDefault="00123177">
            <w:pPr>
              <w:pStyle w:val="tablecopy"/>
              <w:keepNext/>
              <w:jc w:val="center"/>
            </w:pPr>
            <w:r>
              <w:t>2,842</w:t>
            </w:r>
          </w:p>
        </w:tc>
        <w:tc>
          <w:tcPr>
            <w:tcW w:w="60pt" w:type="dxa"/>
            <w:vAlign w:val="center"/>
          </w:tcPr>
          <w:p w14:paraId="7272BC01" w14:textId="77777777" w:rsidR="001931D4" w:rsidRDefault="00123177">
            <w:pPr>
              <w:pStyle w:val="tablecopy"/>
              <w:keepNext/>
              <w:jc w:val="center"/>
            </w:pPr>
            <w:r>
              <w:t>8,7</w:t>
            </w:r>
          </w:p>
        </w:tc>
        <w:tc>
          <w:tcPr>
            <w:tcW w:w="65pt" w:type="dxa"/>
            <w:vAlign w:val="center"/>
          </w:tcPr>
          <w:p w14:paraId="36A35D83" w14:textId="77777777" w:rsidR="001931D4" w:rsidRDefault="00123177">
            <w:pPr>
              <w:pStyle w:val="tablecopy"/>
              <w:keepNext/>
              <w:jc w:val="center"/>
            </w:pPr>
            <w:r>
              <w:t>17,60</w:t>
            </w:r>
          </w:p>
        </w:tc>
        <w:tc>
          <w:tcPr>
            <w:tcW w:w="60pt" w:type="dxa"/>
            <w:vAlign w:val="center"/>
          </w:tcPr>
          <w:p w14:paraId="34473AD7" w14:textId="77777777" w:rsidR="001931D4" w:rsidRDefault="00123177">
            <w:pPr>
              <w:pStyle w:val="tablecopy"/>
              <w:keepNext/>
              <w:jc w:val="center"/>
            </w:pPr>
            <w:r>
              <w:t>88,0</w:t>
            </w:r>
          </w:p>
        </w:tc>
      </w:tr>
      <w:tr w:rsidR="001931D4" w14:paraId="5F80A8E7" w14:textId="77777777">
        <w:trPr>
          <w:cantSplit/>
          <w:jc w:val="center"/>
        </w:trPr>
        <w:tc>
          <w:tcPr>
            <w:tcW w:w="110pt" w:type="dxa"/>
            <w:vAlign w:val="center"/>
          </w:tcPr>
          <w:p w14:paraId="102B8B3D" w14:textId="77777777" w:rsidR="001931D4" w:rsidRDefault="00123177">
            <w:pPr>
              <w:pStyle w:val="tablecopy"/>
              <w:keepNext/>
              <w:jc w:val="start"/>
            </w:pPr>
            <w:r>
              <w:t>NEE-42/21/20</w:t>
            </w:r>
          </w:p>
        </w:tc>
        <w:tc>
          <w:tcPr>
            <w:tcW w:w="65pt" w:type="dxa"/>
            <w:vAlign w:val="center"/>
          </w:tcPr>
          <w:p w14:paraId="718967CB" w14:textId="77777777" w:rsidR="001931D4" w:rsidRDefault="00123177">
            <w:pPr>
              <w:pStyle w:val="tablecopy"/>
              <w:keepNext/>
              <w:jc w:val="center"/>
            </w:pPr>
            <w:r>
              <w:t>2,40</w:t>
            </w:r>
          </w:p>
        </w:tc>
        <w:tc>
          <w:tcPr>
            <w:tcW w:w="65pt" w:type="dxa"/>
            <w:vAlign w:val="center"/>
          </w:tcPr>
          <w:p w14:paraId="3F5FBF45" w14:textId="77777777" w:rsidR="001931D4" w:rsidRDefault="00123177">
            <w:pPr>
              <w:pStyle w:val="tablecopy"/>
              <w:keepNext/>
              <w:jc w:val="center"/>
            </w:pPr>
            <w:r>
              <w:t>1,57</w:t>
            </w:r>
          </w:p>
        </w:tc>
        <w:tc>
          <w:tcPr>
            <w:tcW w:w="75pt" w:type="dxa"/>
            <w:vAlign w:val="center"/>
          </w:tcPr>
          <w:p w14:paraId="5739A2E4" w14:textId="77777777" w:rsidR="001931D4" w:rsidRDefault="00123177">
            <w:pPr>
              <w:pStyle w:val="tablecopy"/>
              <w:keepNext/>
              <w:jc w:val="center"/>
            </w:pPr>
            <w:r>
              <w:t>3,768</w:t>
            </w:r>
          </w:p>
        </w:tc>
        <w:tc>
          <w:tcPr>
            <w:tcW w:w="60pt" w:type="dxa"/>
            <w:vAlign w:val="center"/>
          </w:tcPr>
          <w:p w14:paraId="592AE316" w14:textId="77777777" w:rsidR="001931D4" w:rsidRDefault="00123177">
            <w:pPr>
              <w:pStyle w:val="tablecopy"/>
              <w:keepNext/>
              <w:jc w:val="center"/>
            </w:pPr>
            <w:r>
              <w:t>10,5</w:t>
            </w:r>
          </w:p>
        </w:tc>
        <w:tc>
          <w:tcPr>
            <w:tcW w:w="65pt" w:type="dxa"/>
            <w:vAlign w:val="center"/>
          </w:tcPr>
          <w:p w14:paraId="5D56B029" w14:textId="77777777" w:rsidR="001931D4" w:rsidRDefault="00123177">
            <w:pPr>
              <w:pStyle w:val="tablecopy"/>
              <w:keepNext/>
              <w:jc w:val="center"/>
            </w:pPr>
            <w:r>
              <w:t>23,30</w:t>
            </w:r>
          </w:p>
        </w:tc>
        <w:tc>
          <w:tcPr>
            <w:tcW w:w="60pt" w:type="dxa"/>
            <w:vAlign w:val="center"/>
          </w:tcPr>
          <w:p w14:paraId="61B107AF" w14:textId="77777777" w:rsidR="001931D4" w:rsidRDefault="00123177">
            <w:pPr>
              <w:pStyle w:val="tablecopy"/>
              <w:keepNext/>
              <w:jc w:val="center"/>
            </w:pPr>
            <w:r>
              <w:t>112,0</w:t>
            </w:r>
          </w:p>
        </w:tc>
      </w:tr>
      <w:tr w:rsidR="001931D4" w14:paraId="3F3F80C9" w14:textId="77777777">
        <w:trPr>
          <w:cantSplit/>
          <w:jc w:val="center"/>
        </w:trPr>
        <w:tc>
          <w:tcPr>
            <w:tcW w:w="110pt" w:type="dxa"/>
            <w:vAlign w:val="center"/>
          </w:tcPr>
          <w:p w14:paraId="65DC8812" w14:textId="77777777" w:rsidR="001931D4" w:rsidRDefault="00123177">
            <w:pPr>
              <w:pStyle w:val="tablecopy"/>
              <w:keepNext/>
              <w:jc w:val="start"/>
            </w:pPr>
            <w:r>
              <w:t>NEE-55/28/21</w:t>
            </w:r>
          </w:p>
        </w:tc>
        <w:tc>
          <w:tcPr>
            <w:tcW w:w="65pt" w:type="dxa"/>
            <w:vAlign w:val="center"/>
          </w:tcPr>
          <w:p w14:paraId="585D18CB" w14:textId="77777777" w:rsidR="001931D4" w:rsidRDefault="00123177">
            <w:pPr>
              <w:pStyle w:val="tablecopy"/>
              <w:keepNext/>
              <w:jc w:val="center"/>
            </w:pPr>
            <w:r>
              <w:t>3,54</w:t>
            </w:r>
          </w:p>
        </w:tc>
        <w:tc>
          <w:tcPr>
            <w:tcW w:w="65pt" w:type="dxa"/>
            <w:vAlign w:val="center"/>
          </w:tcPr>
          <w:p w14:paraId="068D0010" w14:textId="77777777" w:rsidR="001931D4" w:rsidRDefault="00123177">
            <w:pPr>
              <w:pStyle w:val="tablecopy"/>
              <w:keepNext/>
              <w:jc w:val="center"/>
            </w:pPr>
            <w:r>
              <w:t>2,50</w:t>
            </w:r>
          </w:p>
        </w:tc>
        <w:tc>
          <w:tcPr>
            <w:tcW w:w="75pt" w:type="dxa"/>
            <w:vAlign w:val="center"/>
          </w:tcPr>
          <w:p w14:paraId="6A4810E5" w14:textId="77777777" w:rsidR="001931D4" w:rsidRDefault="00123177">
            <w:pPr>
              <w:pStyle w:val="tablecopy"/>
              <w:keepNext/>
              <w:jc w:val="center"/>
            </w:pPr>
            <w:r>
              <w:t>8,850</w:t>
            </w:r>
          </w:p>
        </w:tc>
        <w:tc>
          <w:tcPr>
            <w:tcW w:w="60pt" w:type="dxa"/>
            <w:vAlign w:val="center"/>
          </w:tcPr>
          <w:p w14:paraId="69BD0C09" w14:textId="77777777" w:rsidR="001931D4" w:rsidRDefault="00123177">
            <w:pPr>
              <w:pStyle w:val="tablecopy"/>
              <w:keepNext/>
              <w:jc w:val="center"/>
            </w:pPr>
            <w:r>
              <w:t>11,6</w:t>
            </w:r>
          </w:p>
        </w:tc>
        <w:tc>
          <w:tcPr>
            <w:tcW w:w="65pt" w:type="dxa"/>
            <w:vAlign w:val="center"/>
          </w:tcPr>
          <w:p w14:paraId="1483B639" w14:textId="77777777" w:rsidR="001931D4" w:rsidRDefault="00123177">
            <w:pPr>
              <w:pStyle w:val="tablecopy"/>
              <w:keepNext/>
              <w:jc w:val="center"/>
            </w:pPr>
            <w:r>
              <w:t>42,50</w:t>
            </w:r>
          </w:p>
        </w:tc>
        <w:tc>
          <w:tcPr>
            <w:tcW w:w="60pt" w:type="dxa"/>
            <w:vAlign w:val="center"/>
          </w:tcPr>
          <w:p w14:paraId="1BF27357" w14:textId="77777777" w:rsidR="001931D4" w:rsidRDefault="00123177">
            <w:pPr>
              <w:pStyle w:val="tablecopy"/>
              <w:keepNext/>
              <w:jc w:val="center"/>
            </w:pPr>
            <w:r>
              <w:t>218,0</w:t>
            </w:r>
          </w:p>
        </w:tc>
      </w:tr>
      <w:tr w:rsidR="001931D4" w14:paraId="0C3EF538" w14:textId="77777777">
        <w:trPr>
          <w:cantSplit/>
          <w:jc w:val="center"/>
        </w:trPr>
        <w:tc>
          <w:tcPr>
            <w:tcW w:w="110pt" w:type="dxa"/>
            <w:vAlign w:val="center"/>
          </w:tcPr>
          <w:p w14:paraId="023C70FF" w14:textId="77777777" w:rsidR="001931D4" w:rsidRDefault="00123177">
            <w:pPr>
              <w:pStyle w:val="tablecopy"/>
              <w:keepNext/>
              <w:jc w:val="start"/>
            </w:pPr>
            <w:r>
              <w:t>NEE-65/33/26</w:t>
            </w:r>
          </w:p>
        </w:tc>
        <w:tc>
          <w:tcPr>
            <w:tcW w:w="65pt" w:type="dxa"/>
            <w:vAlign w:val="center"/>
          </w:tcPr>
          <w:p w14:paraId="63C78F2C" w14:textId="77777777" w:rsidR="001931D4" w:rsidRDefault="00123177">
            <w:pPr>
              <w:pStyle w:val="tablecopy"/>
              <w:keepNext/>
              <w:jc w:val="center"/>
            </w:pPr>
            <w:r>
              <w:t>5,32</w:t>
            </w:r>
          </w:p>
        </w:tc>
        <w:tc>
          <w:tcPr>
            <w:tcW w:w="65pt" w:type="dxa"/>
            <w:vAlign w:val="center"/>
          </w:tcPr>
          <w:p w14:paraId="79CC6F16" w14:textId="77777777" w:rsidR="001931D4" w:rsidRDefault="00123177">
            <w:pPr>
              <w:pStyle w:val="tablecopy"/>
              <w:keepNext/>
              <w:jc w:val="center"/>
            </w:pPr>
            <w:r>
              <w:t>3,70</w:t>
            </w:r>
          </w:p>
        </w:tc>
        <w:tc>
          <w:tcPr>
            <w:tcW w:w="75pt" w:type="dxa"/>
            <w:vAlign w:val="center"/>
          </w:tcPr>
          <w:p w14:paraId="32CEA99C" w14:textId="77777777" w:rsidR="001931D4" w:rsidRDefault="00123177">
            <w:pPr>
              <w:pStyle w:val="tablecopy"/>
              <w:keepNext/>
              <w:jc w:val="center"/>
            </w:pPr>
            <w:r>
              <w:t>19,684</w:t>
            </w:r>
          </w:p>
        </w:tc>
        <w:tc>
          <w:tcPr>
            <w:tcW w:w="60pt" w:type="dxa"/>
            <w:vAlign w:val="center"/>
          </w:tcPr>
          <w:p w14:paraId="3D4DA103" w14:textId="77777777" w:rsidR="001931D4" w:rsidRDefault="00123177">
            <w:pPr>
              <w:pStyle w:val="tablecopy"/>
              <w:keepNext/>
              <w:jc w:val="center"/>
            </w:pPr>
            <w:r>
              <w:t>14,8</w:t>
            </w:r>
          </w:p>
        </w:tc>
        <w:tc>
          <w:tcPr>
            <w:tcW w:w="65pt" w:type="dxa"/>
            <w:vAlign w:val="center"/>
          </w:tcPr>
          <w:p w14:paraId="6626B3AC" w14:textId="77777777" w:rsidR="001931D4" w:rsidRDefault="00123177">
            <w:pPr>
              <w:pStyle w:val="tablecopy"/>
              <w:keepNext/>
              <w:jc w:val="center"/>
            </w:pPr>
            <w:r>
              <w:t>78,20</w:t>
            </w:r>
          </w:p>
        </w:tc>
        <w:tc>
          <w:tcPr>
            <w:tcW w:w="60pt" w:type="dxa"/>
            <w:vAlign w:val="center"/>
          </w:tcPr>
          <w:p w14:paraId="75C7C78A" w14:textId="77777777" w:rsidR="001931D4" w:rsidRDefault="00123177">
            <w:pPr>
              <w:pStyle w:val="tablecopy"/>
              <w:keepNext/>
              <w:jc w:val="center"/>
            </w:pPr>
            <w:r>
              <w:t>387,0</w:t>
            </w:r>
          </w:p>
        </w:tc>
      </w:tr>
    </w:tbl>
    <w:p w14:paraId="66521106" w14:textId="77777777" w:rsidR="001931D4" w:rsidRDefault="00123177">
      <w:pPr>
        <w:pStyle w:val="tablefootnote"/>
        <w:numPr>
          <w:ilvl w:val="0"/>
          <w:numId w:val="0"/>
        </w:numPr>
        <w:jc w:val="both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Área da janela e comprimento médio de espira referidos ao carretel. Massa do par de peças. Fonte: catálogo do fabricante [9], [10].</w:t>
      </w:r>
    </w:p>
    <w:p w14:paraId="75640F68" w14:textId="77777777" w:rsidR="001931D4" w:rsidRDefault="00123177">
      <w:pPr>
        <w:pStyle w:val="Corpodetexto"/>
      </w:pPr>
      <w:r>
        <w:t>Da Tabela IV, adota-se o núcleo NEE-42/21/20, com produto de áreas de 3,768 cm⁴, ou 67 % de folga sobre o requerido. O número de espiras do primário resulta da Eq. (18) e vale 59,52, arredondado para cima em 60 espiras, já que mais espiras significam menor excursão de fluxo e portanto mais margem contra saturação. A verificação pela Eq. (19) dá excursão de 0,1140 T na razão cíclica de operação e 0,1389 T no pior caso, o que corresponde a um pico de 0,069 T e deixa margem de saturação superior a quatro vezes</w:t>
      </w:r>
      <w:r>
        <w:t>.</w:t>
      </w:r>
    </w:p>
    <w:p w14:paraId="1AB00F21" w14:textId="77777777" w:rsidR="001931D4" w:rsidRDefault="00123177">
      <w:pPr>
        <w:pStyle w:val="Corpodetexto"/>
      </w:pPr>
      <w:r>
        <w:t>A relação de transformação decorre da tensão média retificada na saída, incluindo a queda do retificador. O valor calculado de 10,26 espiras é arredondado para 10, resultando na relação de 6 para 1 e elevando a razão cíclica necessária para 0,4103. A margem até o limite de projeto é de 8,8 %, o que significa que o conversor tolera queda de aproximadamente 9 % na tensão de barramento antes de perder a regulação.</w:t>
      </w:r>
    </w:p>
    <w:p w14:paraId="6F4132B0" w14:textId="77777777" w:rsidR="001931D4" w:rsidRDefault="00123177">
      <w:pPr>
        <w:pStyle w:val="Corpodetexto"/>
      </w:pPr>
      <w:r>
        <w:t>As correntes eficazes valem 1,4081 A no primário e 8,3872 A no secundário. A profundidade de penetração em 100 kHz limita o condutor a 0,419 mm, o que seleciona o fio 26 AWG. Dividindo as seções necessárias pela seção de cobre desse fio resultam 3 condutores em paralelo no primário e 17 no secundário, com densidades de corrente realizadas de 364,7 e 383,3 A/cm².</w:t>
      </w:r>
    </w:p>
    <w:p w14:paraId="334271A4" w14:textId="77777777" w:rsidR="001931D4" w:rsidRDefault="00123177">
      <w:pPr>
        <w:pStyle w:val="Corpodetexto"/>
      </w:pPr>
      <w:r>
        <w:t>A verificação da ocupação da janela fecha o dimensionamento. As parcelas valem 0,1838 para o primário e 0,1736 para o secundário, somando 0,3574 contra o limite de 0,40, com 11 % de folga. O equilíbrio entre as duas parcelas é a assinatura de um projeto bem balanceado, e é exatamente o que a dedução do produto de áreas prevê quando as duas metades processam a mesma potência.</w:t>
      </w:r>
    </w:p>
    <w:p w14:paraId="170E630B" w14:textId="77777777" w:rsidR="001931D4" w:rsidRDefault="00123177">
      <w:pPr>
        <w:pStyle w:val="Corpodetexto"/>
      </w:pPr>
      <w:r>
        <w:t>Registre-se ainda a escolha da configuração do retificador de saída, que afeta o projeto magnético. A derivação central conduz corrente eficaz menor em cada enrolamento, porque cada metade opera em um semiciclo, mas exige dois enrolamentos completos. O saldo é desfavorável, pois a ocupação da janela subiria para 0,4288 e excederia o limite. Adota-se portanto o retificador em ponte completa no secundário, registrando o custo de dois diodos em série no caminho da corrente.</w:t>
      </w:r>
    </w:p>
    <w:p w14:paraId="1DFA54E5" w14:textId="77777777" w:rsidR="001931D4" w:rsidRDefault="00123177">
      <w:pPr>
        <w:pStyle w:val="Ttulo2"/>
      </w:pPr>
      <w:r>
        <w:t>A iteração de núcleo</w:t>
      </w:r>
    </w:p>
    <w:p w14:paraId="27979C00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6FCDE5B7" wp14:editId="48F289D4">
            <wp:extent cx="3009900" cy="2830277"/>
            <wp:effectExtent l="0" t="0" r="0" b="0"/>
            <wp:docPr id="1052205518" name="fig13-varredura-bac.png" descr="Varredura da densidade de fluxo para o núcleo NEE-42/21/20. O mínimo de perda total ocorre em 60 mT, mas nessa condição o enrolamento não cabe na janela. O valor adotado é o menor que satisfaz as três restrições simultaneamente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13-varredura-bac.png" descr="Varredura da densidade de fluxo para o núcleo NEE-42/21/20. O mínimo de perda total ocorre em 60 mT, mas nessa condição o enrolamento não cabe na janela. O valor adotado é o menor que satisfaz as três restrições simultaneamente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83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786C" w14:textId="77777777" w:rsidR="001931D4" w:rsidRDefault="00123177">
      <w:pPr>
        <w:pStyle w:val="figurecaption"/>
      </w:pPr>
      <w:r>
        <w:t>Varredura da densidade de fluxo para o núcleo NEE-42/21/20. O mínimo de perda total ocorre em 60 mT, mas nessa condição o enrolamento não cabe na janela. O valor adotado é o menor que satisfaz as três restrições simultaneamente.</w:t>
      </w:r>
    </w:p>
    <w:p w14:paraId="3D40D1ED" w14:textId="77777777" w:rsidR="001931D4" w:rsidRDefault="00123177">
      <w:pPr>
        <w:pStyle w:val="Corpodetexto"/>
      </w:pPr>
      <w:r>
        <w:t>Esta seção documenta a tentativa que falhou, porque ela expõe a limitação mais importante do método. O projeto começou seguindo literalmente o exemplo de referência, com amplitude de 0,05 T. O critério do produto de áreas exigia 3,157 cm⁴ e o núcleo escolhido oferecia 3,768 cm⁴, com 19 % de folga. O número de espiras resultava em 84 no primário e 14 no secundário, e a verificação da janela dava ocupação de 0,5003, ou 125 % do espaço útil disponível. O núcleo satisfazia o critério e mesmo assim o transformad</w:t>
      </w:r>
      <w:r>
        <w:t>or não podia ser construído.</w:t>
      </w:r>
    </w:p>
    <w:p w14:paraId="7AC25353" w14:textId="77777777" w:rsidR="001931D4" w:rsidRDefault="00123177">
      <w:pPr>
        <w:pStyle w:val="Corpodetexto"/>
      </w:pPr>
      <w:r>
        <w:t>A causa está na repartição das áreas. O núcleo adotado tem razão entre seção e janela igual a 1,53, sendo portanto de seção grande e janela pequena, pensado para aplicações em que a limitação é o fluxo e não o cobre. Com densidade de fluxo baixa o número de espiras é alto e a limitação passa a ser o cobre, situação que o critério do produto de áreas não enxerga. Vale notar que o exemplo do próprio material de referência termina com ocupação de 0,24, muito abaixo do valor adotado, e conclui que seria possíve</w:t>
      </w:r>
      <w:r>
        <w:t>l usar um núcleo menor. É o mesmo fenômeno com o sinal invertido.</w:t>
      </w:r>
    </w:p>
    <w:p w14:paraId="0C039C61" w14:textId="77777777" w:rsidR="001931D4" w:rsidRDefault="00123177">
      <w:pPr>
        <w:pStyle w:val="Corpodetexto"/>
      </w:pPr>
      <w:r>
        <w:t>A Fig. 13 mostra o campo de escolha. O mínimo de perda total ocorre em torno de 60 mT, inatingível por falta de janela. O valor adotado de 70 mT é o menor que satisfaz simultaneamente o produto de áreas, a ocupação da janela e a elevação de temperatura, mantendo a perda total a 3,5 % do mínimo teórico. A formulação correta do método passa a ser que o produto de áreas fornece o menor núcleo possível e a verificação da ocupação fornece o menor núcleo viável, prevalecendo a segunda quando as duas discordam.</w:t>
      </w:r>
    </w:p>
    <w:p w14:paraId="0192E738" w14:textId="77777777" w:rsidR="001931D4" w:rsidRDefault="00123177">
      <w:pPr>
        <w:pStyle w:val="Ttulo2"/>
      </w:pPr>
      <w:r>
        <w:t>Verificação de perdas e comportamento térmico</w:t>
      </w:r>
    </w:p>
    <w:p w14:paraId="7BBD08BC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1B9E56AB" wp14:editId="246FB0FE">
            <wp:extent cx="3009900" cy="1966838"/>
            <wp:effectExtent l="0" t="0" r="0" b="0"/>
            <wp:docPr id="1444350554" name="fig14-bobinagem.png" descr="Corte da janela do núcleo com a sequência de bobinagem intercalada, adotada para reduzir o efeito de proximidade e a indutância de dispersão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14-bobinagem.png" descr="Corte da janela do núcleo com a sequência de bobinagem intercalada, adotada para reduzir o efeito de proximidade e a indutância de dispersã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6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19BF" w14:textId="77777777" w:rsidR="001931D4" w:rsidRDefault="00123177">
      <w:pPr>
        <w:pStyle w:val="figurecaption"/>
      </w:pPr>
      <w:r>
        <w:t>Corte da janela do núcleo com a sequência de bobinagem intercalada, adotada para reduzir o efeito de proximidade e a indutância de dispersão.</w:t>
      </w:r>
    </w:p>
    <w:p w14:paraId="44B986BC" w14:textId="77777777" w:rsidR="001931D4" w:rsidRDefault="00123177">
      <w:pPr>
        <w:pStyle w:val="Corpodetexto"/>
      </w:pPr>
      <w:r>
        <w:t>A bobinagem intercalada da Fig. 14 foi adotada para reduzir o efeito de proximidade. A resistividade do cobre corrigida para 100 °C vale 2,266 µΩ·cm, ou 31,4 % acima do valor tabelado a 20 °C. Com o comprimento médio de espira do carretel, as resistências resultam em 369,75 mΩ no primário e 10,87 mΩ no secundário. A razão entre elas, 34,0, é próxima do quadrado da relação de transformação, como deve ser em enrolamentos igualmente bem projetados. As perdas correspondentes valem 0,7332 W e 0,7650 W, praticame</w:t>
      </w:r>
      <w:r>
        <w:t>nte iguais.</w:t>
      </w:r>
    </w:p>
    <w:p w14:paraId="1C72A5AD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cu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rms</m:t>
                </m:r>
              </m:e>
            </m:d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rms</m:t>
                </m:r>
              </m:e>
            </m:d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4981 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rPr>
          <w:rFonts w:ascii="Times New Roman" w:hAnsi="Times New Roman" w:cs="Times New Roman"/>
        </w:rPr>
        <w:tab/>
        <w:t>(24)</w:t>
      </w:r>
    </w:p>
    <w:p w14:paraId="754AAD58" w14:textId="77777777" w:rsidR="001931D4" w:rsidRDefault="00123177">
      <w:pPr>
        <w:pStyle w:val="Corpodetexto"/>
      </w:pPr>
      <w:r>
        <w:t>As perdas no núcleo, pela Eq. (20) com a excursão de operação, valem 1,0154 W, o que corresponde a 43,6 mW/cm³ e confirma o critério de projeto com folga. No pior caso de razão cíclica a densidade sobe para 70,1 mW/cm³, ainda 30 % abaixo do limite. As duas parcelas do mecanismo, histerese e correntes parasitas, contribuem com 0,5081 W cada, como previsto para 100 kHz.</w:t>
      </w:r>
    </w:p>
    <w:p w14:paraId="4CE8FE75" w14:textId="77777777" w:rsidR="001931D4" w:rsidRDefault="00123177">
      <w:pPr>
        <w:pStyle w:val="Corpodetexto"/>
      </w:pPr>
      <w:r>
        <w:t>A perda total de 2,5135 W corresponde a rendimento de 99,50 % no transformador, repartida em 59,6 % no cobre e 40,4 % no núcleo, próxima do ótimo teórico. Convém observar que o rendimento obtido supera a hipótese de 98 % adotada no dimensionamento, o que é a direção segura do erro, pois a hipótese conservadora apenas superdimensionou o núcleo em 1,5 %.</w:t>
      </w:r>
    </w:p>
    <w:p w14:paraId="2176A127" w14:textId="77777777" w:rsidR="001931D4" w:rsidRDefault="00123177">
      <w:pPr>
        <w:pStyle w:val="Corpodetexto"/>
      </w:pPr>
      <w:r>
        <w:t>A elevação de temperatura segue a expressão de resistência térmica em função do produto de áreas [5]:</w:t>
      </w:r>
    </w:p>
    <w:p w14:paraId="5F11160E" w14:textId="77777777" w:rsidR="001931D4" w:rsidRDefault="00123177" w:rsidP="00123177">
      <w:pPr>
        <w:pStyle w:val="equation"/>
        <w:tabs>
          <w:tab w:val="center" w:pos="115pt"/>
          <w:tab w:val="end" w:pos="243pt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23 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 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C/W</m:t>
              </m:r>
            </m:e>
          </m:mr>
          <m:mr>
            <m:e>
              <m:r>
                <w:rPr>
                  <w:rFonts w:ascii="Cambria Math" w:hAnsi="Cambria Math"/>
                </w:rPr>
                <m:t>ΔT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 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</m:mr>
        </m:m>
      </m:oMath>
      <w:r>
        <w:rPr>
          <w:rFonts w:ascii="Times New Roman" w:hAnsi="Times New Roman" w:cs="Times New Roman"/>
        </w:rPr>
        <w:tab/>
        <w:t>(25)</w:t>
      </w:r>
    </w:p>
    <w:p w14:paraId="2D87FC77" w14:textId="77777777" w:rsidR="001931D4" w:rsidRDefault="00123177">
      <w:pPr>
        <w:pStyle w:val="Corpodetexto"/>
      </w:pPr>
      <w:r>
        <w:t>O resultado atende ao critério de 40 °C com 4,6 °C de folga, situando o núcleo em 75,4 °C. Dois cenários adversos foram verificados. No pior caso de razão cíclica a elevação sobe para 44,1 °C, e admitindo fator de resistência alternada de 1,4 por efeito de proximidade ela sobe para 43,8 °C. Ambos levam o componente a cerca de 84 °C, ainda perfeitamente seguro para o material, cuja temperatura de Curie supera 210 °C, e próximo do ponto de mínima perda dos ferrites de potência. Somente a combinação dos dois c</w:t>
      </w:r>
      <w:r>
        <w:t>enários exigiria ventilação forçada.</w:t>
      </w:r>
    </w:p>
    <w:p w14:paraId="54ED31DA" w14:textId="77777777" w:rsidR="001931D4" w:rsidRDefault="00123177">
      <w:pPr>
        <w:pStyle w:val="Corpodetexto"/>
      </w:pPr>
      <w:r>
        <w:t>A última verificação trata da magnetização. Com a permeabilidade inicial do material e a geometria do núcleo, o fator de indutância vale 6529 nH por espira ao quadrado e a indutância de magnetização 23,51 mH. A corrente de magnetização de pico resulta em 69,8 mA, ou 4,5 % do patamar de corrente refletida, o que confirma a hipótese adotada. Vale registrar que a densidade de fluxo calculada a partir dessa corrente coincide com a obtida por Faraday, o que constitui verificação cruzada de todo o encadeamento de</w:t>
      </w:r>
      <w:r>
        <w:t xml:space="preserve"> cálculo.</w:t>
      </w:r>
    </w:p>
    <w:p w14:paraId="2A9E631F" w14:textId="77777777" w:rsidR="001931D4" w:rsidRDefault="00123177">
      <w:pPr>
        <w:pStyle w:val="tablehead"/>
        <w:keepNext/>
      </w:pPr>
      <w:r>
        <w:t>Resumo do Projeto e Verificação dos Critérios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2085"/>
        <w:gridCol w:w="1422"/>
        <w:gridCol w:w="1232"/>
      </w:tblGrid>
      <w:tr w:rsidR="001931D4" w14:paraId="2376B72E" w14:textId="77777777">
        <w:trPr>
          <w:cantSplit/>
          <w:tblHeader/>
          <w:jc w:val="center"/>
        </w:trPr>
        <w:tc>
          <w:tcPr>
            <w:tcW w:w="104.25pt" w:type="dxa"/>
            <w:vAlign w:val="center"/>
          </w:tcPr>
          <w:p w14:paraId="194D5775" w14:textId="77777777" w:rsidR="001931D4" w:rsidRDefault="00123177">
            <w:pPr>
              <w:pStyle w:val="tablecolhead"/>
              <w:keepNext/>
            </w:pPr>
            <w:r>
              <w:t>Grandeza</w:t>
            </w:r>
          </w:p>
        </w:tc>
        <w:tc>
          <w:tcPr>
            <w:tcW w:w="71.10pt" w:type="dxa"/>
            <w:vAlign w:val="center"/>
          </w:tcPr>
          <w:p w14:paraId="4720EA03" w14:textId="77777777" w:rsidR="001931D4" w:rsidRDefault="00123177">
            <w:pPr>
              <w:pStyle w:val="tablecolhead"/>
              <w:keepNext/>
            </w:pPr>
            <w:r>
              <w:t>Obtido</w:t>
            </w:r>
          </w:p>
        </w:tc>
        <w:tc>
          <w:tcPr>
            <w:tcW w:w="61.60pt" w:type="dxa"/>
            <w:vAlign w:val="center"/>
          </w:tcPr>
          <w:p w14:paraId="54BE4C01" w14:textId="77777777" w:rsidR="001931D4" w:rsidRDefault="00123177">
            <w:pPr>
              <w:pStyle w:val="tablecolhead"/>
              <w:keepNext/>
            </w:pPr>
            <w:r>
              <w:t>Critério</w:t>
            </w:r>
          </w:p>
        </w:tc>
      </w:tr>
      <w:tr w:rsidR="001931D4" w14:paraId="1FB19DFE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1C5E1A02" w14:textId="77777777" w:rsidR="001931D4" w:rsidRDefault="00123177">
            <w:pPr>
              <w:pStyle w:val="tablecopy"/>
              <w:keepNext/>
              <w:jc w:val="start"/>
            </w:pPr>
            <w:r>
              <w:t>Núcleo</w:t>
            </w:r>
          </w:p>
        </w:tc>
        <w:tc>
          <w:tcPr>
            <w:tcW w:w="71.10pt" w:type="dxa"/>
            <w:vAlign w:val="center"/>
          </w:tcPr>
          <w:p w14:paraId="61187E57" w14:textId="77777777" w:rsidR="001931D4" w:rsidRDefault="00123177">
            <w:pPr>
              <w:pStyle w:val="tablecopy"/>
              <w:keepNext/>
              <w:jc w:val="center"/>
            </w:pPr>
            <w:r>
              <w:t>NEE-42/21/20, IP12R</w:t>
            </w:r>
          </w:p>
        </w:tc>
        <w:tc>
          <w:tcPr>
            <w:tcW w:w="61.60pt" w:type="dxa"/>
            <w:vAlign w:val="center"/>
          </w:tcPr>
          <w:p w14:paraId="03B3B19E" w14:textId="77777777" w:rsidR="001931D4" w:rsidRDefault="00123177">
            <w:pPr>
              <w:pStyle w:val="tablecopy"/>
              <w:keepNext/>
              <w:jc w:val="center"/>
            </w:pPr>
            <w:r>
              <w:t>Thornton</w:t>
            </w:r>
          </w:p>
        </w:tc>
      </w:tr>
      <w:tr w:rsidR="001931D4" w14:paraId="2C28E838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7C06D776" w14:textId="77777777" w:rsidR="001931D4" w:rsidRDefault="00123177">
            <w:pPr>
              <w:pStyle w:val="tablecopy"/>
              <w:keepNext/>
              <w:jc w:val="start"/>
            </w:pPr>
            <w:r>
              <w:t>Espiras primário e secundário</w:t>
            </w:r>
          </w:p>
        </w:tc>
        <w:tc>
          <w:tcPr>
            <w:tcW w:w="71.10pt" w:type="dxa"/>
            <w:vAlign w:val="center"/>
          </w:tcPr>
          <w:p w14:paraId="2D84C0EE" w14:textId="77777777" w:rsidR="001931D4" w:rsidRDefault="00123177">
            <w:pPr>
              <w:pStyle w:val="tablecopy"/>
              <w:keepNext/>
              <w:jc w:val="center"/>
            </w:pPr>
            <w:r>
              <w:t>60 e 10 (6:1)</w:t>
            </w:r>
          </w:p>
        </w:tc>
        <w:tc>
          <w:tcPr>
            <w:tcW w:w="61.60pt" w:type="dxa"/>
            <w:vAlign w:val="center"/>
          </w:tcPr>
          <w:p w14:paraId="58EA3610" w14:textId="77777777" w:rsidR="001931D4" w:rsidRDefault="00123177">
            <w:pPr>
              <w:pStyle w:val="tablecopy"/>
              <w:keepNext/>
              <w:jc w:val="center"/>
            </w:pPr>
            <w:r>
              <w:t>—</w:t>
            </w:r>
          </w:p>
        </w:tc>
      </w:tr>
      <w:tr w:rsidR="001931D4" w14:paraId="75D61410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38616F1B" w14:textId="77777777" w:rsidR="001931D4" w:rsidRDefault="00123177">
            <w:pPr>
              <w:pStyle w:val="tablecopy"/>
              <w:keepNext/>
              <w:jc w:val="start"/>
            </w:pPr>
            <w:r>
              <w:t>Condutor</w:t>
            </w:r>
          </w:p>
        </w:tc>
        <w:tc>
          <w:tcPr>
            <w:tcW w:w="71.10pt" w:type="dxa"/>
            <w:vAlign w:val="center"/>
          </w:tcPr>
          <w:p w14:paraId="0CF03295" w14:textId="77777777" w:rsidR="001931D4" w:rsidRDefault="00123177">
            <w:pPr>
              <w:pStyle w:val="tablecopy"/>
              <w:keepNext/>
              <w:jc w:val="center"/>
            </w:pPr>
            <w:r>
              <w:t>26 AWG, 3 e 17 fios</w:t>
            </w:r>
          </w:p>
        </w:tc>
        <w:tc>
          <w:tcPr>
            <w:tcW w:w="61.60pt" w:type="dxa"/>
            <w:vAlign w:val="center"/>
          </w:tcPr>
          <w:p w14:paraId="75D13473" w14:textId="77777777" w:rsidR="001931D4" w:rsidRDefault="00123177">
            <w:pPr>
              <w:pStyle w:val="tablecopy"/>
              <w:keepNext/>
              <w:jc w:val="center"/>
            </w:pPr>
            <w:r>
              <w:t>≤ 2ε = 0,419 mm</w:t>
            </w:r>
          </w:p>
        </w:tc>
      </w:tr>
      <w:tr w:rsidR="001931D4" w14:paraId="50430DD6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30CCA66B" w14:textId="77777777" w:rsidR="001931D4" w:rsidRDefault="00123177">
            <w:pPr>
              <w:pStyle w:val="tablecopy"/>
              <w:keepNext/>
              <w:jc w:val="start"/>
            </w:pPr>
            <w:r>
              <w:t>Produto de áreas</w:t>
            </w:r>
          </w:p>
        </w:tc>
        <w:tc>
          <w:tcPr>
            <w:tcW w:w="71.10pt" w:type="dxa"/>
            <w:vAlign w:val="center"/>
          </w:tcPr>
          <w:p w14:paraId="36193369" w14:textId="77777777" w:rsidR="001931D4" w:rsidRDefault="00123177">
            <w:pPr>
              <w:pStyle w:val="tablecopy"/>
              <w:keepNext/>
              <w:jc w:val="center"/>
            </w:pPr>
            <w:r>
              <w:t>3,768 cm⁴</w:t>
            </w:r>
          </w:p>
        </w:tc>
        <w:tc>
          <w:tcPr>
            <w:tcW w:w="61.60pt" w:type="dxa"/>
            <w:vAlign w:val="center"/>
          </w:tcPr>
          <w:p w14:paraId="7FD60321" w14:textId="77777777" w:rsidR="001931D4" w:rsidRDefault="00123177">
            <w:pPr>
              <w:pStyle w:val="tablecopy"/>
              <w:keepNext/>
              <w:jc w:val="center"/>
            </w:pPr>
            <w:r>
              <w:t>≥ 2,255 cm⁴</w:t>
            </w:r>
          </w:p>
        </w:tc>
      </w:tr>
      <w:tr w:rsidR="001931D4" w14:paraId="14A1FFC9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3776A688" w14:textId="77777777" w:rsidR="001931D4" w:rsidRDefault="00123177">
            <w:pPr>
              <w:pStyle w:val="tablecopy"/>
              <w:keepNext/>
              <w:jc w:val="start"/>
            </w:pPr>
            <w:r>
              <w:t>Excursão de fluxo, operação</w:t>
            </w:r>
          </w:p>
        </w:tc>
        <w:tc>
          <w:tcPr>
            <w:tcW w:w="71.10pt" w:type="dxa"/>
            <w:vAlign w:val="center"/>
          </w:tcPr>
          <w:p w14:paraId="5DDF7670" w14:textId="77777777" w:rsidR="001931D4" w:rsidRDefault="00123177">
            <w:pPr>
              <w:pStyle w:val="tablecopy"/>
              <w:keepNext/>
              <w:jc w:val="center"/>
            </w:pPr>
            <w:r>
              <w:t>0,1140 T</w:t>
            </w:r>
          </w:p>
        </w:tc>
        <w:tc>
          <w:tcPr>
            <w:tcW w:w="61.60pt" w:type="dxa"/>
            <w:vAlign w:val="center"/>
          </w:tcPr>
          <w:p w14:paraId="60CF8805" w14:textId="77777777" w:rsidR="001931D4" w:rsidRDefault="00123177">
            <w:pPr>
              <w:pStyle w:val="tablecopy"/>
              <w:keepNext/>
              <w:jc w:val="center"/>
            </w:pPr>
            <w:r>
              <w:t>—</w:t>
            </w:r>
          </w:p>
        </w:tc>
      </w:tr>
      <w:tr w:rsidR="001931D4" w14:paraId="4A8D38A1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25DE7EF0" w14:textId="77777777" w:rsidR="001931D4" w:rsidRDefault="00123177">
            <w:pPr>
              <w:pStyle w:val="tablecopy"/>
              <w:keepNext/>
              <w:jc w:val="start"/>
            </w:pPr>
            <w:r>
              <w:t>Excursão de fluxo, pior caso</w:t>
            </w:r>
          </w:p>
        </w:tc>
        <w:tc>
          <w:tcPr>
            <w:tcW w:w="71.10pt" w:type="dxa"/>
            <w:vAlign w:val="center"/>
          </w:tcPr>
          <w:p w14:paraId="63B88A83" w14:textId="77777777" w:rsidR="001931D4" w:rsidRDefault="00123177">
            <w:pPr>
              <w:pStyle w:val="tablecopy"/>
              <w:keepNext/>
              <w:jc w:val="center"/>
            </w:pPr>
            <w:r>
              <w:t>0,1389 T</w:t>
            </w:r>
          </w:p>
        </w:tc>
        <w:tc>
          <w:tcPr>
            <w:tcW w:w="61.60pt" w:type="dxa"/>
            <w:vAlign w:val="center"/>
          </w:tcPr>
          <w:p w14:paraId="39A6AED0" w14:textId="77777777" w:rsidR="001931D4" w:rsidRDefault="00123177">
            <w:pPr>
              <w:pStyle w:val="tablecopy"/>
              <w:keepNext/>
              <w:jc w:val="center"/>
            </w:pPr>
            <w:r>
              <w:t>margem 4,7×</w:t>
            </w:r>
          </w:p>
        </w:tc>
      </w:tr>
      <w:tr w:rsidR="001931D4" w14:paraId="23A91E23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26C254E0" w14:textId="77777777" w:rsidR="001931D4" w:rsidRDefault="00123177">
            <w:pPr>
              <w:pStyle w:val="tablecopy"/>
              <w:keepNext/>
              <w:jc w:val="start"/>
            </w:pPr>
            <w:r>
              <w:t>Razão cíclica requerida</w:t>
            </w:r>
          </w:p>
        </w:tc>
        <w:tc>
          <w:tcPr>
            <w:tcW w:w="71.10pt" w:type="dxa"/>
            <w:vAlign w:val="center"/>
          </w:tcPr>
          <w:p w14:paraId="083EEDCB" w14:textId="77777777" w:rsidR="001931D4" w:rsidRDefault="00123177">
            <w:pPr>
              <w:pStyle w:val="tablecopy"/>
              <w:keepNext/>
              <w:jc w:val="center"/>
            </w:pPr>
            <w:r>
              <w:t>0,4103</w:t>
            </w:r>
          </w:p>
        </w:tc>
        <w:tc>
          <w:tcPr>
            <w:tcW w:w="61.60pt" w:type="dxa"/>
            <w:vAlign w:val="center"/>
          </w:tcPr>
          <w:p w14:paraId="7135451B" w14:textId="77777777" w:rsidR="001931D4" w:rsidRDefault="00123177">
            <w:pPr>
              <w:pStyle w:val="tablecopy"/>
              <w:keepNext/>
              <w:jc w:val="center"/>
            </w:pPr>
            <w:r>
              <w:t>≤ 0,45</w:t>
            </w:r>
          </w:p>
        </w:tc>
      </w:tr>
      <w:tr w:rsidR="001931D4" w14:paraId="1BF67217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29F5EBF9" w14:textId="77777777" w:rsidR="001931D4" w:rsidRDefault="00123177">
            <w:pPr>
              <w:pStyle w:val="tablecopy"/>
              <w:keepNext/>
              <w:jc w:val="start"/>
            </w:pPr>
            <w:r>
              <w:t>Ocupação da janela</w:t>
            </w:r>
          </w:p>
        </w:tc>
        <w:tc>
          <w:tcPr>
            <w:tcW w:w="71.10pt" w:type="dxa"/>
            <w:vAlign w:val="center"/>
          </w:tcPr>
          <w:p w14:paraId="5A6A7F54" w14:textId="77777777" w:rsidR="001931D4" w:rsidRDefault="00123177">
            <w:pPr>
              <w:pStyle w:val="tablecopy"/>
              <w:keepNext/>
              <w:jc w:val="center"/>
            </w:pPr>
            <w:r>
              <w:t>0,3574</w:t>
            </w:r>
          </w:p>
        </w:tc>
        <w:tc>
          <w:tcPr>
            <w:tcW w:w="61.60pt" w:type="dxa"/>
            <w:vAlign w:val="center"/>
          </w:tcPr>
          <w:p w14:paraId="42A3AB7B" w14:textId="77777777" w:rsidR="001931D4" w:rsidRDefault="00123177">
            <w:pPr>
              <w:pStyle w:val="tablecopy"/>
              <w:keepNext/>
              <w:jc w:val="center"/>
            </w:pPr>
            <w:r>
              <w:t>≤ 0,40</w:t>
            </w:r>
          </w:p>
        </w:tc>
      </w:tr>
      <w:tr w:rsidR="001931D4" w14:paraId="027C5C21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58839F1E" w14:textId="77777777" w:rsidR="001931D4" w:rsidRDefault="00123177">
            <w:pPr>
              <w:pStyle w:val="tablecopy"/>
              <w:keepNext/>
              <w:jc w:val="start"/>
            </w:pPr>
            <w:r>
              <w:t>Densidade de perdas no núcleo</w:t>
            </w:r>
          </w:p>
        </w:tc>
        <w:tc>
          <w:tcPr>
            <w:tcW w:w="71.10pt" w:type="dxa"/>
            <w:vAlign w:val="center"/>
          </w:tcPr>
          <w:p w14:paraId="4C7C15AB" w14:textId="77777777" w:rsidR="001931D4" w:rsidRDefault="00123177">
            <w:pPr>
              <w:pStyle w:val="tablecopy"/>
              <w:keepNext/>
              <w:jc w:val="center"/>
            </w:pPr>
            <w:r>
              <w:t>43,6 mW/cm³</w:t>
            </w:r>
          </w:p>
        </w:tc>
        <w:tc>
          <w:tcPr>
            <w:tcW w:w="61.60pt" w:type="dxa"/>
            <w:vAlign w:val="center"/>
          </w:tcPr>
          <w:p w14:paraId="4F581DCF" w14:textId="77777777" w:rsidR="001931D4" w:rsidRDefault="00123177">
            <w:pPr>
              <w:pStyle w:val="tablecopy"/>
              <w:keepNext/>
              <w:jc w:val="center"/>
            </w:pPr>
            <w:r>
              <w:t>≤ 100 mW/cm³</w:t>
            </w:r>
          </w:p>
        </w:tc>
      </w:tr>
      <w:tr w:rsidR="001931D4" w14:paraId="1190D970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77E70DDD" w14:textId="77777777" w:rsidR="001931D4" w:rsidRDefault="00123177">
            <w:pPr>
              <w:pStyle w:val="tablecopy"/>
              <w:keepNext/>
              <w:jc w:val="start"/>
            </w:pPr>
            <w:r>
              <w:t>Perda no cobre</w:t>
            </w:r>
          </w:p>
        </w:tc>
        <w:tc>
          <w:tcPr>
            <w:tcW w:w="71.10pt" w:type="dxa"/>
            <w:vAlign w:val="center"/>
          </w:tcPr>
          <w:p w14:paraId="760BDA1C" w14:textId="77777777" w:rsidR="001931D4" w:rsidRDefault="00123177">
            <w:pPr>
              <w:pStyle w:val="tablecopy"/>
              <w:keepNext/>
              <w:jc w:val="center"/>
            </w:pPr>
            <w:r>
              <w:t>1,4981 W</w:t>
            </w:r>
          </w:p>
        </w:tc>
        <w:tc>
          <w:tcPr>
            <w:tcW w:w="61.60pt" w:type="dxa"/>
            <w:vAlign w:val="center"/>
          </w:tcPr>
          <w:p w14:paraId="3FBB5AA2" w14:textId="77777777" w:rsidR="001931D4" w:rsidRDefault="00123177">
            <w:pPr>
              <w:pStyle w:val="tablecopy"/>
              <w:keepNext/>
              <w:jc w:val="center"/>
            </w:pPr>
            <w:r>
              <w:t>—</w:t>
            </w:r>
          </w:p>
        </w:tc>
      </w:tr>
      <w:tr w:rsidR="001931D4" w14:paraId="57841F5B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7CF25654" w14:textId="77777777" w:rsidR="001931D4" w:rsidRDefault="00123177">
            <w:pPr>
              <w:pStyle w:val="tablecopy"/>
              <w:keepNext/>
              <w:jc w:val="start"/>
            </w:pPr>
            <w:r>
              <w:t>Perda no núcleo</w:t>
            </w:r>
          </w:p>
        </w:tc>
        <w:tc>
          <w:tcPr>
            <w:tcW w:w="71.10pt" w:type="dxa"/>
            <w:vAlign w:val="center"/>
          </w:tcPr>
          <w:p w14:paraId="77E6E101" w14:textId="77777777" w:rsidR="001931D4" w:rsidRDefault="00123177">
            <w:pPr>
              <w:pStyle w:val="tablecopy"/>
              <w:keepNext/>
              <w:jc w:val="center"/>
            </w:pPr>
            <w:r>
              <w:t>1,0154 W</w:t>
            </w:r>
          </w:p>
        </w:tc>
        <w:tc>
          <w:tcPr>
            <w:tcW w:w="61.60pt" w:type="dxa"/>
            <w:vAlign w:val="center"/>
          </w:tcPr>
          <w:p w14:paraId="6F52D361" w14:textId="77777777" w:rsidR="001931D4" w:rsidRDefault="00123177">
            <w:pPr>
              <w:pStyle w:val="tablecopy"/>
              <w:keepNext/>
              <w:jc w:val="center"/>
            </w:pPr>
            <w:r>
              <w:t>—</w:t>
            </w:r>
          </w:p>
        </w:tc>
      </w:tr>
      <w:tr w:rsidR="001931D4" w14:paraId="3D69E907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02B3CE4A" w14:textId="77777777" w:rsidR="001931D4" w:rsidRDefault="00123177">
            <w:pPr>
              <w:pStyle w:val="tablecopy"/>
              <w:keepNext/>
              <w:jc w:val="start"/>
            </w:pPr>
            <w:r>
              <w:t>Perda total</w:t>
            </w:r>
          </w:p>
        </w:tc>
        <w:tc>
          <w:tcPr>
            <w:tcW w:w="71.10pt" w:type="dxa"/>
            <w:vAlign w:val="center"/>
          </w:tcPr>
          <w:p w14:paraId="46FD9365" w14:textId="77777777" w:rsidR="001931D4" w:rsidRDefault="00123177">
            <w:pPr>
              <w:pStyle w:val="tablecopy"/>
              <w:keepNext/>
              <w:jc w:val="center"/>
            </w:pPr>
            <w:r>
              <w:t>2,5135 W</w:t>
            </w:r>
          </w:p>
        </w:tc>
        <w:tc>
          <w:tcPr>
            <w:tcW w:w="61.60pt" w:type="dxa"/>
            <w:vAlign w:val="center"/>
          </w:tcPr>
          <w:p w14:paraId="090C7179" w14:textId="77777777" w:rsidR="001931D4" w:rsidRDefault="00123177">
            <w:pPr>
              <w:pStyle w:val="tablecopy"/>
              <w:keepNext/>
              <w:jc w:val="center"/>
            </w:pPr>
            <w:r>
              <w:t>—</w:t>
            </w:r>
          </w:p>
        </w:tc>
      </w:tr>
      <w:tr w:rsidR="001931D4" w14:paraId="128ADCCB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231D829E" w14:textId="77777777" w:rsidR="001931D4" w:rsidRDefault="00123177">
            <w:pPr>
              <w:pStyle w:val="tablecopy"/>
              <w:keepNext/>
              <w:jc w:val="start"/>
            </w:pPr>
            <w:r>
              <w:t>Elevação de temperatura</w:t>
            </w:r>
          </w:p>
        </w:tc>
        <w:tc>
          <w:tcPr>
            <w:tcW w:w="71.10pt" w:type="dxa"/>
            <w:vAlign w:val="center"/>
          </w:tcPr>
          <w:p w14:paraId="3E28AF68" w14:textId="77777777" w:rsidR="001931D4" w:rsidRDefault="00123177">
            <w:pPr>
              <w:pStyle w:val="tablecopy"/>
              <w:keepNext/>
              <w:jc w:val="center"/>
            </w:pPr>
            <w:r>
              <w:t>35,4 °C</w:t>
            </w:r>
          </w:p>
        </w:tc>
        <w:tc>
          <w:tcPr>
            <w:tcW w:w="61.60pt" w:type="dxa"/>
            <w:vAlign w:val="center"/>
          </w:tcPr>
          <w:p w14:paraId="39DDF19D" w14:textId="77777777" w:rsidR="001931D4" w:rsidRDefault="00123177">
            <w:pPr>
              <w:pStyle w:val="tablecopy"/>
              <w:keepNext/>
              <w:jc w:val="center"/>
            </w:pPr>
            <w:r>
              <w:t>≤ 40 °C</w:t>
            </w:r>
          </w:p>
        </w:tc>
      </w:tr>
      <w:tr w:rsidR="001931D4" w14:paraId="6E38B24F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74451988" w14:textId="77777777" w:rsidR="001931D4" w:rsidRDefault="00123177">
            <w:pPr>
              <w:pStyle w:val="tablecopy"/>
              <w:keepNext/>
              <w:jc w:val="start"/>
            </w:pPr>
            <w:r>
              <w:t>Rendimento do transformador</w:t>
            </w:r>
          </w:p>
        </w:tc>
        <w:tc>
          <w:tcPr>
            <w:tcW w:w="71.10pt" w:type="dxa"/>
            <w:vAlign w:val="center"/>
          </w:tcPr>
          <w:p w14:paraId="19F162AE" w14:textId="77777777" w:rsidR="001931D4" w:rsidRDefault="00123177">
            <w:pPr>
              <w:pStyle w:val="tablecopy"/>
              <w:keepNext/>
              <w:jc w:val="center"/>
            </w:pPr>
            <w:r>
              <w:t>99,50 %</w:t>
            </w:r>
          </w:p>
        </w:tc>
        <w:tc>
          <w:tcPr>
            <w:tcW w:w="61.60pt" w:type="dxa"/>
            <w:vAlign w:val="center"/>
          </w:tcPr>
          <w:p w14:paraId="5C6372D1" w14:textId="77777777" w:rsidR="001931D4" w:rsidRDefault="00123177">
            <w:pPr>
              <w:pStyle w:val="tablecopy"/>
              <w:keepNext/>
              <w:jc w:val="center"/>
            </w:pPr>
            <w:r>
              <w:t>—</w:t>
            </w:r>
          </w:p>
        </w:tc>
      </w:tr>
      <w:tr w:rsidR="001931D4" w14:paraId="26EF6131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101D809B" w14:textId="77777777" w:rsidR="001931D4" w:rsidRDefault="00123177">
            <w:pPr>
              <w:pStyle w:val="tablecopy"/>
              <w:keepNext/>
              <w:jc w:val="start"/>
            </w:pPr>
            <w:r>
              <w:t>Regulação</w:t>
            </w:r>
          </w:p>
        </w:tc>
        <w:tc>
          <w:tcPr>
            <w:tcW w:w="71.10pt" w:type="dxa"/>
            <w:vAlign w:val="center"/>
          </w:tcPr>
          <w:p w14:paraId="56DB702E" w14:textId="77777777" w:rsidR="001931D4" w:rsidRDefault="00123177">
            <w:pPr>
              <w:pStyle w:val="tablecopy"/>
              <w:keepNext/>
              <w:jc w:val="center"/>
            </w:pPr>
            <w:r>
              <w:t>0,30 %</w:t>
            </w:r>
          </w:p>
        </w:tc>
        <w:tc>
          <w:tcPr>
            <w:tcW w:w="61.60pt" w:type="dxa"/>
            <w:vAlign w:val="center"/>
          </w:tcPr>
          <w:p w14:paraId="3B6B858E" w14:textId="77777777" w:rsidR="001931D4" w:rsidRDefault="00123177">
            <w:pPr>
              <w:pStyle w:val="tablecopy"/>
              <w:keepNext/>
              <w:jc w:val="center"/>
            </w:pPr>
            <w:r>
              <w:t>≤ 0,5 %</w:t>
            </w:r>
          </w:p>
        </w:tc>
      </w:tr>
      <w:tr w:rsidR="001931D4" w14:paraId="087915D2" w14:textId="77777777">
        <w:trPr>
          <w:cantSplit/>
          <w:jc w:val="center"/>
        </w:trPr>
        <w:tc>
          <w:tcPr>
            <w:tcW w:w="104.25pt" w:type="dxa"/>
            <w:vAlign w:val="center"/>
          </w:tcPr>
          <w:p w14:paraId="48706F04" w14:textId="77777777" w:rsidR="001931D4" w:rsidRDefault="00123177">
            <w:pPr>
              <w:pStyle w:val="tablecopy"/>
              <w:keepNext/>
              <w:jc w:val="start"/>
            </w:pPr>
            <w:r>
              <w:t>Corrente de magnetização</w:t>
            </w:r>
          </w:p>
        </w:tc>
        <w:tc>
          <w:tcPr>
            <w:tcW w:w="71.10pt" w:type="dxa"/>
            <w:vAlign w:val="center"/>
          </w:tcPr>
          <w:p w14:paraId="1C5FBA9B" w14:textId="77777777" w:rsidR="001931D4" w:rsidRDefault="00123177">
            <w:pPr>
              <w:pStyle w:val="tablecopy"/>
              <w:keepNext/>
              <w:jc w:val="center"/>
            </w:pPr>
            <w:r>
              <w:t>69,8 mA (4,5 %)</w:t>
            </w:r>
          </w:p>
        </w:tc>
        <w:tc>
          <w:tcPr>
            <w:tcW w:w="61.60pt" w:type="dxa"/>
            <w:vAlign w:val="center"/>
          </w:tcPr>
          <w:p w14:paraId="1F869118" w14:textId="77777777" w:rsidR="001931D4" w:rsidRDefault="00123177">
            <w:pPr>
              <w:pStyle w:val="tablecopy"/>
              <w:keepNext/>
              <w:jc w:val="center"/>
            </w:pPr>
            <w:r>
              <w:t>≤ 10 %</w:t>
            </w:r>
          </w:p>
        </w:tc>
      </w:tr>
    </w:tbl>
    <w:p w14:paraId="2846D36F" w14:textId="77777777" w:rsidR="001931D4" w:rsidRDefault="00123177">
      <w:pPr>
        <w:pStyle w:val="Corpodetexto"/>
      </w:pPr>
      <w:r>
        <w:t>A Tabela V reúne o projeto fechado e a verificação dos critérios de aceitação. Todos são atendidos, e o mais apertado é a ocupação da janela, com 89 % do espaço útil consumido, consequência direta da opção por adotar o menor núcleo viável.</w:t>
      </w:r>
    </w:p>
    <w:p w14:paraId="402A215E" w14:textId="77777777" w:rsidR="001931D4" w:rsidRDefault="00123177">
      <w:pPr>
        <w:pStyle w:val="Ttulo1"/>
      </w:pPr>
      <w:r>
        <w:t>Aplicação Integrada</w:t>
      </w:r>
    </w:p>
    <w:p w14:paraId="2B4ED709" w14:textId="77777777" w:rsidR="001931D4" w:rsidRDefault="00123177">
      <w:pPr>
        <w:pStyle w:val="Corpodetexto"/>
      </w:pPr>
      <w:r>
        <w:t>O transformador projetado pertence a um conversor em ponte completa, e as expressões da primeira parte permitem calcular as perdas dos seus semicondutores. Adotam-se quatro MOSFETs SPW20N60C3 no primário, com 650 V sobre barramento de 400 V, e retificador de saída com diodos Schottky MBR20200CT, com tensão reversa de pico de 66,7 V e margem de três vezes.</w:t>
      </w:r>
    </w:p>
    <w:p w14:paraId="0A9C3D7A" w14:textId="77777777" w:rsidR="001931D4" w:rsidRDefault="00123177">
      <w:pPr>
        <w:pStyle w:val="Corpodetexto"/>
      </w:pPr>
      <w:r>
        <w:t>Cada chave conduz durante a razão cíclica de operação com patamar de 1,5546 A, o que dá corrente eficaz de 0,9957 A. Com a resistência de canal corrigida para 100 °C, a perda de condução vale 0,2826 W. Aplicando a Eq. (6) com os tempos de catálogo, a perda de cruzamento vale 0,3544 W. A parcela capacitiva da Eq. (7), adotando 50 pF de capacitância equivalente de energia em 400 V, acrescenta 0,400 W. O total por chave é de 1,0370 W, ou 4,148 W nas quatro.</w:t>
      </w:r>
    </w:p>
    <w:p w14:paraId="26EF368E" w14:textId="77777777" w:rsidR="001931D4" w:rsidRDefault="00123177">
      <w:pPr>
        <w:pStyle w:val="Corpodetexto"/>
      </w:pPr>
      <w:r>
        <w:t>O resultado merece destaque, pois a parcela capacitiva responde sozinha por 39 % da perda de cada chave, mais que a condução, que responde por 27 %, e mais que o cruzamento de tensão e corrente, que responde por 34 %. Este é exatamente o regime de alta tensão, baixa corrente e alta frequência em que o modelo linear de comutação, isoladamente, dá resposta incompleta. Registre-se também que a incerteza sobre a capacitância equivalente é a maior de todo o balanço, pois entre 50 e 150 pF a perda total das quatr</w:t>
      </w:r>
      <w:r>
        <w:t>o chaves varia de 4,15 W a 7,35 W.</w:t>
      </w:r>
    </w:p>
    <w:p w14:paraId="420CB922" w14:textId="77777777" w:rsidR="001931D4" w:rsidRDefault="00123177">
      <w:pPr>
        <w:keepNext/>
        <w:spacing w:before="6pt"/>
      </w:pPr>
      <w:r>
        <w:rPr>
          <w:noProof/>
        </w:rPr>
        <w:drawing>
          <wp:inline distT="0" distB="0" distL="0" distR="0" wp14:anchorId="6BE5D610" wp14:editId="6B522330">
            <wp:extent cx="3009900" cy="1903570"/>
            <wp:effectExtent l="0" t="0" r="0" b="0"/>
            <wp:docPr id="971777874" name="fig15-reparticao-perdas.png" descr="Repartição das perdas do conversor completo nas duas configurações de retificador de saída. O retificador domina o balanço em ambos os casos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" name="fig15-reparticao-perdas.png" descr="Repartição das perdas do conversor completo nas duas configurações de retificador de saída. O retificador domina o balanço em ambos os cas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1521" w14:textId="77777777" w:rsidR="001931D4" w:rsidRDefault="00123177">
      <w:pPr>
        <w:pStyle w:val="figurecaption"/>
      </w:pPr>
      <w:r>
        <w:t>Repartição das perdas do conversor completo nas duas configurações de retificador de saída. O retificador domina o balanço em ambos os casos.</w:t>
      </w:r>
    </w:p>
    <w:p w14:paraId="5F6293A3" w14:textId="77777777" w:rsidR="001931D4" w:rsidRDefault="00123177">
      <w:pPr>
        <w:pStyle w:val="Corpodetexto"/>
      </w:pPr>
      <w:r>
        <w:t>No retificador de saída, com queda de 0,66 V por diodo a 125 °C e dois diodos em série, a perda vale 12,222 W. O balanço final, resumido na Fig. 15, soma 18,884 W, dos quais 22,0 % nas chaves do primário, 64,7 % no retificador de saída e 13,3 % no transformador, resultando em rendimento estimado de 96,36 % para o conjunto.</w:t>
      </w:r>
    </w:p>
    <w:p w14:paraId="63C6CFC5" w14:textId="77777777" w:rsidR="001931D4" w:rsidRDefault="00123177">
      <w:pPr>
        <w:pStyle w:val="Corpodetexto"/>
      </w:pPr>
      <w:r>
        <w:t>Três leituras se impõem. A primeira é que o retificador de saída domina, respondendo por quase dois terços da perda de semicondutor e por 2,4 % da potência de saída. A causa é estrutural, pois a saída é de baixa tensão e alta corrente, e a queda de cada Schottky representa 1,2 % da tensão de saída. Em fontes de baixa tensão o retificador de saída é sempre o gargalo de rendimento, e é por isso que fontes comerciais acima de algumas centenas de watts usam retificação síncrona. Com resistência de canal de 5 mΩ</w:t>
      </w:r>
      <w:r>
        <w:t>, a queda cairia de 660 mV para 46 mV e a perda de 12,2 W para 0,86 W.</w:t>
      </w:r>
    </w:p>
    <w:p w14:paraId="5D1DA68F" w14:textId="77777777" w:rsidR="001931D4" w:rsidRDefault="00123177">
      <w:pPr>
        <w:pStyle w:val="Corpodetexto"/>
      </w:pPr>
      <w:r>
        <w:t>A segunda leitura é que a escolha feita no projeto magnético tem custo mensurável. Adotar a ponte no secundário, para caber no núcleo menor, custa 6,1 W ou 1,15 ponto percentual de rendimento, e economiza 106 g de ferrite. O projeto magnético e o projeto do retificador estão acoplados, e a decisão correta depende de qual restrição pesa mais na aplicação.</w:t>
      </w:r>
    </w:p>
    <w:p w14:paraId="558BAEAA" w14:textId="77777777" w:rsidR="001931D4" w:rsidRDefault="00123177">
      <w:pPr>
        <w:pStyle w:val="Corpodetexto"/>
      </w:pPr>
      <w:r>
        <w:t>A terceira leitura diz respeito à hipótese que abriu o dimensionamento. O rendimento de 98 % adotado é o do transformador, e o projeto entregou 99,50 %, confirmando que a hipótese era conservadora e portanto segura. O rendimento do conversor, 96,4 %, é grandeza distinta e não deve ser confundida com aquela. Essa distinção é a fonte de erro mais comum na aplicação do método, pois usar o rendimento do conversor completo no cálculo da potência total superdimensionaria o núcleo sem necessidade.</w:t>
      </w:r>
    </w:p>
    <w:p w14:paraId="6AB88D1E" w14:textId="77777777" w:rsidR="001931D4" w:rsidRDefault="00123177">
      <w:pPr>
        <w:pStyle w:val="Ttulo1"/>
      </w:pPr>
      <w:r>
        <w:t>Conclusão</w:t>
      </w:r>
    </w:p>
    <w:p w14:paraId="450A9E2D" w14:textId="77777777" w:rsidR="001931D4" w:rsidRDefault="00123177">
      <w:pPr>
        <w:pStyle w:val="Corpodetexto"/>
      </w:pPr>
      <w:r>
        <w:t>O trabalho reuniu as expressões de perdas dos quatro dispositivos semicondutores de potência de uso corrente e as aplicou, junto com o método do produto de áreas, ao projeto de um transformador de alta frequência com núcleo de ferrite nacional.</w:t>
      </w:r>
    </w:p>
    <w:p w14:paraId="4362FBDD" w14:textId="77777777" w:rsidR="001931D4" w:rsidRDefault="00123177">
      <w:pPr>
        <w:pStyle w:val="Corpodetexto"/>
      </w:pPr>
      <w:r>
        <w:t>Da primeira parte destacam-se três resultados. A frequência é a variável que organiza toda a escolha de dispositivos, e a fração de comutação na perda total cresce de praticamente zero em 60 Hz a mais de 70 % em 50 kHz. O tipo de carga muda o resultado do cálculo de comutação por um fator 3,6, de modo que aplicar o modelo de carga resistiva a um conversor com diodo de roda livre subestima grosseiramente a perda. E a correção térmica dos parâmetros de catálogo não é refinamento, e sim requisito, porque a res</w:t>
      </w:r>
      <w:r>
        <w:t>istência de canal de um MOSFET de 500 V cresce 45 % entre 25 °C e 100 °C e a resistividade do cobre cresce 31 % no mesmo intervalo, com os dois erros apontando no sentido de subestimar a perda.</w:t>
      </w:r>
    </w:p>
    <w:p w14:paraId="47652D1E" w14:textId="77777777" w:rsidR="001931D4" w:rsidRDefault="00123177">
      <w:pPr>
        <w:pStyle w:val="Corpodetexto"/>
      </w:pPr>
      <w:r>
        <w:t>Da segunda parte destacam-se outros três. O critério do produto de áreas é necessário mas não suficiente, pois fixa o produto e não a repartição entre seção e janela, e a primeira tentativa deste projeto o satisfazia com 19 % de folga e ainda assim exigiria 125 % da janela disponível. Em alta frequência quem limita a densidade de fluxo é a perda no núcleo, e não a saturação, com o projeto operando cinco vezes abaixo do joelho da curva de magnetização. E o ótimo de projeto não é o mínimo de perda, e sim o mí</w:t>
      </w:r>
      <w:r>
        <w:t>nimo de perda compatível com a execução física, situação em que as duas parcelas de perda ficam próximas de se equilibrar.</w:t>
      </w:r>
    </w:p>
    <w:p w14:paraId="0F80BDF4" w14:textId="77777777" w:rsidR="001931D4" w:rsidRDefault="00123177">
      <w:pPr>
        <w:pStyle w:val="Corpodetexto"/>
      </w:pPr>
      <w:r>
        <w:t>O transformador projetado, sobre núcleo NEE-42/21/20 de material IP12R com 60 e 10 espiras em fio 26 AWG, dissipa 2,514 W, eleva-se 35,4 °C sobre o ambiente e atinge rendimento de 99,50 %, atendendo aos nove critérios de aceitação verificados. Aplicando as expressões da primeira parte ao conversor completo, o rendimento estimado é de 96,4 %, com o retificador de saída respondendo por 65 % das perdas de semicondutor, o que aponta a retificação síncrona como o próximo passo natural de otimização.</w:t>
      </w:r>
    </w:p>
    <w:p w14:paraId="5903FC40" w14:textId="77777777" w:rsidR="001931D4" w:rsidRDefault="00123177">
      <w:pPr>
        <w:pStyle w:val="Corpodetexto"/>
      </w:pPr>
      <w:r>
        <w:t>Como limitações, registram-se que a resistência em corrente alternada dos enrolamentos foi tratada por recomendação construtiva e não por cálculo de Dowell, que a indutância de dispersão foi especificada como critério de ensaio e não calculada, que a capacitância equivalente de energia do MOSFET foi estimada e constitui a maior incerteza do balanço, e que todos os resultados são analíticos, sem verificação experimental ou por simulação.</w:t>
      </w:r>
    </w:p>
    <w:p w14:paraId="08F10F73" w14:textId="77777777" w:rsidR="001931D4" w:rsidRDefault="00123177">
      <w:pPr>
        <w:pStyle w:val="Ttulo5"/>
      </w:pPr>
      <w:r>
        <w:t>Referências</w:t>
      </w:r>
    </w:p>
    <w:p w14:paraId="22EA6D58" w14:textId="77777777" w:rsidR="001931D4" w:rsidRDefault="00123177">
      <w:pPr>
        <w:pStyle w:val="references"/>
      </w:pPr>
      <w:r>
        <w:t>R. P. Torrico Bascopé, Eletrônica Industrial, Unidade I: Dispositivos de Eletrônica de Potência. Notas de aula, Universidade Federal do Ceará, Fortaleza, 2025.</w:t>
      </w:r>
    </w:p>
    <w:p w14:paraId="16719626" w14:textId="77777777" w:rsidR="001931D4" w:rsidRDefault="00123177">
      <w:pPr>
        <w:pStyle w:val="references"/>
      </w:pPr>
      <w:r>
        <w:t>R. P. Torrico Bascopé, Transformadores e Indutores de Baixa e Alta Frequência. Apostila 01, Universidade Federal do Ceará, Fortaleza, 2015.</w:t>
      </w:r>
    </w:p>
    <w:p w14:paraId="1E99E6BB" w14:textId="77777777" w:rsidR="001931D4" w:rsidRDefault="00123177">
      <w:pPr>
        <w:pStyle w:val="references"/>
      </w:pPr>
      <w:r>
        <w:t>L. Umanand, Power Electronics: Essentials and Applications, cap. 1: Power Semiconductor Switches. Nova Delhi: Wiley India, 2009.</w:t>
      </w:r>
    </w:p>
    <w:p w14:paraId="11354CE2" w14:textId="77777777" w:rsidR="001931D4" w:rsidRDefault="00123177">
      <w:pPr>
        <w:pStyle w:val="references"/>
      </w:pPr>
      <w:r>
        <w:t>C. W. T. McLyman, Transformer and Inductor Design Handbook, 3rd ed. Nova York: Marcel Dekker, 2004.</w:t>
      </w:r>
    </w:p>
    <w:p w14:paraId="44D32F60" w14:textId="77777777" w:rsidR="001931D4" w:rsidRDefault="00123177">
      <w:pPr>
        <w:pStyle w:val="references"/>
      </w:pPr>
      <w:r>
        <w:t>I. Barbi, Projeto de Fontes Chaveadas, 3. ed. Florianópolis: Edição do Autor, 2007.</w:t>
      </w:r>
    </w:p>
    <w:p w14:paraId="74CD5555" w14:textId="77777777" w:rsidR="001931D4" w:rsidRDefault="00123177">
      <w:pPr>
        <w:pStyle w:val="references"/>
      </w:pPr>
      <w:r>
        <w:t>R. L. Boylestad e L. Nashelsky, Dispositivos Eletrônicos e Teoria de Circuitos, 11. ed. São Paulo: Pearson, 2013.</w:t>
      </w:r>
    </w:p>
    <w:p w14:paraId="044F8775" w14:textId="77777777" w:rsidR="001931D4" w:rsidRDefault="00123177">
      <w:pPr>
        <w:pStyle w:val="references"/>
      </w:pPr>
      <w:r>
        <w:t>C. A. Petry, Especificação de Semicondutores e Cálculo Térmico, cap. 4 de Eletrônica de Potência. Florianópolis, 2013, revisado em 2020.</w:t>
      </w:r>
    </w:p>
    <w:p w14:paraId="7A0C446E" w14:textId="77777777" w:rsidR="001931D4" w:rsidRDefault="00123177">
      <w:pPr>
        <w:pStyle w:val="references"/>
      </w:pPr>
      <w:r>
        <w:t>M. K. Kazimierczuk, High-Frequency Magnetic Components, 2nd ed. Chichester: John Wiley and Sons, 2014.</w:t>
      </w:r>
    </w:p>
    <w:p w14:paraId="43AA2141" w14:textId="77777777" w:rsidR="001931D4" w:rsidRDefault="00123177">
      <w:pPr>
        <w:pStyle w:val="references"/>
      </w:pPr>
      <w:r>
        <w:t>Thornton Eletrônica Ltda., Catálogo de Ferrite. Vinhedo, SP. Disponível em www.thornton.com.br.</w:t>
      </w:r>
    </w:p>
    <w:p w14:paraId="70CA86AA" w14:textId="77777777" w:rsidR="001931D4" w:rsidRDefault="00123177">
      <w:pPr>
        <w:pStyle w:val="references"/>
      </w:pPr>
      <w:r>
        <w:t>Thornton Eletrônica Ltda., Product Catalog (versão em inglês). Vinhedo, SP. Disponível em www.thornton.com.br.</w:t>
      </w:r>
    </w:p>
    <w:p w14:paraId="249D0F9C" w14:textId="77777777" w:rsidR="001931D4" w:rsidRDefault="00123177">
      <w:pPr>
        <w:pStyle w:val="references"/>
      </w:pPr>
      <w:r>
        <w:t>Semikron, SEMIPACK 1 Rectifier Diode Modules SKKD 46 e SKKD 81, folha de dados, 2007.</w:t>
      </w:r>
    </w:p>
    <w:p w14:paraId="386CA438" w14:textId="77777777" w:rsidR="001931D4" w:rsidRDefault="00123177">
      <w:pPr>
        <w:pStyle w:val="references"/>
      </w:pPr>
      <w:r>
        <w:t>Littelfuse/IXYS, DSEI2x31-06C Fast Recovery Epitaxial Diode, folha de dados, 2019.</w:t>
      </w:r>
    </w:p>
    <w:p w14:paraId="3AE4DC4C" w14:textId="77777777" w:rsidR="001931D4" w:rsidRDefault="00123177">
      <w:pPr>
        <w:pStyle w:val="references"/>
      </w:pPr>
      <w:r>
        <w:t>STMicroelectronics, TN2540, TXN625, TYN625, TYN825, TYN1225 SCRs, folha de dados, 2011.</w:t>
      </w:r>
    </w:p>
    <w:p w14:paraId="78E43549" w14:textId="77777777" w:rsidR="001931D4" w:rsidRDefault="00123177">
      <w:pPr>
        <w:pStyle w:val="references"/>
      </w:pPr>
      <w:r>
        <w:t>STMicroelectronics, BTA41-600B 4Q Triac, folha de dados, 2017.</w:t>
      </w:r>
    </w:p>
    <w:p w14:paraId="65DD1E04" w14:textId="77777777" w:rsidR="001931D4" w:rsidRDefault="00123177">
      <w:pPr>
        <w:pStyle w:val="references"/>
      </w:pPr>
      <w:r>
        <w:t>Vishay Siliconix, IRFP460A e SiHFP460 Power MOSFET, folha de dados, 2022.</w:t>
      </w:r>
    </w:p>
    <w:p w14:paraId="6ED559E4" w14:textId="77777777" w:rsidR="001931D4" w:rsidRDefault="00123177">
      <w:pPr>
        <w:pStyle w:val="references"/>
      </w:pPr>
      <w:r>
        <w:t>Infineon Technologies, SPW20N60C3 CoolMOS Power Transistor, folha de dados, 2002.</w:t>
      </w:r>
    </w:p>
    <w:p w14:paraId="09E662E3" w14:textId="77777777" w:rsidR="001931D4" w:rsidRDefault="00123177">
      <w:pPr>
        <w:pStyle w:val="references"/>
      </w:pPr>
      <w:r>
        <w:t>International Rectifier, IRG4PC40UD Insulated Gate Bipolar Transistor with Ultrafast Soft Recovery Diode, folha de dados, 2003.</w:t>
      </w:r>
    </w:p>
    <w:p w14:paraId="666C5709" w14:textId="77777777" w:rsidR="001931D4" w:rsidRDefault="00123177">
      <w:pPr>
        <w:pStyle w:val="references"/>
      </w:pPr>
      <w:r>
        <w:t>ON Semiconductor, MBR20200CT Switch-mode Power Rectifier, folha de dados, 2011.</w:t>
      </w:r>
    </w:p>
    <w:p w14:paraId="6553D36D" w14:textId="77777777" w:rsidR="001931D4" w:rsidRDefault="001931D4">
      <w:pPr>
        <w:spacing w:line="1pt" w:lineRule="exact"/>
        <w:sectPr w:rsidR="001931D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5BE2F0A9" w14:textId="77777777" w:rsidR="00123177" w:rsidRDefault="00123177"/>
    <w:sectPr w:rsidR="00000000">
      <w:type w:val="continuous"/>
      <w:pgSz w:w="595.30pt" w:h="841.90pt" w:code="9"/>
      <w:pgMar w:top="54pt" w:right="45.35pt" w:bottom="72pt" w:left="45.3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3793616" w14:textId="77777777" w:rsidR="00B44A76" w:rsidRDefault="00B44A76" w:rsidP="001A3B3D">
      <w:r>
        <w:separator/>
      </w:r>
    </w:p>
  </w:endnote>
  <w:endnote w:type="continuationSeparator" w:id="0">
    <w:p w14:paraId="38D639ED" w14:textId="77777777" w:rsidR="00B44A76" w:rsidRDefault="00B44A76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roman"/>
    <w:pitch w:val="fixed"/>
    <w:sig w:usb0="00000001" w:usb1="08070000" w:usb2="00000010" w:usb3="00000000" w:csb0="00020000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A81BFB7" w14:textId="77777777" w:rsidR="001A3B3D" w:rsidRPr="006F6D3D" w:rsidRDefault="001A3B3D" w:rsidP="0056610F">
    <w:pPr>
      <w:pStyle w:val="Rodap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73DF3B4A" w14:textId="77777777" w:rsidR="00B44A76" w:rsidRDefault="00B44A76" w:rsidP="001A3B3D">
      <w:r>
        <w:separator/>
      </w:r>
    </w:p>
  </w:footnote>
  <w:footnote w:type="continuationSeparator" w:id="0">
    <w:p w14:paraId="52BE7AF2" w14:textId="77777777" w:rsidR="00B44A76" w:rsidRDefault="00B44A76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Ttulo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Ttulo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tulo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ela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772817582">
    <w:abstractNumId w:val="14"/>
  </w:num>
  <w:num w:numId="2" w16cid:durableId="1639455962">
    <w:abstractNumId w:val="19"/>
  </w:num>
  <w:num w:numId="3" w16cid:durableId="557324444">
    <w:abstractNumId w:val="13"/>
  </w:num>
  <w:num w:numId="4" w16cid:durableId="1220361178">
    <w:abstractNumId w:val="16"/>
  </w:num>
  <w:num w:numId="5" w16cid:durableId="827791127">
    <w:abstractNumId w:val="16"/>
  </w:num>
  <w:num w:numId="6" w16cid:durableId="1732149097">
    <w:abstractNumId w:val="16"/>
  </w:num>
  <w:num w:numId="7" w16cid:durableId="761684785">
    <w:abstractNumId w:val="16"/>
  </w:num>
  <w:num w:numId="8" w16cid:durableId="1202666121">
    <w:abstractNumId w:val="18"/>
  </w:num>
  <w:num w:numId="9" w16cid:durableId="551308114">
    <w:abstractNumId w:val="20"/>
  </w:num>
  <w:num w:numId="10" w16cid:durableId="1876885557">
    <w:abstractNumId w:val="15"/>
  </w:num>
  <w:num w:numId="11" w16cid:durableId="672611748">
    <w:abstractNumId w:val="12"/>
  </w:num>
  <w:num w:numId="12" w16cid:durableId="241719462">
    <w:abstractNumId w:val="11"/>
  </w:num>
  <w:num w:numId="13" w16cid:durableId="2024503393">
    <w:abstractNumId w:val="0"/>
  </w:num>
  <w:num w:numId="14" w16cid:durableId="1253124159">
    <w:abstractNumId w:val="10"/>
  </w:num>
  <w:num w:numId="15" w16cid:durableId="2020960822">
    <w:abstractNumId w:val="8"/>
  </w:num>
  <w:num w:numId="16" w16cid:durableId="2019623548">
    <w:abstractNumId w:val="7"/>
  </w:num>
  <w:num w:numId="17" w16cid:durableId="1950505275">
    <w:abstractNumId w:val="6"/>
  </w:num>
  <w:num w:numId="18" w16cid:durableId="1388143938">
    <w:abstractNumId w:val="5"/>
  </w:num>
  <w:num w:numId="19" w16cid:durableId="486286028">
    <w:abstractNumId w:val="9"/>
  </w:num>
  <w:num w:numId="20" w16cid:durableId="1711765485">
    <w:abstractNumId w:val="4"/>
  </w:num>
  <w:num w:numId="21" w16cid:durableId="2010012105">
    <w:abstractNumId w:val="3"/>
  </w:num>
  <w:num w:numId="22" w16cid:durableId="907378084">
    <w:abstractNumId w:val="2"/>
  </w:num>
  <w:num w:numId="23" w16cid:durableId="1068308347">
    <w:abstractNumId w:val="1"/>
  </w:num>
  <w:num w:numId="24" w16cid:durableId="6401131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0E610B"/>
    <w:rsid w:val="00123177"/>
    <w:rsid w:val="001931D4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58DFD53C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Ttulo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Ttulo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Ttulo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Ttulo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Ttulo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Corpodetexto">
    <w:name w:val="Body Text"/>
    <w:basedOn w:val="Normal"/>
    <w:link w:val="Corpodetexto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CorpodetextoChar">
    <w:name w:val="Corpo de texto Char"/>
    <w:link w:val="Corpodetexto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Corpodetexto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Cabealho">
    <w:name w:val="header"/>
    <w:basedOn w:val="Normal"/>
    <w:link w:val="CabealhoChar"/>
    <w:rsid w:val="001A3B3D"/>
    <w:pPr>
      <w:tabs>
        <w:tab w:val="center" w:pos="234pt"/>
        <w:tab w:val="end" w:pos="468pt"/>
      </w:tabs>
    </w:pPr>
  </w:style>
  <w:style w:type="character" w:customStyle="1" w:styleId="CabealhoChar">
    <w:name w:val="Cabeçalho Char"/>
    <w:basedOn w:val="Fontepargpadro"/>
    <w:link w:val="Cabealho"/>
    <w:rsid w:val="001A3B3D"/>
  </w:style>
  <w:style w:type="paragraph" w:styleId="Rodap">
    <w:name w:val="footer"/>
    <w:basedOn w:val="Normal"/>
    <w:link w:val="RodapChar"/>
    <w:rsid w:val="001A3B3D"/>
    <w:pPr>
      <w:tabs>
        <w:tab w:val="center" w:pos="234pt"/>
        <w:tab w:val="end" w:pos="468pt"/>
      </w:tabs>
    </w:pPr>
  </w:style>
  <w:style w:type="character" w:customStyle="1" w:styleId="RodapChar">
    <w:name w:val="Rodapé Char"/>
    <w:basedOn w:val="Fontepargpadro"/>
    <w:link w:val="Rodap"/>
    <w:rsid w:val="001A3B3D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5.png"/><Relationship Id="rId18" Type="http://purl.oclc.org/ooxml/officeDocument/relationships/image" Target="media/image10.png"/><Relationship Id="rId3" Type="http://purl.oclc.org/ooxml/officeDocument/relationships/styles" Target="styles.xml"/><Relationship Id="rId21" Type="http://purl.oclc.org/ooxml/officeDocument/relationships/image" Target="media/image13.png"/><Relationship Id="rId7" Type="http://purl.oclc.org/ooxml/officeDocument/relationships/endnotes" Target="endnotes.xml"/><Relationship Id="rId12" Type="http://purl.oclc.org/ooxml/officeDocument/relationships/image" Target="media/image4.png"/><Relationship Id="rId17" Type="http://purl.oclc.org/ooxml/officeDocument/relationships/image" Target="media/image9.png"/><Relationship Id="rId25" Type="http://purl.oclc.org/ooxml/officeDocument/relationships/theme" Target="theme/theme1.xml"/><Relationship Id="rId2" Type="http://purl.oclc.org/ooxml/officeDocument/relationships/numbering" Target="numbering.xml"/><Relationship Id="rId16" Type="http://purl.oclc.org/ooxml/officeDocument/relationships/image" Target="media/image8.png"/><Relationship Id="rId20" Type="http://purl.oclc.org/ooxml/officeDocument/relationships/image" Target="media/image12.png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3.png"/><Relationship Id="rId24" Type="http://purl.oclc.org/ooxml/officeDocument/relationships/fontTable" Target="fontTable.xml"/><Relationship Id="rId5" Type="http://purl.oclc.org/ooxml/officeDocument/relationships/webSettings" Target="webSettings.xml"/><Relationship Id="rId15" Type="http://purl.oclc.org/ooxml/officeDocument/relationships/image" Target="media/image7.png"/><Relationship Id="rId23" Type="http://purl.oclc.org/ooxml/officeDocument/relationships/image" Target="media/image15.png"/><Relationship Id="rId10" Type="http://purl.oclc.org/ooxml/officeDocument/relationships/image" Target="media/image2.png"/><Relationship Id="rId19" Type="http://purl.oclc.org/ooxml/officeDocument/relationships/image" Target="media/image11.png"/><Relationship Id="rId4" Type="http://purl.oclc.org/ooxml/officeDocument/relationships/settings" Target="settings.xml"/><Relationship Id="rId9" Type="http://purl.oclc.org/ooxml/officeDocument/relationships/image" Target="media/image1.png"/><Relationship Id="rId14" Type="http://purl.oclc.org/ooxml/officeDocument/relationships/image" Target="media/image6.png"/><Relationship Id="rId22" Type="http://purl.oclc.org/ooxml/officeDocument/relationships/image" Target="media/image14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9</TotalTime>
  <Pages>6</Pages>
  <Words>9527</Words>
  <Characters>51452</Characters>
  <Application>Microsoft Office Word</Application>
  <DocSecurity>0</DocSecurity>
  <Lines>428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60858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Expressões de Perdas em Semicondutores de Potência e Projeto de Transformador de Alta Frequência com Núcleo de Ferrite</dc:title>
  <dc:subject>Eletrônica Industrial</dc:subject>
  <dc:creator>José Carlos Moreira de Brito Neto; Jonatas Manoel Assunção Felix</dc:creator>
  <cp:keywords>perdas em semicondutores, recuperação reversa, cálculo térmico, dissipador de calor, transformador de alta frequência, núcleo de ferrite, produto de áreas, conversor em ponte completa</cp:keywords>
  <cp:lastModifiedBy>Carlos Neto</cp:lastModifiedBy>
  <cp:revision>4</cp:revision>
  <dcterms:created xsi:type="dcterms:W3CDTF">2019-01-08T18:42:00Z</dcterms:created>
  <dcterms:modified xsi:type="dcterms:W3CDTF">2026-09-06T21:07:00Z</dcterms:modified>
</cp:coreProperties>
</file>