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Kicker"/>
      </w:pPr>
      <w:r>
        <w:t xml:space="preserve">INFORME DE DISEÑO ARQUITECTÓNICO</w:t>
      </w:r>
    </w:p>
    <w:p>
      <w:pPr>
        <w:pStyle w:val="DocTitle"/>
      </w:pPr>
      <w:r>
        <w:t xml:space="preserve">WS Workspace MCP</w:t>
      </w:r>
    </w:p>
    <w:p>
      <w:pPr>
        <w:pStyle w:val="Subtitle"/>
      </w:pPr>
      <w:r>
        <w:t xml:space="preserve">Milestone 4.1A — Configuración de idioma y localización documental</w:t>
      </w:r>
    </w:p>
    <w:p>
      <w:pPr>
        <w:spacing w:before="80" w:after="220"/>
        <w:pBdr>
          <w:bottom w:val="single" w:sz="20" w:space="1" w:color="2E74B5"/>
        </w:pBdr>
      </w:pP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2700"/>
        <w:gridCol w:w="6660"/>
      </w:tblGrid>
      <w:tr>
        <w:tc>
          <w:tcPr>
            <w:tcW w:w="2700" w:type="dxa"/>
            <w:vAlign w:val="center"/>
            <w:shd w:val="clear" w:color="auto" w:fill="F2F4F7"/>
          </w:tcPr>
          <w:p>
            <w:pPr>
              <w:pStyle w:val="TableText"/>
            </w:pPr>
            <w:r>
              <w:rPr>
                <w:b/>
                <w:bCs/>
              </w:rPr>
              <w:t xml:space="preserve">Estado</w:t>
            </w:r>
          </w:p>
        </w:tc>
        <w:tc>
          <w:tcPr>
            <w:tcW w:w="6660" w:type="dxa"/>
            <w:vAlign w:val="center"/>
          </w:tcPr>
          <w:p>
            <w:pPr>
              <w:pStyle w:val="TableText"/>
            </w:pPr>
            <w:r>
              <w:t xml:space="preserve">Propuesta arquitectónica para revisión</w:t>
            </w:r>
          </w:p>
        </w:tc>
      </w:tr>
      <w:tr>
        <w:tc>
          <w:tcPr>
            <w:tcW w:w="2700" w:type="dxa"/>
            <w:vAlign w:val="center"/>
            <w:shd w:val="clear" w:color="auto" w:fill="F2F4F7"/>
          </w:tcPr>
          <w:p>
            <w:pPr>
              <w:pStyle w:val="TableText"/>
            </w:pPr>
            <w:r>
              <w:rPr>
                <w:b/>
                <w:bCs/>
              </w:rPr>
              <w:t xml:space="preserve">Baseline</w:t>
            </w:r>
          </w:p>
        </w:tc>
        <w:tc>
          <w:tcPr>
            <w:tcW w:w="6660" w:type="dxa"/>
            <w:vAlign w:val="center"/>
          </w:tcPr>
          <w:p>
            <w:pPr>
              <w:pStyle w:val="TableText"/>
            </w:pPr>
            <w:r>
              <w:t xml:space="preserve">Milestones 1, 2, 3 y 4 completados y congelados</w:t>
            </w:r>
          </w:p>
        </w:tc>
      </w:tr>
      <w:tr>
        <w:tc>
          <w:tcPr>
            <w:tcW w:w="2700" w:type="dxa"/>
            <w:vAlign w:val="center"/>
            <w:shd w:val="clear" w:color="auto" w:fill="F2F4F7"/>
          </w:tcPr>
          <w:p>
            <w:pPr>
              <w:pStyle w:val="TableText"/>
            </w:pPr>
            <w:r>
              <w:rPr>
                <w:b/>
                <w:bCs/>
              </w:rPr>
              <w:t xml:space="preserve">Alcance</w:t>
            </w:r>
          </w:p>
        </w:tc>
        <w:tc>
          <w:tcPr>
            <w:tcW w:w="6660" w:type="dxa"/>
            <w:vAlign w:val="center"/>
          </w:tcPr>
          <w:p>
            <w:pPr>
              <w:pStyle w:val="TableText"/>
            </w:pPr>
            <w:r>
              <w:t xml:space="preserve">Análisis de configuración y localización; sin implementación de producto</w:t>
            </w:r>
          </w:p>
        </w:tc>
      </w:tr>
      <w:tr>
        <w:tc>
          <w:tcPr>
            <w:tcW w:w="2700" w:type="dxa"/>
            <w:vAlign w:val="center"/>
            <w:shd w:val="clear" w:color="auto" w:fill="F2F4F7"/>
          </w:tcPr>
          <w:p>
            <w:pPr>
              <w:pStyle w:val="TableText"/>
            </w:pPr>
            <w:r>
              <w:rPr>
                <w:b/>
                <w:bCs/>
              </w:rPr>
              <w:t xml:space="preserve">Fecha del análisis</w:t>
            </w:r>
          </w:p>
        </w:tc>
        <w:tc>
          <w:tcPr>
            <w:tcW w:w="6660" w:type="dxa"/>
            <w:vAlign w:val="center"/>
          </w:tcPr>
          <w:p>
            <w:pPr>
              <w:pStyle w:val="TableText"/>
            </w:pPr>
            <w:r>
              <w:t xml:space="preserve">26 de julio de 2026</w:t>
            </w:r>
          </w:p>
        </w:tc>
      </w:tr>
    </w:tbl>
    <w:p>
      <w:pPr>
        <w:pStyle w:val="Callout"/>
      </w:pPr>
      <w:r>
        <w:t xml:space="preserve">Recomendación central: proveedor tipado ES_ES_V1 + LEGACY_BASELINE, idioma fijado por Work Item y sin cambios en la superficie MCP.</w:t>
      </w:r>
    </w:p>
    <w:p>
      <w:pPr>
        <w:pStyle w:val="BodyText"/>
      </w:pPr>
      <w:r>
        <w:t xml:space="preserve">Este documento reproduce el análisis completo preparado para la revisión de Milestone 4.1A. Las recomendaciones permanecen pendientes de aprobación por Product Owner y arquitectura.</w:t>
      </w:r>
    </w:p>
    <w:p>
      <w:pPr>
        <w:spacing w:after="0"/>
      </w:pPr>
      <w:r>
        <w:br w:type="page"/>
      </w:r>
    </w:p>
    <w:p>
      <w:pPr>
        <w:pStyle w:val="ContentsTitle"/>
      </w:pPr>
      <w:r>
        <w:t xml:space="preserve">Contenido</w:t>
      </w:r>
    </w:p>
    <w:p>
      <w:pPr>
        <w:pStyle w:val="BodyText"/>
      </w:pPr>
      <w:r>
        <w:t xml:space="preserve">El informe se organiza en 22 secciones, desde el estado confirmado del repositorio hasta los criterios de congelación del diseño.</w:t>
      </w:r>
    </w:p>
    <w:p>
      <w:pPr>
        <w:pStyle w:val="TOCEntry"/>
        <w:numPr>
          <w:ilvl w:val="0"/>
          <w:numId w:val="10"/>
        </w:numPr>
      </w:pPr>
      <w:r>
        <w:t xml:space="preserve">Resumen ejecutivo</w:t>
      </w:r>
    </w:p>
    <w:p>
      <w:pPr>
        <w:pStyle w:val="TOCEntry"/>
        <w:numPr>
          <w:ilvl w:val="0"/>
          <w:numId w:val="10"/>
        </w:numPr>
      </w:pPr>
      <w:r>
        <w:t xml:space="preserve">Estado confirmado del repositorio</w:t>
      </w:r>
    </w:p>
    <w:p>
      <w:pPr>
        <w:pStyle w:val="TOCEntry"/>
        <w:numPr>
          <w:ilvl w:val="0"/>
          <w:numId w:val="10"/>
        </w:numPr>
      </w:pPr>
      <w:r>
        <w:t xml:space="preserve">Inventario de generación documental</w:t>
      </w:r>
    </w:p>
    <w:p>
      <w:pPr>
        <w:pStyle w:val="TOCEntry"/>
        <w:numPr>
          <w:ilvl w:val="0"/>
          <w:numId w:val="10"/>
        </w:numPr>
      </w:pPr>
      <w:r>
        <w:t xml:space="preserve">Problema funcional</w:t>
      </w:r>
    </w:p>
    <w:p>
      <w:pPr>
        <w:pStyle w:val="TOCEntry"/>
        <w:numPr>
          <w:ilvl w:val="0"/>
          <w:numId w:val="10"/>
        </w:numPr>
      </w:pPr>
      <w:r>
        <w:t xml:space="preserve">Requisitos</w:t>
      </w:r>
    </w:p>
    <w:p>
      <w:pPr>
        <w:pStyle w:val="TOCEntry"/>
        <w:numPr>
          <w:ilvl w:val="0"/>
          <w:numId w:val="10"/>
        </w:numPr>
      </w:pPr>
      <w:r>
        <w:t xml:space="preserve">Restricciones</w:t>
      </w:r>
    </w:p>
    <w:p>
      <w:pPr>
        <w:pStyle w:val="TOCEntry"/>
        <w:numPr>
          <w:ilvl w:val="0"/>
          <w:numId w:val="10"/>
        </w:numPr>
      </w:pPr>
      <w:r>
        <w:t xml:space="preserve">Alternativas arquitectónicas</w:t>
      </w:r>
    </w:p>
    <w:p>
      <w:pPr>
        <w:pStyle w:val="TOCEntry"/>
        <w:numPr>
          <w:ilvl w:val="0"/>
          <w:numId w:val="10"/>
        </w:numPr>
      </w:pPr>
      <w:r>
        <w:t xml:space="preserve">Comparativa</w:t>
      </w:r>
    </w:p>
    <w:p>
      <w:pPr>
        <w:pStyle w:val="TOCEntry"/>
        <w:numPr>
          <w:ilvl w:val="0"/>
          <w:numId w:val="10"/>
        </w:numPr>
      </w:pPr>
      <w:r>
        <w:t xml:space="preserve">Recomendación</w:t>
      </w:r>
    </w:p>
    <w:p>
      <w:pPr>
        <w:pStyle w:val="TOCEntry"/>
        <w:numPr>
          <w:ilvl w:val="0"/>
          <w:numId w:val="10"/>
        </w:numPr>
      </w:pPr>
      <w:r>
        <w:t xml:space="preserve">Modelo de configuración</w:t>
      </w:r>
    </w:p>
    <w:p>
      <w:pPr>
        <w:pStyle w:val="TOCEntry"/>
        <w:numPr>
          <w:ilvl w:val="0"/>
          <w:numId w:val="10"/>
        </w:numPr>
      </w:pPr>
      <w:r>
        <w:t xml:space="preserve">Resolución del idioma efectivo</w:t>
      </w:r>
    </w:p>
    <w:p>
      <w:pPr>
        <w:pStyle w:val="TOCEntry"/>
        <w:numPr>
          <w:ilvl w:val="0"/>
          <w:numId w:val="10"/>
        </w:numPr>
      </w:pPr>
      <w:r>
        <w:t xml:space="preserve">Tratamiento de Work Items existentes</w:t>
      </w:r>
    </w:p>
    <w:p>
      <w:pPr>
        <w:pStyle w:val="TOCEntry"/>
        <w:numPr>
          <w:ilvl w:val="0"/>
          <w:numId w:val="10"/>
        </w:numPr>
      </w:pPr>
      <w:r>
        <w:t xml:space="preserve">Impacto por capa</w:t>
      </w:r>
    </w:p>
    <w:p>
      <w:pPr>
        <w:pStyle w:val="TOCEntry"/>
        <w:numPr>
          <w:ilvl w:val="0"/>
          <w:numId w:val="10"/>
        </w:numPr>
      </w:pPr>
      <w:r>
        <w:t xml:space="preserve">Impacto MCP</w:t>
      </w:r>
    </w:p>
    <w:p>
      <w:pPr>
        <w:pStyle w:val="TOCEntry"/>
        <w:numPr>
          <w:ilvl w:val="0"/>
          <w:numId w:val="10"/>
        </w:numPr>
      </w:pPr>
      <w:r>
        <w:t xml:space="preserve">Compatibilidad hacia atrás</w:t>
      </w:r>
    </w:p>
    <w:p>
      <w:pPr>
        <w:pStyle w:val="TOCEntry"/>
        <w:numPr>
          <w:ilvl w:val="0"/>
          <w:numId w:val="10"/>
        </w:numPr>
      </w:pPr>
      <w:r>
        <w:t xml:space="preserve">Riesgos</w:t>
      </w:r>
    </w:p>
    <w:p>
      <w:pPr>
        <w:pStyle w:val="TOCEntry"/>
        <w:numPr>
          <w:ilvl w:val="0"/>
          <w:numId w:val="10"/>
        </w:numPr>
      </w:pPr>
      <w:r>
        <w:t xml:space="preserve">Estrategia de pruebas</w:t>
      </w:r>
    </w:p>
    <w:p>
      <w:pPr>
        <w:pStyle w:val="TOCEntry"/>
        <w:numPr>
          <w:ilvl w:val="0"/>
          <w:numId w:val="10"/>
        </w:numPr>
      </w:pPr>
      <w:r>
        <w:t xml:space="preserve">Validación manual IBM Bob</w:t>
      </w:r>
    </w:p>
    <w:p>
      <w:pPr>
        <w:pStyle w:val="TOCEntry"/>
        <w:numPr>
          <w:ilvl w:val="0"/>
          <w:numId w:val="10"/>
        </w:numPr>
      </w:pPr>
      <w:r>
        <w:t xml:space="preserve">Documentación afectada</w:t>
      </w:r>
    </w:p>
    <w:p>
      <w:pPr>
        <w:pStyle w:val="TOCEntry"/>
        <w:numPr>
          <w:ilvl w:val="0"/>
          <w:numId w:val="10"/>
        </w:numPr>
      </w:pPr>
      <w:r>
        <w:t xml:space="preserve">Plan de implementación incremental</w:t>
      </w:r>
    </w:p>
    <w:p>
      <w:pPr>
        <w:pStyle w:val="TOCEntry"/>
        <w:numPr>
          <w:ilvl w:val="0"/>
          <w:numId w:val="10"/>
        </w:numPr>
      </w:pPr>
      <w:r>
        <w:t xml:space="preserve">Preguntas que requieren decisión humana</w:t>
      </w:r>
    </w:p>
    <w:p>
      <w:pPr>
        <w:pStyle w:val="TOCEntry"/>
        <w:numPr>
          <w:ilvl w:val="0"/>
          <w:numId w:val="10"/>
        </w:numPr>
      </w:pPr>
      <w:r>
        <w:t xml:space="preserve">Criterios de congelación del diseño</w:t>
      </w:r>
    </w:p>
    <w:p>
      <w:pPr>
        <w:pStyle w:val="Callout"/>
      </w:pPr>
      <w:r>
        <w:t xml:space="preserve">Convenciones: Hecho = confirmado en el repositorio; Recomendación = diseño propuesto; Decisión pendiente = requiere Product Owner y arquitecto.</w:t>
      </w:r>
    </w:p>
    <w:p>
      <w:pPr>
        <w:pStyle w:val="Heading1"/>
      </w:pPr>
      <w:r>
        <w:t xml:space="preserve">1. Resumen ejecutivo</w:t>
      </w:r>
    </w:p>
    <w:p>
      <w:pPr>
        <w:pStyle w:val="BodyText"/>
      </w:pPr>
      <w:r>
        <w:rPr>
          <w:b/>
          <w:bCs/>
        </w:rPr>
        <w:t xml:space="preserve">Hecho:</w:t>
      </w:r>
      <w:r>
        <w:t xml:space="preserve"> no existe actualmente ninguna configuración de idioma, catálogo, proveedor de plantillas o locale persistido. Todo el texto documental del sistema está hardcodeado en inglés.</w:t>
      </w:r>
    </w:p>
    <w:p>
      <w:pPr>
        <w:pStyle w:val="BodyText"/>
      </w:pPr>
      <w:r>
        <w:rPr>
          <w:b/>
          <w:bCs/>
        </w:rPr>
        <w:t xml:space="preserve">Recomendación principal:</w:t>
      </w:r>
    </w:p>
    <w:p>
      <w:pPr>
        <w:pStyle w:val="CodeBlock"/>
      </w:pPr>
      <w:r>
        <w:rPr>
          <w:rFonts w:ascii="Consolas" w:hAnsi="Consolas" w:cs="Consolas"/>
          <w:sz w:val="18"/>
          <w:szCs w:val="18"/>
        </w:rPr>
        <w:t xml:space="preserve">Configuración del workspace</w:t>
        <w:br/>
      </w:r>
      <w:r>
        <w:rPr>
          <w:rFonts w:ascii="Consolas" w:hAnsi="Consolas" w:cs="Consolas"/>
          <w:sz w:val="18"/>
          <w:szCs w:val="18"/>
        </w:rPr>
        <w:t xml:space="preserve">        ↓</w:t>
        <w:br/>
      </w:r>
      <w:r>
        <w:rPr>
          <w:rFonts w:ascii="Consolas" w:hAnsi="Consolas" w:cs="Consolas"/>
          <w:sz w:val="18"/>
          <w:szCs w:val="18"/>
        </w:rPr>
        <w:t xml:space="preserve">Idioma para nuevas creaciones: es-ES</w:t>
        <w:br/>
      </w:r>
      <w:r>
        <w:rPr>
          <w:rFonts w:ascii="Consolas" w:hAnsi="Consolas" w:cs="Consolas"/>
          <w:sz w:val="18"/>
          <w:szCs w:val="18"/>
        </w:rPr>
        <w:t xml:space="preserve">        ↓</w:t>
        <w:br/>
      </w:r>
      <w:r>
        <w:rPr>
          <w:rFonts w:ascii="Consolas" w:hAnsi="Consolas" w:cs="Consolas"/>
          <w:sz w:val="18"/>
          <w:szCs w:val="18"/>
        </w:rPr>
        <w:t xml:space="preserve">Snapshot técnico inmutable en 00_MANIFEST.md</w:t>
        <w:br/>
      </w:r>
      <w:r>
        <w:rPr>
          <w:rFonts w:ascii="Consolas" w:hAnsi="Consolas" w:cs="Consolas"/>
          <w:sz w:val="18"/>
          <w:szCs w:val="18"/>
        </w:rPr>
        <w:t xml:space="preserve">        ↓</w:t>
        <w:br/>
      </w:r>
      <w:r>
        <w:rPr>
          <w:rFonts w:ascii="Consolas" w:hAnsi="Consolas" w:cs="Consolas"/>
          <w:sz w:val="18"/>
          <w:szCs w:val="18"/>
        </w:rPr>
        <w:t xml:space="preserve">DocumentRenderingProfile</w:t>
        <w:br/>
      </w:r>
      <w:r>
        <w:rPr>
          <w:rFonts w:ascii="Consolas" w:hAnsi="Consolas" w:cs="Consolas"/>
          <w:sz w:val="18"/>
          <w:szCs w:val="18"/>
        </w:rPr>
        <w:t xml:space="preserve">   ├─ ES_ES_V1</w:t>
        <w:br/>
      </w:r>
      <w:r>
        <w:rPr>
          <w:rFonts w:ascii="Consolas" w:hAnsi="Consolas" w:cs="Consolas"/>
          <w:sz w:val="18"/>
          <w:szCs w:val="18"/>
        </w:rPr>
        <w:t xml:space="preserve">   └─ LEGACY_BASELINE</w:t>
        <w:br/>
      </w:r>
      <w:r>
        <w:rPr>
          <w:rFonts w:ascii="Consolas" w:hAnsi="Consolas" w:cs="Consolas"/>
          <w:sz w:val="18"/>
          <w:szCs w:val="18"/>
        </w:rPr>
        <w:t xml:space="preserve">        ↓</w:t>
        <w:br/>
      </w:r>
      <w:r>
        <w:rPr>
          <w:rFonts w:ascii="Consolas" w:hAnsi="Consolas" w:cs="Consolas"/>
          <w:sz w:val="18"/>
          <w:szCs w:val="18"/>
        </w:rPr>
        <w:t xml:space="preserve">Proveedor determinista de documentos</w:t>
      </w:r>
    </w:p>
    <w:p>
      <w:pPr>
        <w:pStyle w:val="BodyText"/>
      </w:pPr>
      <w:r>
        <w:t xml:space="preserve">La propuesta conserva:</w:t>
      </w:r>
    </w:p>
    <w:p>
      <w:pPr>
        <w:pStyle w:val="ListParagraph"/>
        <w:numPr>
          <w:ilvl w:val="0"/>
          <w:numId w:val="1"/>
        </w:numPr>
      </w:pPr>
      <w:r>
        <w:rPr>
          <w:rFonts w:ascii="Consolas" w:hAnsi="Consolas" w:cs="Consolas"/>
          <w:sz w:val="18"/>
          <w:szCs w:val="18"/>
          <w:shd w:val="clear" w:color="auto" w:fill="EEF2F6"/>
        </w:rPr>
        <w:t xml:space="preserve">WORK_ITEM.yml</w:t>
      </w:r>
      <w:r>
        <w:t xml:space="preserve">, </w:t>
      </w:r>
      <w:r>
        <w:rPr>
          <w:rFonts w:ascii="Consolas" w:hAnsi="Consolas" w:cs="Consolas"/>
          <w:sz w:val="18"/>
          <w:szCs w:val="18"/>
          <w:shd w:val="clear" w:color="auto" w:fill="EEF2F6"/>
        </w:rPr>
        <w:t xml:space="preserve">AUDIT_LEDGER.json</w:t>
      </w:r>
      <w:r>
        <w:t xml:space="preserve">, claves, enums y schemas.</w:t>
      </w:r>
    </w:p>
    <w:p>
      <w:pPr>
        <w:pStyle w:val="ListParagraph"/>
        <w:numPr>
          <w:ilvl w:val="0"/>
          <w:numId w:val="1"/>
        </w:numPr>
      </w:pPr>
      <w:r>
        <w:t xml:space="preserve">Los 15 contratos MCP actuales.</w:t>
      </w:r>
    </w:p>
    <w:p>
      <w:pPr>
        <w:pStyle w:val="ListParagraph"/>
        <w:numPr>
          <w:ilvl w:val="0"/>
          <w:numId w:val="1"/>
        </w:numPr>
      </w:pPr>
      <w:r>
        <w:t xml:space="preserve">La enumeración cerrada M3.</w:t>
      </w:r>
    </w:p>
    <w:p>
      <w:pPr>
        <w:pStyle w:val="ListParagraph"/>
        <w:numPr>
          <w:ilvl w:val="0"/>
          <w:numId w:val="1"/>
        </w:numPr>
      </w:pPr>
      <w:r>
        <w:t xml:space="preserve">Locking, staging, journal, rollback y recovery.</w:t>
      </w:r>
    </w:p>
    <w:p>
      <w:pPr>
        <w:pStyle w:val="ListParagraph"/>
        <w:numPr>
          <w:ilvl w:val="0"/>
          <w:numId w:val="1"/>
        </w:numPr>
      </w:pPr>
      <w:r>
        <w:t xml:space="preserve">Los dos bloques estrictos y actualmente ingleses del manifest.</w:t>
      </w:r>
    </w:p>
    <w:p>
      <w:pPr>
        <w:pStyle w:val="ListParagraph"/>
        <w:numPr>
          <w:ilvl w:val="0"/>
          <w:numId w:val="1"/>
        </w:numPr>
      </w:pPr>
      <w:r>
        <w:t xml:space="preserve">Todos los documentos históricos.</w:t>
      </w:r>
    </w:p>
    <w:p>
      <w:pPr>
        <w:pStyle w:val="ListParagraph"/>
        <w:numPr>
          <w:ilvl w:val="0"/>
          <w:numId w:val="1"/>
        </w:numPr>
      </w:pPr>
      <w:r>
        <w:t xml:space="preserve">El contenido humano exactamente como fue suministrado.</w:t>
      </w:r>
    </w:p>
    <w:p>
      <w:pPr>
        <w:pStyle w:val="BodyText"/>
      </w:pPr>
      <w:r>
        <w:rPr>
          <w:rFonts w:ascii="Consolas" w:hAnsi="Consolas" w:cs="Consolas"/>
          <w:sz w:val="18"/>
          <w:szCs w:val="18"/>
          <w:shd w:val="clear" w:color="auto" w:fill="EEF2F6"/>
        </w:rPr>
        <w:t xml:space="preserve">LEGACY_BASELINE</w:t>
      </w:r>
      <w:r>
        <w:t xml:space="preserve"> no sería un segundo idioma soportado. Sería exclusivamente el renderer inglés congelado necesario para leer, verificar y seguir operando dossiers anteriores a M4.1.</w:t>
      </w:r>
    </w:p>
    <w:p>
      <w:pPr>
        <w:pStyle w:val="Heading1"/>
      </w:pPr>
      <w:r>
        <w:t xml:space="preserve">2. Estado confirmado del repositorio</w:t>
      </w: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2700"/>
        <w:gridCol w:w="6660"/>
      </w:tblGrid>
      <w:tr>
        <w:trPr>
          <w:tblHeader/>
        </w:trPr>
        <w:tc>
          <w:tcPr>
            <w:tcW w:w="2700" w:type="dxa"/>
            <w:vAlign w:val="center"/>
            <w:shd w:val="clear" w:color="auto" w:fill="F2F4F7"/>
          </w:tcPr>
          <w:p>
            <w:pPr>
              <w:pStyle w:val="TableText"/>
            </w:pPr>
            <w:r>
              <w:rPr>
                <w:b/>
                <w:bCs/>
              </w:rPr>
              <w:t xml:space="preserve">Aspecto</w:t>
            </w:r>
          </w:p>
        </w:tc>
        <w:tc>
          <w:tcPr>
            <w:tcW w:w="6660" w:type="dxa"/>
            <w:vAlign w:val="center"/>
            <w:shd w:val="clear" w:color="auto" w:fill="F2F4F7"/>
          </w:tcPr>
          <w:p>
            <w:pPr>
              <w:pStyle w:val="TableText"/>
            </w:pPr>
            <w:r>
              <w:rPr>
                <w:b/>
                <w:bCs/>
              </w:rPr>
              <w:t xml:space="preserve">Estado confirmado</w:t>
            </w:r>
          </w:p>
        </w:tc>
      </w:tr>
      <w:tr>
        <w:tc>
          <w:tcPr>
            <w:tcW w:w="2700" w:type="dxa"/>
            <w:vAlign w:val="center"/>
          </w:tcPr>
          <w:p>
            <w:pPr>
              <w:pStyle w:val="TableText"/>
            </w:pPr>
            <w:r>
              <w:t xml:space="preserve">Git</w:t>
            </w:r>
          </w:p>
        </w:tc>
        <w:tc>
          <w:tcPr>
            <w:tcW w:w="6660" w:type="dxa"/>
            <w:vAlign w:val="center"/>
          </w:tcPr>
          <w:p>
            <w:pPr>
              <w:pStyle w:val="TableText"/>
            </w:pPr>
            <w:r>
              <w:t xml:space="preserve">Rama </w:t>
            </w:r>
            <w:r>
              <w:rPr>
                <w:rFonts w:ascii="Consolas" w:hAnsi="Consolas" w:cs="Consolas"/>
                <w:sz w:val="18"/>
                <w:szCs w:val="18"/>
                <w:shd w:val="clear" w:color="auto" w:fill="EEF2F6"/>
              </w:rPr>
              <w:t xml:space="preserve">main</w:t>
            </w:r>
            <w:r>
              <w:t xml:space="preserve">, tag </w:t>
            </w:r>
            <w:r>
              <w:rPr>
                <w:rFonts w:ascii="Consolas" w:hAnsi="Consolas" w:cs="Consolas"/>
                <w:sz w:val="18"/>
                <w:szCs w:val="18"/>
                <w:shd w:val="clear" w:color="auto" w:fill="EEF2F6"/>
              </w:rPr>
              <w:t xml:space="preserve">v0.4.0</w:t>
            </w:r>
            <w:r>
              <w:t xml:space="preserve">, commit </w:t>
            </w:r>
            <w:r>
              <w:rPr>
                <w:rFonts w:ascii="Consolas" w:hAnsi="Consolas" w:cs="Consolas"/>
                <w:sz w:val="18"/>
                <w:szCs w:val="18"/>
                <w:shd w:val="clear" w:color="auto" w:fill="EEF2F6"/>
              </w:rPr>
              <w:t xml:space="preserve">c6b012a</w:t>
            </w:r>
            <w:r>
              <w:t xml:space="preserve">, alineada con </w:t>
            </w:r>
            <w:r>
              <w:rPr>
                <w:rFonts w:ascii="Consolas" w:hAnsi="Consolas" w:cs="Consolas"/>
                <w:sz w:val="18"/>
                <w:szCs w:val="18"/>
                <w:shd w:val="clear" w:color="auto" w:fill="EEF2F6"/>
              </w:rPr>
              <w:t xml:space="preserve">origin/main</w:t>
            </w:r>
          </w:p>
        </w:tc>
      </w:tr>
      <w:tr>
        <w:tc>
          <w:tcPr>
            <w:tcW w:w="2700" w:type="dxa"/>
            <w:vAlign w:val="center"/>
          </w:tcPr>
          <w:p>
            <w:pPr>
              <w:pStyle w:val="TableText"/>
            </w:pPr>
            <w:r>
              <w:t xml:space="preserve">Worktree al realizar el análisis</w:t>
            </w:r>
          </w:p>
        </w:tc>
        <w:tc>
          <w:tcPr>
            <w:tcW w:w="6660" w:type="dxa"/>
            <w:vAlign w:val="center"/>
          </w:tcPr>
          <w:p>
            <w:pPr>
              <w:pStyle w:val="TableText"/>
            </w:pPr>
            <w:r>
              <w:t xml:space="preserve">Limpio</w:t>
            </w:r>
          </w:p>
        </w:tc>
      </w:tr>
      <w:tr>
        <w:tc>
          <w:tcPr>
            <w:tcW w:w="2700" w:type="dxa"/>
            <w:vAlign w:val="center"/>
          </w:tcPr>
          <w:p>
            <w:pPr>
              <w:pStyle w:val="TableText"/>
            </w:pPr>
            <w:r>
              <w:t xml:space="preserve">Milestones</w:t>
            </w:r>
          </w:p>
        </w:tc>
        <w:tc>
          <w:tcPr>
            <w:tcW w:w="6660" w:type="dxa"/>
            <w:vAlign w:val="center"/>
          </w:tcPr>
          <w:p>
            <w:pPr>
              <w:pStyle w:val="TableText"/>
            </w:pPr>
            <w:r>
              <w:t xml:space="preserve">M1, M2, M3 y M4 completados y congelados</w:t>
            </w:r>
          </w:p>
        </w:tc>
      </w:tr>
      <w:tr>
        <w:tc>
          <w:tcPr>
            <w:tcW w:w="2700" w:type="dxa"/>
            <w:vAlign w:val="center"/>
          </w:tcPr>
          <w:p>
            <w:pPr>
              <w:pStyle w:val="TableText"/>
            </w:pPr>
            <w:r>
              <w:t xml:space="preserve">M4 automático</w:t>
            </w:r>
          </w:p>
        </w:tc>
        <w:tc>
          <w:tcPr>
            <w:tcW w:w="6660" w:type="dxa"/>
            <w:vAlign w:val="center"/>
          </w:tcPr>
          <w:p>
            <w:pPr>
              <w:pStyle w:val="TableText"/>
            </w:pPr>
            <w:r>
              <w:t xml:space="preserve">24 archivos, 145 pruebas PASS, además de format, typecheck, lint, build, check y smoke</w:t>
            </w:r>
          </w:p>
        </w:tc>
      </w:tr>
      <w:tr>
        <w:tc>
          <w:tcPr>
            <w:tcW w:w="2700" w:type="dxa"/>
            <w:vAlign w:val="center"/>
          </w:tcPr>
          <w:p>
            <w:pPr>
              <w:pStyle w:val="TableText"/>
            </w:pPr>
            <w:r>
              <w:t xml:space="preserve">M4 IBM Bob</w:t>
            </w:r>
          </w:p>
        </w:tc>
        <w:tc>
          <w:tcPr>
            <w:tcW w:w="6660" w:type="dxa"/>
            <w:vAlign w:val="center"/>
          </w:tcPr>
          <w:p>
            <w:pPr>
              <w:pStyle w:val="TableText"/>
            </w:pPr>
            <w:r>
              <w:t xml:space="preserve">42/42 PASS</w:t>
            </w:r>
          </w:p>
        </w:tc>
      </w:tr>
      <w:tr>
        <w:tc>
          <w:tcPr>
            <w:tcW w:w="2700" w:type="dxa"/>
            <w:vAlign w:val="center"/>
          </w:tcPr>
          <w:p>
            <w:pPr>
              <w:pStyle w:val="TableText"/>
            </w:pPr>
            <w:r>
              <w:t xml:space="preserve">MCP</w:t>
            </w:r>
          </w:p>
        </w:tc>
        <w:tc>
          <w:tcPr>
            <w:tcW w:w="6660" w:type="dxa"/>
            <w:vAlign w:val="center"/>
          </w:tcPr>
          <w:p>
            <w:pPr>
              <w:pStyle w:val="TableText"/>
            </w:pPr>
            <w:r>
              <w:t xml:space="preserve">Exactamente 15 herramientas</w:t>
            </w:r>
          </w:p>
        </w:tc>
      </w:tr>
      <w:tr>
        <w:tc>
          <w:tcPr>
            <w:tcW w:w="2700" w:type="dxa"/>
            <w:vAlign w:val="center"/>
          </w:tcPr>
          <w:p>
            <w:pPr>
              <w:pStyle w:val="TableText"/>
            </w:pPr>
            <w:r>
              <w:t xml:space="preserve">M5</w:t>
            </w:r>
          </w:p>
        </w:tc>
        <w:tc>
          <w:tcPr>
            <w:tcW w:w="6660" w:type="dxa"/>
            <w:vAlign w:val="center"/>
          </w:tcPr>
          <w:p>
            <w:pPr>
              <w:pStyle w:val="TableText"/>
            </w:pPr>
            <w:r>
              <w:t xml:space="preserve">No iniciado</w:t>
            </w:r>
          </w:p>
        </w:tc>
      </w:tr>
      <w:tr>
        <w:tc>
          <w:tcPr>
            <w:tcW w:w="2700" w:type="dxa"/>
            <w:vAlign w:val="center"/>
          </w:tcPr>
          <w:p>
            <w:pPr>
              <w:pStyle w:val="TableText"/>
            </w:pPr>
            <w:r>
              <w:t xml:space="preserve">Configuración actual</w:t>
            </w:r>
          </w:p>
        </w:tc>
        <w:tc>
          <w:tcPr>
            <w:tcW w:w="6660" w:type="dxa"/>
            <w:vAlign w:val="center"/>
          </w:tcPr>
          <w:p>
            <w:pPr>
              <w:pStyle w:val="TableText"/>
            </w:pPr>
            <w:r>
              <w:t xml:space="preserve">Solo </w:t>
            </w:r>
            <w:r>
              <w:rPr>
                <w:rFonts w:ascii="Consolas" w:hAnsi="Consolas" w:cs="Consolas"/>
                <w:sz w:val="18"/>
                <w:szCs w:val="18"/>
                <w:shd w:val="clear" w:color="auto" w:fill="EEF2F6"/>
              </w:rPr>
              <w:t xml:space="preserve">WS_WORKSPACE_ROOT</w:t>
            </w:r>
          </w:p>
        </w:tc>
      </w:tr>
      <w:tr>
        <w:tc>
          <w:tcPr>
            <w:tcW w:w="2700" w:type="dxa"/>
            <w:vAlign w:val="center"/>
          </w:tcPr>
          <w:p>
            <w:pPr>
              <w:pStyle w:val="TableText"/>
            </w:pPr>
            <w:r>
              <w:t xml:space="preserve">Locale actual</w:t>
            </w:r>
          </w:p>
        </w:tc>
        <w:tc>
          <w:tcPr>
            <w:tcW w:w="6660" w:type="dxa"/>
            <w:vAlign w:val="center"/>
          </w:tcPr>
          <w:p>
            <w:pPr>
              <w:pStyle w:val="TableText"/>
            </w:pPr>
            <w:r>
              <w:t xml:space="preserve">Inexistente; los usos de </w:t>
            </w:r>
            <w:r>
              <w:rPr>
                <w:rFonts w:ascii="Consolas" w:hAnsi="Consolas" w:cs="Consolas"/>
                <w:sz w:val="18"/>
                <w:szCs w:val="18"/>
                <w:shd w:val="clear" w:color="auto" w:fill="EEF2F6"/>
              </w:rPr>
              <w:t xml:space="preserve">localeCompare</w:t>
            </w:r>
            <w:r>
              <w:t xml:space="preserve"> son únicamente ordenaciones</w:t>
            </w:r>
          </w:p>
        </w:tc>
      </w:tr>
      <w:tr>
        <w:tc>
          <w:tcPr>
            <w:tcW w:w="2700" w:type="dxa"/>
            <w:vAlign w:val="center"/>
          </w:tcPr>
          <w:p>
            <w:pPr>
              <w:pStyle w:val="TableText"/>
            </w:pPr>
            <w:r>
              <w:rPr>
                <w:rFonts w:ascii="Consolas" w:hAnsi="Consolas" w:cs="Consolas"/>
                <w:sz w:val="18"/>
                <w:szCs w:val="18"/>
                <w:shd w:val="clear" w:color="auto" w:fill="EEF2F6"/>
              </w:rPr>
              <w:t xml:space="preserve">.ws-workspace/config</w:t>
            </w:r>
          </w:p>
        </w:tc>
        <w:tc>
          <w:tcPr>
            <w:tcW w:w="6660" w:type="dxa"/>
            <w:vAlign w:val="center"/>
          </w:tcPr>
          <w:p>
            <w:pPr>
              <w:pStyle w:val="TableText"/>
            </w:pPr>
            <w:r>
              <w:t xml:space="preserve">Directorio creado pero sin formato ni loader</w:t>
            </w:r>
          </w:p>
        </w:tc>
      </w:tr>
      <w:tr>
        <w:tc>
          <w:tcPr>
            <w:tcW w:w="2700" w:type="dxa"/>
            <w:vAlign w:val="center"/>
          </w:tcPr>
          <w:p>
            <w:pPr>
              <w:pStyle w:val="TableText"/>
            </w:pPr>
            <w:r>
              <w:t xml:space="preserve">Plantillas externas</w:t>
            </w:r>
          </w:p>
        </w:tc>
        <w:tc>
          <w:tcPr>
            <w:tcW w:w="6660" w:type="dxa"/>
            <w:vAlign w:val="center"/>
          </w:tcPr>
          <w:p>
            <w:pPr>
              <w:pStyle w:val="TableText"/>
            </w:pPr>
            <w:r>
              <w:t xml:space="preserve">No existen</w:t>
            </w:r>
          </w:p>
        </w:tc>
      </w:tr>
      <w:tr>
        <w:tc>
          <w:tcPr>
            <w:tcW w:w="2700" w:type="dxa"/>
            <w:vAlign w:val="center"/>
          </w:tcPr>
          <w:p>
            <w:pPr>
              <w:pStyle w:val="TableText"/>
            </w:pPr>
            <w:r>
              <w:t xml:space="preserve">Snapshots o goldens</w:t>
            </w:r>
          </w:p>
        </w:tc>
        <w:tc>
          <w:tcPr>
            <w:tcW w:w="6660" w:type="dxa"/>
            <w:vAlign w:val="center"/>
          </w:tcPr>
          <w:p>
            <w:pPr>
              <w:pStyle w:val="TableText"/>
            </w:pPr>
            <w:r>
              <w:t xml:space="preserve">No existen</w:t>
            </w:r>
          </w:p>
        </w:tc>
      </w:tr>
      <w:tr>
        <w:tc>
          <w:tcPr>
            <w:tcW w:w="2700" w:type="dxa"/>
            <w:vAlign w:val="center"/>
          </w:tcPr>
          <w:p>
            <w:pPr>
              <w:pStyle w:val="TableText"/>
            </w:pPr>
            <w:r>
              <w:t xml:space="preserve">Fixtures</w:t>
            </w:r>
          </w:p>
        </w:tc>
        <w:tc>
          <w:tcPr>
            <w:tcW w:w="6660" w:type="dxa"/>
            <w:vAlign w:val="center"/>
          </w:tcPr>
          <w:p>
            <w:pPr>
              <w:pStyle w:val="TableText"/>
            </w:pPr>
            <w:r>
              <w:t xml:space="preserve">Inline dentro de los tests</w:t>
            </w:r>
          </w:p>
        </w:tc>
      </w:tr>
      <w:tr>
        <w:tc>
          <w:tcPr>
            <w:tcW w:w="2700" w:type="dxa"/>
            <w:vAlign w:val="center"/>
          </w:tcPr>
          <w:p>
            <w:pPr>
              <w:pStyle w:val="TableText"/>
            </w:pPr>
            <w:r>
              <w:t xml:space="preserve">Generador de informe final</w:t>
            </w:r>
          </w:p>
        </w:tc>
        <w:tc>
          <w:tcPr>
            <w:tcW w:w="6660" w:type="dxa"/>
            <w:vAlign w:val="center"/>
          </w:tcPr>
          <w:p>
            <w:pPr>
              <w:pStyle w:val="TableText"/>
            </w:pPr>
            <w:r>
              <w:t xml:space="preserve">No existe; </w:t>
            </w:r>
            <w:r>
              <w:rPr>
                <w:rFonts w:ascii="Consolas" w:hAnsi="Consolas" w:cs="Consolas"/>
                <w:sz w:val="18"/>
                <w:szCs w:val="18"/>
                <w:shd w:val="clear" w:color="auto" w:fill="EEF2F6"/>
              </w:rPr>
              <w:t xml:space="preserve">09_FINAL_REPORT.md</w:t>
            </w:r>
            <w:r>
              <w:t xml:space="preserve"> pertenece a M5</w:t>
            </w:r>
          </w:p>
        </w:tc>
      </w:tr>
      <w:tr>
        <w:tc>
          <w:tcPr>
            <w:tcW w:w="2700" w:type="dxa"/>
            <w:vAlign w:val="center"/>
          </w:tcPr>
          <w:p>
            <w:pPr>
              <w:pStyle w:val="TableText"/>
            </w:pPr>
            <w:r>
              <w:t xml:space="preserve">Cambios de producto realizados durante el análisis</w:t>
            </w:r>
          </w:p>
        </w:tc>
        <w:tc>
          <w:tcPr>
            <w:tcW w:w="6660" w:type="dxa"/>
            <w:vAlign w:val="center"/>
          </w:tcPr>
          <w:p>
            <w:pPr>
              <w:pStyle w:val="TableText"/>
            </w:pPr>
            <w:r>
              <w:t xml:space="preserve">Ninguno</w:t>
            </w:r>
          </w:p>
        </w:tc>
      </w:tr>
    </w:tbl>
    <w:p>
      <w:pPr>
        <w:pStyle w:val="BodyText"/>
      </w:pPr>
      <w:r>
        <w:t xml:space="preserve">Evidencia principal:</w:t>
      </w:r>
    </w:p>
    <w:p>
      <w:pPr>
        <w:pStyle w:val="ListParagraph"/>
        <w:numPr>
          <w:ilvl w:val="0"/>
          <w:numId w:val="1"/>
        </w:numPr>
      </w:pPr>
      <w:r>
        <w:rPr>
          <w:rFonts w:ascii="Consolas" w:hAnsi="Consolas" w:cs="Consolas"/>
          <w:sz w:val="18"/>
          <w:szCs w:val="18"/>
          <w:shd w:val="clear" w:color="auto" w:fill="EEF2F6"/>
        </w:rPr>
        <w:t xml:space="preserve">README.md</w:t>
      </w:r>
    </w:p>
    <w:p>
      <w:pPr>
        <w:pStyle w:val="ListParagraph"/>
        <w:numPr>
          <w:ilvl w:val="0"/>
          <w:numId w:val="1"/>
        </w:numPr>
      </w:pPr>
      <w:r>
        <w:rPr>
          <w:rFonts w:ascii="Consolas" w:hAnsi="Consolas" w:cs="Consolas"/>
          <w:sz w:val="18"/>
          <w:szCs w:val="18"/>
          <w:shd w:val="clear" w:color="auto" w:fill="EEF2F6"/>
        </w:rPr>
        <w:t xml:space="preserve">docs/CURRENT_STATE.md</w:t>
      </w:r>
    </w:p>
    <w:p>
      <w:pPr>
        <w:pStyle w:val="ListParagraph"/>
        <w:numPr>
          <w:ilvl w:val="0"/>
          <w:numId w:val="1"/>
        </w:numPr>
      </w:pPr>
      <w:r>
        <w:rPr>
          <w:rFonts w:ascii="Consolas" w:hAnsi="Consolas" w:cs="Consolas"/>
          <w:sz w:val="18"/>
          <w:szCs w:val="18"/>
          <w:shd w:val="clear" w:color="auto" w:fill="EEF2F6"/>
        </w:rPr>
        <w:t xml:space="preserve">docs/ROADMAP.md</w:t>
      </w:r>
    </w:p>
    <w:p>
      <w:pPr>
        <w:pStyle w:val="ListParagraph"/>
        <w:numPr>
          <w:ilvl w:val="0"/>
          <w:numId w:val="1"/>
        </w:numPr>
      </w:pPr>
      <w:r>
        <w:rPr>
          <w:rFonts w:ascii="Consolas" w:hAnsi="Consolas" w:cs="Consolas"/>
          <w:sz w:val="18"/>
          <w:szCs w:val="18"/>
          <w:shd w:val="clear" w:color="auto" w:fill="EEF2F6"/>
        </w:rPr>
        <w:t xml:space="preserve">docs/MILESTONE_3_DESIGN.md</w:t>
      </w:r>
    </w:p>
    <w:p>
      <w:pPr>
        <w:pStyle w:val="ListParagraph"/>
        <w:numPr>
          <w:ilvl w:val="0"/>
          <w:numId w:val="1"/>
        </w:numPr>
      </w:pPr>
      <w:r>
        <w:rPr>
          <w:rFonts w:ascii="Consolas" w:hAnsi="Consolas" w:cs="Consolas"/>
          <w:sz w:val="18"/>
          <w:szCs w:val="18"/>
          <w:shd w:val="clear" w:color="auto" w:fill="EEF2F6"/>
        </w:rPr>
        <w:t xml:space="preserve">docs/MILESTONE_4_DESIGN.md</w:t>
      </w:r>
    </w:p>
    <w:p>
      <w:pPr>
        <w:pStyle w:val="ListParagraph"/>
        <w:numPr>
          <w:ilvl w:val="0"/>
          <w:numId w:val="1"/>
        </w:numPr>
      </w:pPr>
      <w:r>
        <w:rPr>
          <w:rFonts w:ascii="Consolas" w:hAnsi="Consolas" w:cs="Consolas"/>
          <w:sz w:val="18"/>
          <w:szCs w:val="18"/>
          <w:shd w:val="clear" w:color="auto" w:fill="EEF2F6"/>
        </w:rPr>
        <w:t xml:space="preserve">docs/Pruebas_Milestone_4.md</w:t>
      </w:r>
    </w:p>
    <w:p>
      <w:pPr>
        <w:pStyle w:val="ListParagraph"/>
        <w:numPr>
          <w:ilvl w:val="0"/>
          <w:numId w:val="1"/>
        </w:numPr>
      </w:pPr>
      <w:r>
        <w:rPr>
          <w:rFonts w:ascii="Consolas" w:hAnsi="Consolas" w:cs="Consolas"/>
          <w:sz w:val="18"/>
          <w:szCs w:val="18"/>
          <w:shd w:val="clear" w:color="auto" w:fill="EEF2F6"/>
        </w:rPr>
        <w:t xml:space="preserve">src/config/workspace-config.ts</w:t>
      </w:r>
    </w:p>
    <w:p>
      <w:pPr>
        <w:pStyle w:val="ListParagraph"/>
        <w:numPr>
          <w:ilvl w:val="0"/>
          <w:numId w:val="1"/>
        </w:numPr>
      </w:pPr>
      <w:r>
        <w:rPr>
          <w:rFonts w:ascii="Consolas" w:hAnsi="Consolas" w:cs="Consolas"/>
          <w:sz w:val="18"/>
          <w:szCs w:val="18"/>
          <w:shd w:val="clear" w:color="auto" w:fill="EEF2F6"/>
        </w:rPr>
        <w:t xml:space="preserve">src/mcp/server.ts</w:t>
      </w:r>
    </w:p>
    <w:p>
      <w:pPr>
        <w:pStyle w:val="BodyText"/>
      </w:pPr>
      <w:r>
        <w:t xml:space="preserve">No se volvió a ejecutar la suite durante el análisis porque la tarea era exclusivamente de diseño y no hubo cambios de implementación. La evidencia reproducible vigente es la validación congelada de M4.</w:t>
      </w:r>
    </w:p>
    <w:p>
      <w:pPr>
        <w:pStyle w:val="Heading1"/>
      </w:pPr>
      <w:r>
        <w:t xml:space="preserve">3. Inventario de generación documental</w:t>
      </w:r>
    </w:p>
    <w:p>
      <w:pPr>
        <w:pStyle w:val="BodyText"/>
      </w:pPr>
      <w:r>
        <w:t xml:space="preserve">Clasificación:</w:t>
      </w:r>
    </w:p>
    <w:p>
      <w:pPr>
        <w:pStyle w:val="ListParagraph"/>
        <w:numPr>
          <w:ilvl w:val="0"/>
          <w:numId w:val="1"/>
        </w:numPr>
      </w:pPr>
      <w:r>
        <w:rPr>
          <w:b/>
          <w:bCs/>
        </w:rPr>
        <w:t xml:space="preserve">TT:</w:t>
      </w:r>
      <w:r>
        <w:t xml:space="preserve"> texto técnico estable.</w:t>
      </w:r>
    </w:p>
    <w:p>
      <w:pPr>
        <w:pStyle w:val="ListParagraph"/>
        <w:numPr>
          <w:ilvl w:val="0"/>
          <w:numId w:val="1"/>
        </w:numPr>
      </w:pPr>
      <w:r>
        <w:rPr>
          <w:b/>
          <w:bCs/>
        </w:rPr>
        <w:t xml:space="preserve">TD:</w:t>
      </w:r>
      <w:r>
        <w:t xml:space="preserve"> texto documental traducible.</w:t>
      </w:r>
    </w:p>
    <w:p>
      <w:pPr>
        <w:pStyle w:val="ListParagraph"/>
        <w:numPr>
          <w:ilvl w:val="0"/>
          <w:numId w:val="1"/>
        </w:numPr>
      </w:pPr>
      <w:r>
        <w:rPr>
          <w:b/>
          <w:bCs/>
        </w:rPr>
        <w:t xml:space="preserve">H:</w:t>
      </w:r>
      <w:r>
        <w:t xml:space="preserve"> contenido humano que debe conservarse.</w:t>
      </w:r>
    </w:p>
    <w:p>
      <w:pPr>
        <w:pStyle w:val="ListParagraph"/>
        <w:numPr>
          <w:ilvl w:val="0"/>
          <w:numId w:val="1"/>
        </w:numPr>
      </w:pPr>
      <w:r>
        <w:rPr>
          <w:b/>
          <w:bCs/>
        </w:rPr>
        <w:t xml:space="preserve">DR:</w:t>
      </w:r>
      <w:r>
        <w:t xml:space="preserve"> contenido derivado regenerable.</w:t>
      </w: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1900"/>
        <w:gridCol w:w="2300"/>
        <w:gridCol w:w="2100"/>
        <w:gridCol w:w="3060"/>
      </w:tblGrid>
      <w:tr>
        <w:trPr>
          <w:tblHeader/>
        </w:trPr>
        <w:tc>
          <w:tcPr>
            <w:tcW w:w="1900" w:type="dxa"/>
            <w:vAlign w:val="center"/>
            <w:shd w:val="clear" w:color="auto" w:fill="F2F4F7"/>
          </w:tcPr>
          <w:p>
            <w:pPr>
              <w:pStyle w:val="TableText"/>
            </w:pPr>
            <w:r>
              <w:rPr>
                <w:b/>
                <w:bCs/>
              </w:rPr>
              <w:t xml:space="preserve">Archivo o símbolo</w:t>
            </w:r>
          </w:p>
        </w:tc>
        <w:tc>
          <w:tcPr>
            <w:tcW w:w="2300" w:type="dxa"/>
            <w:vAlign w:val="center"/>
            <w:shd w:val="clear" w:color="auto" w:fill="F2F4F7"/>
          </w:tcPr>
          <w:p>
            <w:pPr>
              <w:pStyle w:val="TableText"/>
            </w:pPr>
            <w:r>
              <w:rPr>
                <w:b/>
                <w:bCs/>
              </w:rPr>
              <w:t xml:space="preserve">Artefacto y clasificación</w:t>
            </w:r>
          </w:p>
        </w:tc>
        <w:tc>
          <w:tcPr>
            <w:tcW w:w="2100" w:type="dxa"/>
            <w:vAlign w:val="center"/>
            <w:shd w:val="clear" w:color="auto" w:fill="F2F4F7"/>
          </w:tcPr>
          <w:p>
            <w:pPr>
              <w:pStyle w:val="TableText"/>
            </w:pPr>
            <w:r>
              <w:rPr>
                <w:b/>
                <w:bCs/>
              </w:rPr>
              <w:t xml:space="preserve">Idioma y contrato</w:t>
            </w:r>
          </w:p>
        </w:tc>
        <w:tc>
          <w:tcPr>
            <w:tcW w:w="3060" w:type="dxa"/>
            <w:vAlign w:val="center"/>
            <w:shd w:val="clear" w:color="auto" w:fill="F2F4F7"/>
          </w:tcPr>
          <w:p>
            <w:pPr>
              <w:pStyle w:val="TableText"/>
            </w:pPr>
            <w:r>
              <w:rPr>
                <w:b/>
                <w:bCs/>
              </w:rPr>
              <w:t xml:space="preserve">Riesgo y cambio recomendado</w:t>
            </w:r>
          </w:p>
        </w:tc>
      </w:tr>
      <w:tr>
        <w:tc>
          <w:tcPr>
            <w:tcW w:w="1900" w:type="dxa"/>
            <w:vAlign w:val="center"/>
          </w:tcPr>
          <w:p>
            <w:pPr>
              <w:pStyle w:val="TableText"/>
            </w:pPr>
            <w:r>
              <w:rPr>
                <w:rFonts w:ascii="Consolas" w:hAnsi="Consolas" w:cs="Consolas"/>
                <w:sz w:val="18"/>
                <w:szCs w:val="18"/>
                <w:shd w:val="clear" w:color="auto" w:fill="EEF2F6"/>
              </w:rPr>
              <w:t xml:space="preserve">src/filesystem/workspace-initializer.ts</w:t>
            </w:r>
            <w:r>
              <w:t xml:space="preserve"> — </w:t>
            </w:r>
            <w:r>
              <w:rPr>
                <w:rFonts w:ascii="Consolas" w:hAnsi="Consolas" w:cs="Consolas"/>
                <w:sz w:val="18"/>
                <w:szCs w:val="18"/>
                <w:shd w:val="clear" w:color="auto" w:fill="EEF2F6"/>
              </w:rPr>
              <w:t xml:space="preserve">INITIAL_WORKSPACE_README</w:t>
            </w:r>
          </w:p>
        </w:tc>
        <w:tc>
          <w:tcPr>
            <w:tcW w:w="2300" w:type="dxa"/>
            <w:vAlign w:val="center"/>
          </w:tcPr>
          <w:p>
            <w:pPr>
              <w:pStyle w:val="TableText"/>
            </w:pPr>
            <w:r>
              <w:rPr>
                <w:rFonts w:ascii="Consolas" w:hAnsi="Consolas" w:cs="Consolas"/>
                <w:sz w:val="18"/>
                <w:szCs w:val="18"/>
                <w:shd w:val="clear" w:color="auto" w:fill="EEF2F6"/>
              </w:rPr>
              <w:t xml:space="preserve">.ws-workspace/README.md</w:t>
            </w:r>
            <w:r>
              <w:t xml:space="preserve">; TD</w:t>
            </w:r>
          </w:p>
        </w:tc>
        <w:tc>
          <w:tcPr>
            <w:tcW w:w="2100" w:type="dxa"/>
            <w:vAlign w:val="center"/>
          </w:tcPr>
          <w:p>
            <w:pPr>
              <w:pStyle w:val="TableText"/>
            </w:pPr>
            <w:r>
              <w:t xml:space="preserve">Inglés; artefacto M1, create-once</w:t>
            </w:r>
          </w:p>
        </w:tc>
        <w:tc>
          <w:tcPr>
            <w:tcW w:w="3060" w:type="dxa"/>
            <w:vAlign w:val="center"/>
          </w:tcPr>
          <w:p>
            <w:pPr>
              <w:pStyle w:val="TableText"/>
            </w:pPr>
            <w:r>
              <w:t xml:space="preserve">Riesgo medio. Renderizar en español para nuevos workspaces configurados; nunca sobrescribir uno existente.</w:t>
            </w:r>
          </w:p>
        </w:tc>
      </w:tr>
      <w:tr>
        <w:tc>
          <w:tcPr>
            <w:tcW w:w="1900" w:type="dxa"/>
            <w:vAlign w:val="center"/>
          </w:tcPr>
          <w:p>
            <w:pPr>
              <w:pStyle w:val="TableText"/>
            </w:pPr>
            <w:r>
              <w:rPr>
                <w:rFonts w:ascii="Consolas" w:hAnsi="Consolas" w:cs="Consolas"/>
                <w:sz w:val="18"/>
                <w:szCs w:val="18"/>
                <w:shd w:val="clear" w:color="auto" w:fill="EEF2F6"/>
              </w:rPr>
              <w:t xml:space="preserve">src/services/work-item-creation-service.ts</w:t>
            </w:r>
            <w:r>
              <w:t xml:space="preserve"> — </w:t>
            </w:r>
            <w:r>
              <w:rPr>
                <w:rFonts w:ascii="Consolas" w:hAnsi="Consolas" w:cs="Consolas"/>
                <w:sz w:val="18"/>
                <w:szCs w:val="18"/>
                <w:shd w:val="clear" w:color="auto" w:fill="EEF2F6"/>
              </w:rPr>
              <w:t xml:space="preserve">serializeWorkItemYml</w:t>
            </w:r>
          </w:p>
        </w:tc>
        <w:tc>
          <w:tcPr>
            <w:tcW w:w="2300" w:type="dxa"/>
            <w:vAlign w:val="center"/>
          </w:tcPr>
          <w:p>
            <w:pPr>
              <w:pStyle w:val="TableText"/>
            </w:pPr>
            <w:r>
              <w:rPr>
                <w:rFonts w:ascii="Consolas" w:hAnsi="Consolas" w:cs="Consolas"/>
                <w:sz w:val="18"/>
                <w:szCs w:val="18"/>
                <w:shd w:val="clear" w:color="auto" w:fill="EEF2F6"/>
              </w:rPr>
              <w:t xml:space="preserve">WORK_ITEM.yml</w:t>
            </w:r>
            <w:r>
              <w:t xml:space="preserve">; TT + H</w:t>
            </w:r>
          </w:p>
        </w:tc>
        <w:tc>
          <w:tcPr>
            <w:tcW w:w="2100" w:type="dxa"/>
            <w:vAlign w:val="center"/>
          </w:tcPr>
          <w:p>
            <w:pPr>
              <w:pStyle w:val="TableText"/>
            </w:pPr>
            <w:r>
              <w:t xml:space="preserve">Claves y enums técnicos; valores humanos literales; M2 congelado</w:t>
            </w:r>
          </w:p>
        </w:tc>
        <w:tc>
          <w:tcPr>
            <w:tcW w:w="3060" w:type="dxa"/>
            <w:vAlign w:val="center"/>
          </w:tcPr>
          <w:p>
            <w:pPr>
              <w:pStyle w:val="TableText"/>
            </w:pPr>
            <w:r>
              <w:t xml:space="preserve">Riesgo crítico. No traducir ni añadir locale al YAML.</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buildManifest</w:t>
            </w:r>
          </w:p>
        </w:tc>
        <w:tc>
          <w:tcPr>
            <w:tcW w:w="2300" w:type="dxa"/>
            <w:vAlign w:val="center"/>
          </w:tcPr>
          <w:p>
            <w:pPr>
              <w:pStyle w:val="TableText"/>
            </w:pPr>
            <w:r>
              <w:t xml:space="preserve">Base M2 de </w:t>
            </w:r>
            <w:r>
              <w:rPr>
                <w:rFonts w:ascii="Consolas" w:hAnsi="Consolas" w:cs="Consolas"/>
                <w:sz w:val="18"/>
                <w:szCs w:val="18"/>
                <w:shd w:val="clear" w:color="auto" w:fill="EEF2F6"/>
              </w:rPr>
              <w:t xml:space="preserve">00_MANIFEST.md</w:t>
            </w:r>
            <w:r>
              <w:t xml:space="preserve">; TD + TT + H</w:t>
            </w:r>
          </w:p>
        </w:tc>
        <w:tc>
          <w:tcPr>
            <w:tcW w:w="2100" w:type="dxa"/>
            <w:vAlign w:val="center"/>
          </w:tcPr>
          <w:p>
            <w:pPr>
              <w:pStyle w:val="TableText"/>
            </w:pPr>
            <w:r>
              <w:t xml:space="preserve">Presentación inglesa; rutas, IDs, </w:t>
            </w:r>
            <w:r>
              <w:rPr>
                <w:rFonts w:ascii="Consolas" w:hAnsi="Consolas" w:cs="Consolas"/>
                <w:sz w:val="18"/>
                <w:szCs w:val="18"/>
                <w:shd w:val="clear" w:color="auto" w:fill="EEF2F6"/>
              </w:rPr>
              <w:t xml:space="preserve">CREATED</w:t>
            </w:r>
            <w:r>
              <w:t xml:space="preserve">, tipo y estado técnicos</w:t>
            </w:r>
          </w:p>
        </w:tc>
        <w:tc>
          <w:tcPr>
            <w:tcW w:w="3060" w:type="dxa"/>
            <w:vAlign w:val="center"/>
          </w:tcPr>
          <w:p>
            <w:pPr>
              <w:pStyle w:val="TableText"/>
            </w:pPr>
            <w:r>
              <w:t xml:space="preserve">Riesgo alto. Traducir la presentación solo para dossiers nuevos; conservar tokens técnicos.</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buildFunctionalAnalysis</w:t>
            </w:r>
          </w:p>
        </w:tc>
        <w:tc>
          <w:tcPr>
            <w:tcW w:w="2300" w:type="dxa"/>
            <w:vAlign w:val="center"/>
          </w:tcPr>
          <w:p>
            <w:pPr>
              <w:pStyle w:val="TableText"/>
            </w:pPr>
            <w:r>
              <w:rPr>
                <w:rFonts w:ascii="Consolas" w:hAnsi="Consolas" w:cs="Consolas"/>
                <w:sz w:val="18"/>
                <w:szCs w:val="18"/>
                <w:shd w:val="clear" w:color="auto" w:fill="EEF2F6"/>
              </w:rPr>
              <w:t xml:space="preserve">01_FUNCTIONAL_ANALYSIS.md</w:t>
            </w:r>
            <w:r>
              <w:t xml:space="preserve">; TD + H + TT</w:t>
            </w:r>
          </w:p>
        </w:tc>
        <w:tc>
          <w:tcPr>
            <w:tcW w:w="2100" w:type="dxa"/>
            <w:vAlign w:val="center"/>
          </w:tcPr>
          <w:p>
            <w:pPr>
              <w:pStyle w:val="TableText"/>
            </w:pPr>
            <w:r>
              <w:t xml:space="preserve">Scaffold inglés</w:t>
            </w:r>
          </w:p>
        </w:tc>
        <w:tc>
          <w:tcPr>
            <w:tcW w:w="3060" w:type="dxa"/>
            <w:vAlign w:val="center"/>
          </w:tcPr>
          <w:p>
            <w:pPr>
              <w:pStyle w:val="TableText"/>
            </w:pPr>
            <w:r>
              <w:t xml:space="preserve">Riesgo alto. Unificarlo con el proveedor usado por las actualizaciones M3.</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buildAiContext</w:t>
            </w:r>
          </w:p>
        </w:tc>
        <w:tc>
          <w:tcPr>
            <w:tcW w:w="2300" w:type="dxa"/>
            <w:vAlign w:val="center"/>
          </w:tcPr>
          <w:p>
            <w:pPr>
              <w:pStyle w:val="TableText"/>
            </w:pPr>
            <w:r>
              <w:rPr>
                <w:rFonts w:ascii="Consolas" w:hAnsi="Consolas" w:cs="Consolas"/>
                <w:sz w:val="18"/>
                <w:szCs w:val="18"/>
                <w:shd w:val="clear" w:color="auto" w:fill="EEF2F6"/>
              </w:rPr>
              <w:t xml:space="preserve">context/AI_CONTEXT.md</w:t>
            </w:r>
            <w:r>
              <w:t xml:space="preserve"> inicial; DR + H + TT</w:t>
            </w:r>
          </w:p>
        </w:tc>
        <w:tc>
          <w:tcPr>
            <w:tcW w:w="2100" w:type="dxa"/>
            <w:vAlign w:val="center"/>
          </w:tcPr>
          <w:p>
            <w:pPr>
              <w:pStyle w:val="TableText"/>
            </w:pPr>
            <w:r>
              <w:t xml:space="preserve">Scaffold inglés</w:t>
            </w:r>
          </w:p>
        </w:tc>
        <w:tc>
          <w:tcPr>
            <w:tcW w:w="3060" w:type="dxa"/>
            <w:vAlign w:val="center"/>
          </w:tcPr>
          <w:p>
            <w:pPr>
              <w:pStyle w:val="TableText"/>
            </w:pPr>
            <w:r>
              <w:t xml:space="preserve">Riesgo alto. Es una ruta distinta del refresh y debe localizarse separadamente.</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buildAiRules</w:t>
            </w:r>
          </w:p>
        </w:tc>
        <w:tc>
          <w:tcPr>
            <w:tcW w:w="2300" w:type="dxa"/>
            <w:vAlign w:val="center"/>
          </w:tcPr>
          <w:p>
            <w:pPr>
              <w:pStyle w:val="TableText"/>
            </w:pPr>
            <w:r>
              <w:rPr>
                <w:rFonts w:ascii="Consolas" w:hAnsi="Consolas" w:cs="Consolas"/>
                <w:sz w:val="18"/>
                <w:szCs w:val="18"/>
                <w:shd w:val="clear" w:color="auto" w:fill="EEF2F6"/>
              </w:rPr>
              <w:t xml:space="preserve">context/AI_RULES.md</w:t>
            </w:r>
            <w:r>
              <w:t xml:space="preserve">; TD</w:t>
            </w:r>
          </w:p>
        </w:tc>
        <w:tc>
          <w:tcPr>
            <w:tcW w:w="2100" w:type="dxa"/>
            <w:vAlign w:val="center"/>
          </w:tcPr>
          <w:p>
            <w:pPr>
              <w:pStyle w:val="TableText"/>
            </w:pPr>
            <w:r>
              <w:t xml:space="preserve">Instrucciones inglesas; sin operación de refresh</w:t>
            </w:r>
          </w:p>
        </w:tc>
        <w:tc>
          <w:tcPr>
            <w:tcW w:w="3060" w:type="dxa"/>
            <w:vAlign w:val="center"/>
          </w:tcPr>
          <w:p>
            <w:pPr>
              <w:pStyle w:val="TableText"/>
            </w:pPr>
            <w:r>
              <w:t xml:space="preserve">Riesgo alto. Español para nuevos dossiers; no reescribir históricos.</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buildNextTask</w:t>
            </w:r>
          </w:p>
        </w:tc>
        <w:tc>
          <w:tcPr>
            <w:tcW w:w="2300" w:type="dxa"/>
            <w:vAlign w:val="center"/>
          </w:tcPr>
          <w:p>
            <w:pPr>
              <w:pStyle w:val="TableText"/>
            </w:pPr>
            <w:r>
              <w:rPr>
                <w:rFonts w:ascii="Consolas" w:hAnsi="Consolas" w:cs="Consolas"/>
                <w:sz w:val="18"/>
                <w:szCs w:val="18"/>
                <w:shd w:val="clear" w:color="auto" w:fill="EEF2F6"/>
              </w:rPr>
              <w:t xml:space="preserve">context/NEXT_TASK.md</w:t>
            </w:r>
            <w:r>
              <w:t xml:space="preserve">; TD</w:t>
            </w:r>
          </w:p>
        </w:tc>
        <w:tc>
          <w:tcPr>
            <w:tcW w:w="2100" w:type="dxa"/>
            <w:vAlign w:val="center"/>
          </w:tcPr>
          <w:p>
            <w:pPr>
              <w:pStyle w:val="TableText"/>
            </w:pPr>
            <w:r>
              <w:t xml:space="preserve">Instrucción inglesa; sin operación de refresh</w:t>
            </w:r>
          </w:p>
        </w:tc>
        <w:tc>
          <w:tcPr>
            <w:tcW w:w="3060" w:type="dxa"/>
            <w:vAlign w:val="center"/>
          </w:tcPr>
          <w:p>
            <w:pPr>
              <w:pStyle w:val="TableText"/>
            </w:pPr>
            <w:r>
              <w:t xml:space="preserve">Riesgo alto. Mismo tratamiento que </w:t>
            </w:r>
            <w:r>
              <w:rPr>
                <w:rFonts w:ascii="Consolas" w:hAnsi="Consolas" w:cs="Consolas"/>
                <w:sz w:val="18"/>
                <w:szCs w:val="18"/>
                <w:shd w:val="clear" w:color="auto" w:fill="EEF2F6"/>
              </w:rPr>
              <w:t xml:space="preserve">AI_RULES</w:t>
            </w:r>
            <w:r>
              <w:t xml:space="preserve">.</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markdownText</w:t>
            </w:r>
            <w:r>
              <w:t xml:space="preserve"> y </w:t>
            </w:r>
            <w:r>
              <w:rPr>
                <w:rFonts w:ascii="Consolas" w:hAnsi="Consolas" w:cs="Consolas"/>
                <w:sz w:val="18"/>
                <w:szCs w:val="18"/>
                <w:shd w:val="clear" w:color="auto" w:fill="EEF2F6"/>
              </w:rPr>
              <w:t xml:space="preserve">markdownList</w:t>
            </w:r>
          </w:p>
        </w:tc>
        <w:tc>
          <w:tcPr>
            <w:tcW w:w="2300" w:type="dxa"/>
            <w:vAlign w:val="center"/>
          </w:tcPr>
          <w:p>
            <w:pPr>
              <w:pStyle w:val="TableText"/>
            </w:pPr>
            <w:r>
              <w:t xml:space="preserve">Placeholder </w:t>
            </w:r>
            <w:r>
              <w:rPr>
                <w:rFonts w:ascii="Consolas" w:hAnsi="Consolas" w:cs="Consolas"/>
                <w:sz w:val="18"/>
                <w:szCs w:val="18"/>
                <w:shd w:val="clear" w:color="auto" w:fill="EEF2F6"/>
              </w:rPr>
              <w:t xml:space="preserve">_Not provided._</w:t>
            </w:r>
            <w:r>
              <w:t xml:space="preserve">; TD</w:t>
            </w:r>
          </w:p>
        </w:tc>
        <w:tc>
          <w:tcPr>
            <w:tcW w:w="2100" w:type="dxa"/>
            <w:vAlign w:val="center"/>
          </w:tcPr>
          <w:p>
            <w:pPr>
              <w:pStyle w:val="TableText"/>
            </w:pPr>
            <w:r>
              <w:t xml:space="preserve">Inglés compartido</w:t>
            </w:r>
          </w:p>
        </w:tc>
        <w:tc>
          <w:tcPr>
            <w:tcW w:w="3060" w:type="dxa"/>
            <w:vAlign w:val="center"/>
          </w:tcPr>
          <w:p>
            <w:pPr>
              <w:pStyle w:val="TableText"/>
            </w:pPr>
            <w:r>
              <w:t xml:space="preserve">Riesgo medio. Sustituir mediante el proveedor por la forma española aprobada.</w:t>
            </w:r>
          </w:p>
        </w:tc>
      </w:tr>
      <w:tr>
        <w:tc>
          <w:tcPr>
            <w:tcW w:w="1900" w:type="dxa"/>
            <w:vAlign w:val="center"/>
          </w:tcPr>
          <w:p>
            <w:pPr>
              <w:pStyle w:val="TableText"/>
            </w:pPr>
            <w:r>
              <w:rPr>
                <w:rFonts w:ascii="Consolas" w:hAnsi="Consolas" w:cs="Consolas"/>
                <w:sz w:val="18"/>
                <w:szCs w:val="18"/>
                <w:shd w:val="clear" w:color="auto" w:fill="EEF2F6"/>
              </w:rPr>
              <w:t xml:space="preserve">src/services/document-template-service.ts</w:t>
            </w:r>
            <w:r>
              <w:t xml:space="preserve"> — </w:t>
            </w:r>
            <w:r>
              <w:rPr>
                <w:rFonts w:ascii="Consolas" w:hAnsi="Consolas" w:cs="Consolas"/>
                <w:sz w:val="18"/>
                <w:szCs w:val="18"/>
                <w:shd w:val="clear" w:color="auto" w:fill="EEF2F6"/>
              </w:rPr>
              <w:t xml:space="preserve">renderInitialDocuments</w:t>
            </w:r>
          </w:p>
        </w:tc>
        <w:tc>
          <w:tcPr>
            <w:tcW w:w="2300" w:type="dxa"/>
            <w:vAlign w:val="center"/>
          </w:tcPr>
          <w:p>
            <w:pPr>
              <w:pStyle w:val="TableText"/>
            </w:pPr>
            <w:r>
              <w:t xml:space="preserve">Cuatro documentos inicializables M3; TD + H + TT</w:t>
            </w:r>
          </w:p>
        </w:tc>
        <w:tc>
          <w:tcPr>
            <w:tcW w:w="2100" w:type="dxa"/>
            <w:vAlign w:val="center"/>
          </w:tcPr>
          <w:p>
            <w:pPr>
              <w:pStyle w:val="TableText"/>
            </w:pPr>
            <w:r>
              <w:t xml:space="preserve">Plantillas inglesas; M3 congelado</w:t>
            </w:r>
          </w:p>
        </w:tc>
        <w:tc>
          <w:tcPr>
            <w:tcW w:w="3060" w:type="dxa"/>
            <w:vAlign w:val="center"/>
          </w:tcPr>
          <w:p>
            <w:pPr>
              <w:pStyle w:val="TableText"/>
            </w:pPr>
            <w:r>
              <w:t xml:space="preserve">Riesgo alto. Seleccionar renderer por perfil fijado en el dossier.</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renderEditableDocument</w:t>
            </w:r>
            <w:r>
              <w:t xml:space="preserve"> y cinco renderers</w:t>
            </w:r>
          </w:p>
        </w:tc>
        <w:tc>
          <w:tcPr>
            <w:tcW w:w="2300" w:type="dxa"/>
            <w:vAlign w:val="center"/>
          </w:tcPr>
          <w:p>
            <w:pPr>
              <w:pStyle w:val="TableText"/>
            </w:pPr>
            <w:r>
              <w:t xml:space="preserve">Reemplazos tipados M3; TD + H + TT</w:t>
            </w:r>
          </w:p>
        </w:tc>
        <w:tc>
          <w:tcPr>
            <w:tcW w:w="2100" w:type="dxa"/>
            <w:vAlign w:val="center"/>
          </w:tcPr>
          <w:p>
            <w:pPr>
              <w:pStyle w:val="TableText"/>
            </w:pPr>
            <w:r>
              <w:t xml:space="preserve">Encabezados ingleses; payload literal</w:t>
            </w:r>
          </w:p>
        </w:tc>
        <w:tc>
          <w:tcPr>
            <w:tcW w:w="3060" w:type="dxa"/>
            <w:vAlign w:val="center"/>
          </w:tcPr>
          <w:p>
            <w:pPr>
              <w:pStyle w:val="TableText"/>
            </w:pPr>
            <w:r>
              <w:t xml:space="preserve">Riesgo alto. Localizar solo el marco. No traducir el payload.</w:t>
            </w:r>
          </w:p>
        </w:tc>
      </w:tr>
      <w:tr>
        <w:tc>
          <w:tcPr>
            <w:tcW w:w="1900" w:type="dxa"/>
            <w:vAlign w:val="center"/>
          </w:tcPr>
          <w:p>
            <w:pPr>
              <w:pStyle w:val="TableText"/>
            </w:pPr>
            <w:r>
              <w:rPr>
                <w:rFonts w:ascii="Consolas" w:hAnsi="Consolas" w:cs="Consolas"/>
                <w:sz w:val="18"/>
                <w:szCs w:val="18"/>
                <w:shd w:val="clear" w:color="auto" w:fill="EEF2F6"/>
              </w:rPr>
              <w:t xml:space="preserve">src/services/work-item-document-service.ts</w:t>
            </w:r>
            <w:r>
              <w:t xml:space="preserve"> — </w:t>
            </w:r>
            <w:r>
              <w:rPr>
                <w:rFonts w:ascii="Consolas" w:hAnsi="Consolas" w:cs="Consolas"/>
                <w:sz w:val="18"/>
                <w:szCs w:val="18"/>
                <w:shd w:val="clear" w:color="auto" w:fill="EEF2F6"/>
              </w:rPr>
              <w:t xml:space="preserve">initialize</w:t>
            </w:r>
          </w:p>
        </w:tc>
        <w:tc>
          <w:tcPr>
            <w:tcW w:w="2300" w:type="dxa"/>
            <w:vAlign w:val="center"/>
          </w:tcPr>
          <w:p>
            <w:pPr>
              <w:pStyle w:val="TableText"/>
            </w:pPr>
            <w:r>
              <w:t xml:space="preserve">Incorpora templates y manifest</w:t>
            </w:r>
          </w:p>
        </w:tc>
        <w:tc>
          <w:tcPr>
            <w:tcW w:w="2100" w:type="dxa"/>
            <w:vAlign w:val="center"/>
          </w:tcPr>
          <w:p>
            <w:pPr>
              <w:pStyle w:val="TableText"/>
            </w:pPr>
            <w:r>
              <w:t xml:space="preserve">Orquestación, sin prosa propia</w:t>
            </w:r>
          </w:p>
        </w:tc>
        <w:tc>
          <w:tcPr>
            <w:tcW w:w="3060" w:type="dxa"/>
            <w:vAlign w:val="center"/>
          </w:tcPr>
          <w:p>
            <w:pPr>
              <w:pStyle w:val="TableText"/>
            </w:pPr>
            <w:r>
              <w:t xml:space="preserve">Riesgo alto. Resolver el perfil antes de renderizar.</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update</w:t>
            </w:r>
          </w:p>
        </w:tc>
        <w:tc>
          <w:tcPr>
            <w:tcW w:w="2300" w:type="dxa"/>
            <w:vAlign w:val="center"/>
          </w:tcPr>
          <w:p>
            <w:pPr>
              <w:pStyle w:val="TableText"/>
            </w:pPr>
            <w:r>
              <w:t xml:space="preserve">Re-render completo del documento</w:t>
            </w:r>
          </w:p>
        </w:tc>
        <w:tc>
          <w:tcPr>
            <w:tcW w:w="2100" w:type="dxa"/>
            <w:vAlign w:val="center"/>
          </w:tcPr>
          <w:p>
            <w:pPr>
              <w:pStyle w:val="TableText"/>
            </w:pPr>
            <w:r>
              <w:t xml:space="preserve">Mezcla scaffold y payload humano</w:t>
            </w:r>
          </w:p>
        </w:tc>
        <w:tc>
          <w:tcPr>
            <w:tcW w:w="3060" w:type="dxa"/>
            <w:vAlign w:val="center"/>
          </w:tcPr>
          <w:p>
            <w:pPr>
              <w:pStyle w:val="TableText"/>
            </w:pPr>
            <w:r>
              <w:t xml:space="preserve">Riesgo alto. No utilizarlo como migración o traducción automática.</w:t>
            </w:r>
          </w:p>
        </w:tc>
      </w:tr>
      <w:tr>
        <w:tc>
          <w:tcPr>
            <w:tcW w:w="1900" w:type="dxa"/>
            <w:vAlign w:val="center"/>
          </w:tcPr>
          <w:p>
            <w:pPr>
              <w:pStyle w:val="TableText"/>
            </w:pPr>
            <w:r>
              <w:t xml:space="preserve">Mismo archivo — </w:t>
            </w:r>
            <w:r>
              <w:rPr>
                <w:rFonts w:ascii="Consolas" w:hAnsi="Consolas" w:cs="Consolas"/>
                <w:sz w:val="18"/>
                <w:szCs w:val="18"/>
                <w:shd w:val="clear" w:color="auto" w:fill="EEF2F6"/>
              </w:rPr>
              <w:t xml:space="preserve">refreshAiContext</w:t>
            </w:r>
          </w:p>
        </w:tc>
        <w:tc>
          <w:tcPr>
            <w:tcW w:w="2300" w:type="dxa"/>
            <w:vAlign w:val="center"/>
          </w:tcPr>
          <w:p>
            <w:pPr>
              <w:pStyle w:val="TableText"/>
            </w:pPr>
            <w:r>
              <w:t xml:space="preserve">Regeneración explícita de </w:t>
            </w:r>
            <w:r>
              <w:rPr>
                <w:rFonts w:ascii="Consolas" w:hAnsi="Consolas" w:cs="Consolas"/>
                <w:sz w:val="18"/>
                <w:szCs w:val="18"/>
                <w:shd w:val="clear" w:color="auto" w:fill="EEF2F6"/>
              </w:rPr>
              <w:t xml:space="preserve">AI_CONTEXT</w:t>
            </w:r>
            <w:r>
              <w:t xml:space="preserve">; DR</w:t>
            </w:r>
          </w:p>
        </w:tc>
        <w:tc>
          <w:tcPr>
            <w:tcW w:w="2100" w:type="dxa"/>
            <w:vAlign w:val="center"/>
          </w:tcPr>
          <w:p>
            <w:pPr>
              <w:pStyle w:val="TableText"/>
            </w:pPr>
            <w:r>
              <w:t xml:space="preserve">Derivado M3/M4</w:t>
            </w:r>
          </w:p>
        </w:tc>
        <w:tc>
          <w:tcPr>
            <w:tcW w:w="3060" w:type="dxa"/>
            <w:vAlign w:val="center"/>
          </w:tcPr>
          <w:p>
            <w:pPr>
              <w:pStyle w:val="TableText"/>
            </w:pPr>
            <w:r>
              <w:t xml:space="preserve">Riesgo crítico. El mismo perfil debe regir proyección M3 y resumen M4.</w:t>
            </w:r>
          </w:p>
        </w:tc>
      </w:tr>
      <w:tr>
        <w:tc>
          <w:tcPr>
            <w:tcW w:w="1900" w:type="dxa"/>
            <w:vAlign w:val="center"/>
          </w:tcPr>
          <w:p>
            <w:pPr>
              <w:pStyle w:val="TableText"/>
            </w:pPr>
            <w:r>
              <w:rPr>
                <w:rFonts w:ascii="Consolas" w:hAnsi="Consolas" w:cs="Consolas"/>
                <w:sz w:val="18"/>
                <w:szCs w:val="18"/>
                <w:shd w:val="clear" w:color="auto" w:fill="EEF2F6"/>
              </w:rPr>
              <w:t xml:space="preserve">src/services/ai-context-projection-service.ts</w:t>
            </w:r>
            <w:r>
              <w:t xml:space="preserve"> — </w:t>
            </w:r>
            <w:r>
              <w:rPr>
                <w:rFonts w:ascii="Consolas" w:hAnsi="Consolas" w:cs="Consolas"/>
                <w:sz w:val="18"/>
                <w:szCs w:val="18"/>
                <w:shd w:val="clear" w:color="auto" w:fill="EEF2F6"/>
              </w:rPr>
              <w:t xml:space="preserve">project</w:t>
            </w:r>
          </w:p>
        </w:tc>
        <w:tc>
          <w:tcPr>
            <w:tcW w:w="2300" w:type="dxa"/>
            <w:vAlign w:val="center"/>
          </w:tcPr>
          <w:p>
            <w:pPr>
              <w:pStyle w:val="TableText"/>
            </w:pPr>
            <w:r>
              <w:rPr>
                <w:rFonts w:ascii="Consolas" w:hAnsi="Consolas" w:cs="Consolas"/>
                <w:sz w:val="18"/>
                <w:szCs w:val="18"/>
                <w:shd w:val="clear" w:color="auto" w:fill="EEF2F6"/>
              </w:rPr>
              <w:t xml:space="preserve">AI_CONTEXT</w:t>
            </w:r>
            <w:r>
              <w:t xml:space="preserve"> refrescado; DR + H + TT</w:t>
            </w:r>
          </w:p>
        </w:tc>
        <w:tc>
          <w:tcPr>
            <w:tcW w:w="2100" w:type="dxa"/>
            <w:vAlign w:val="center"/>
          </w:tcPr>
          <w:p>
            <w:pPr>
              <w:pStyle w:val="TableText"/>
            </w:pPr>
            <w:r>
              <w:t xml:space="preserve">Scaffold y tabla ingleses</w:t>
            </w:r>
          </w:p>
        </w:tc>
        <w:tc>
          <w:tcPr>
            <w:tcW w:w="3060" w:type="dxa"/>
            <w:vAlign w:val="center"/>
          </w:tcPr>
          <w:p>
            <w:pPr>
              <w:pStyle w:val="TableText"/>
            </w:pPr>
            <w:r>
              <w:t xml:space="preserve">Riesgo crítico. Incorpora íntegro el análisis funcional persistido, que nunca debe traducirse silenciosamente.</w:t>
            </w:r>
          </w:p>
        </w:tc>
      </w:tr>
      <w:tr>
        <w:tc>
          <w:tcPr>
            <w:tcW w:w="1900" w:type="dxa"/>
            <w:vAlign w:val="center"/>
          </w:tcPr>
          <w:p>
            <w:pPr>
              <w:pStyle w:val="TableText"/>
            </w:pPr>
            <w:r>
              <w:rPr>
                <w:rFonts w:ascii="Consolas" w:hAnsi="Consolas" w:cs="Consolas"/>
                <w:sz w:val="18"/>
                <w:szCs w:val="18"/>
                <w:shd w:val="clear" w:color="auto" w:fill="EEF2F6"/>
              </w:rPr>
              <w:t xml:space="preserve">src/services/manifest-section-compositor.ts</w:t>
            </w:r>
          </w:p>
        </w:tc>
        <w:tc>
          <w:tcPr>
            <w:tcW w:w="2300" w:type="dxa"/>
            <w:vAlign w:val="center"/>
          </w:tcPr>
          <w:p>
            <w:pPr>
              <w:pStyle w:val="TableText"/>
            </w:pPr>
            <w:r>
              <w:t xml:space="preserve">Bloque </w:t>
            </w:r>
            <w:r>
              <w:rPr>
                <w:rFonts w:ascii="Consolas" w:hAnsi="Consolas" w:cs="Consolas"/>
                <w:sz w:val="18"/>
                <w:szCs w:val="18"/>
                <w:shd w:val="clear" w:color="auto" w:fill="EEF2F6"/>
              </w:rPr>
              <w:t xml:space="preserve">Document Lifecycle Inventory</w:t>
            </w:r>
            <w:r>
              <w:t xml:space="preserve">; TT + DR</w:t>
            </w:r>
          </w:p>
        </w:tc>
        <w:tc>
          <w:tcPr>
            <w:tcW w:w="2100" w:type="dxa"/>
            <w:vAlign w:val="center"/>
          </w:tcPr>
          <w:p>
            <w:pPr>
              <w:pStyle w:val="TableText"/>
            </w:pPr>
            <w:r>
              <w:t xml:space="preserve">Gramática inglesa exacta M3</w:t>
            </w:r>
          </w:p>
        </w:tc>
        <w:tc>
          <w:tcPr>
            <w:tcW w:w="3060" w:type="dxa"/>
            <w:vAlign w:val="center"/>
          </w:tcPr>
          <w:p>
            <w:pPr>
              <w:pStyle w:val="TableText"/>
            </w:pPr>
            <w:r>
              <w:t xml:space="preserve">Riesgo crítico. No traducir en M4.1. Headings, bullets y columnas son tokens de serialización.</w:t>
            </w:r>
          </w:p>
        </w:tc>
      </w:tr>
      <w:tr>
        <w:tc>
          <w:tcPr>
            <w:tcW w:w="1900" w:type="dxa"/>
            <w:vAlign w:val="center"/>
          </w:tcPr>
          <w:p>
            <w:pPr>
              <w:pStyle w:val="TableText"/>
            </w:pPr>
            <w:r>
              <w:rPr>
                <w:rFonts w:ascii="Consolas" w:hAnsi="Consolas" w:cs="Consolas"/>
                <w:sz w:val="18"/>
                <w:szCs w:val="18"/>
                <w:shd w:val="clear" w:color="auto" w:fill="EEF2F6"/>
              </w:rPr>
              <w:t xml:space="preserve">src/services/manifest-lifecycle-service.ts</w:t>
            </w:r>
          </w:p>
        </w:tc>
        <w:tc>
          <w:tcPr>
            <w:tcW w:w="2300" w:type="dxa"/>
            <w:vAlign w:val="center"/>
          </w:tcPr>
          <w:p>
            <w:pPr>
              <w:pStyle w:val="TableText"/>
            </w:pPr>
            <w:r>
              <w:t xml:space="preserve">Render del bloque M3</w:t>
            </w:r>
          </w:p>
        </w:tc>
        <w:tc>
          <w:tcPr>
            <w:tcW w:w="2100" w:type="dxa"/>
            <w:vAlign w:val="center"/>
          </w:tcPr>
          <w:p>
            <w:pPr>
              <w:pStyle w:val="TableText"/>
            </w:pPr>
            <w:r>
              <w:t xml:space="preserve">TT + DR</w:t>
            </w:r>
          </w:p>
        </w:tc>
        <w:tc>
          <w:tcPr>
            <w:tcW w:w="3060" w:type="dxa"/>
            <w:vAlign w:val="center"/>
          </w:tcPr>
          <w:p>
            <w:pPr>
              <w:pStyle w:val="TableText"/>
            </w:pPr>
            <w:r>
              <w:t xml:space="preserve">M3 congelado — Mantener independiente del idioma.</w:t>
            </w:r>
          </w:p>
        </w:tc>
      </w:tr>
      <w:tr>
        <w:tc>
          <w:tcPr>
            <w:tcW w:w="1900" w:type="dxa"/>
            <w:vAlign w:val="center"/>
          </w:tcPr>
          <w:p>
            <w:pPr>
              <w:pStyle w:val="TableText"/>
            </w:pPr>
            <w:r>
              <w:rPr>
                <w:rFonts w:ascii="Consolas" w:hAnsi="Consolas" w:cs="Consolas"/>
                <w:sz w:val="18"/>
                <w:szCs w:val="18"/>
                <w:shd w:val="clear" w:color="auto" w:fill="EEF2F6"/>
              </w:rPr>
              <w:t xml:space="preserve">src/domain/work-item-audit.ts</w:t>
            </w:r>
            <w:r>
              <w:t xml:space="preserve"> y </w:t>
            </w:r>
            <w:r>
              <w:rPr>
                <w:rFonts w:ascii="Consolas" w:hAnsi="Consolas" w:cs="Consolas"/>
                <w:sz w:val="18"/>
                <w:szCs w:val="18"/>
                <w:shd w:val="clear" w:color="auto" w:fill="EEF2F6"/>
              </w:rPr>
              <w:t xml:space="preserve">audit-ledger-service.ts</w:t>
            </w:r>
          </w:p>
        </w:tc>
        <w:tc>
          <w:tcPr>
            <w:tcW w:w="2300" w:type="dxa"/>
            <w:vAlign w:val="center"/>
          </w:tcPr>
          <w:p>
            <w:pPr>
              <w:pStyle w:val="TableText"/>
            </w:pPr>
            <w:r>
              <w:rPr>
                <w:rFonts w:ascii="Consolas" w:hAnsi="Consolas" w:cs="Consolas"/>
                <w:sz w:val="18"/>
                <w:szCs w:val="18"/>
                <w:shd w:val="clear" w:color="auto" w:fill="EEF2F6"/>
              </w:rPr>
              <w:t xml:space="preserve">records/AUDIT_LEDGER.json</w:t>
            </w:r>
            <w:r>
              <w:t xml:space="preserve">; TT + H</w:t>
            </w:r>
          </w:p>
        </w:tc>
        <w:tc>
          <w:tcPr>
            <w:tcW w:w="2100" w:type="dxa"/>
            <w:vAlign w:val="center"/>
          </w:tcPr>
          <w:p>
            <w:pPr>
              <w:pStyle w:val="TableText"/>
            </w:pPr>
            <w:r>
              <w:t xml:space="preserve">JSON técnico y contenido humano literal</w:t>
            </w:r>
          </w:p>
        </w:tc>
        <w:tc>
          <w:tcPr>
            <w:tcW w:w="3060" w:type="dxa"/>
            <w:vAlign w:val="center"/>
          </w:tcPr>
          <w:p>
            <w:pPr>
              <w:pStyle w:val="TableText"/>
            </w:pPr>
            <w:r>
              <w:t xml:space="preserve">Riesgo crítico. No cambiar claves, schema, enums, fingerprints ni valores humanos.</w:t>
            </w:r>
          </w:p>
        </w:tc>
      </w:tr>
      <w:tr>
        <w:tc>
          <w:tcPr>
            <w:tcW w:w="1900" w:type="dxa"/>
            <w:vAlign w:val="center"/>
          </w:tcPr>
          <w:p>
            <w:pPr>
              <w:pStyle w:val="TableText"/>
            </w:pPr>
            <w:r>
              <w:rPr>
                <w:rFonts w:ascii="Consolas" w:hAnsi="Consolas" w:cs="Consolas"/>
                <w:sz w:val="18"/>
                <w:szCs w:val="18"/>
                <w:shd w:val="clear" w:color="auto" w:fill="EEF2F6"/>
              </w:rPr>
              <w:t xml:space="preserve">src/services/audit-projection-service.ts</w:t>
            </w:r>
          </w:p>
        </w:tc>
        <w:tc>
          <w:tcPr>
            <w:tcW w:w="2300" w:type="dxa"/>
            <w:vAlign w:val="center"/>
          </w:tcPr>
          <w:p>
            <w:pPr>
              <w:pStyle w:val="TableText"/>
            </w:pPr>
            <w:r>
              <w:t xml:space="preserve">Cuatro proyecciones M4; DR + H + TT</w:t>
            </w:r>
          </w:p>
        </w:tc>
        <w:tc>
          <w:tcPr>
            <w:tcW w:w="2100" w:type="dxa"/>
            <w:vAlign w:val="center"/>
          </w:tcPr>
          <w:p>
            <w:pPr>
              <w:pStyle w:val="TableText"/>
            </w:pPr>
            <w:r>
              <w:t xml:space="preserve">Scaffold inglés</w:t>
            </w:r>
          </w:p>
        </w:tc>
        <w:tc>
          <w:tcPr>
            <w:tcW w:w="3060" w:type="dxa"/>
            <w:vAlign w:val="center"/>
          </w:tcPr>
          <w:p>
            <w:pPr>
              <w:pStyle w:val="TableText"/>
            </w:pPr>
            <w:r>
              <w:t xml:space="preserve">Riesgo crítico. Provider es-ES para dossiers nuevos y renderer legacy byte-exacto para históricos.</w:t>
            </w:r>
          </w:p>
        </w:tc>
      </w:tr>
      <w:tr>
        <w:tc>
          <w:tcPr>
            <w:tcW w:w="1900" w:type="dxa"/>
            <w:vAlign w:val="center"/>
          </w:tcPr>
          <w:p>
            <w:pPr>
              <w:pStyle w:val="TableText"/>
            </w:pPr>
            <w:r>
              <w:rPr>
                <w:rFonts w:ascii="Consolas" w:hAnsi="Consolas" w:cs="Consolas"/>
                <w:sz w:val="18"/>
                <w:szCs w:val="18"/>
                <w:shd w:val="clear" w:color="auto" w:fill="EEF2F6"/>
              </w:rPr>
              <w:t xml:space="preserve">src/services/audit-context-summary-service.ts</w:t>
            </w:r>
          </w:p>
        </w:tc>
        <w:tc>
          <w:tcPr>
            <w:tcW w:w="2300" w:type="dxa"/>
            <w:vAlign w:val="center"/>
          </w:tcPr>
          <w:p>
            <w:pPr>
              <w:pStyle w:val="TableText"/>
            </w:pPr>
            <w:r>
              <w:t xml:space="preserve">Parte M4 de </w:t>
            </w:r>
            <w:r>
              <w:rPr>
                <w:rFonts w:ascii="Consolas" w:hAnsi="Consolas" w:cs="Consolas"/>
                <w:sz w:val="18"/>
                <w:szCs w:val="18"/>
                <w:shd w:val="clear" w:color="auto" w:fill="EEF2F6"/>
              </w:rPr>
              <w:t xml:space="preserve">AI_CONTEXT</w:t>
            </w:r>
            <w:r>
              <w:t xml:space="preserve">; DR + H + TT</w:t>
            </w:r>
          </w:p>
        </w:tc>
        <w:tc>
          <w:tcPr>
            <w:tcW w:w="2100" w:type="dxa"/>
            <w:vAlign w:val="center"/>
          </w:tcPr>
          <w:p>
            <w:pPr>
              <w:pStyle w:val="TableText"/>
            </w:pPr>
            <w:r>
              <w:t xml:space="preserve">Encabezados, placeholders y marcador de truncado ingleses</w:t>
            </w:r>
          </w:p>
        </w:tc>
        <w:tc>
          <w:tcPr>
            <w:tcW w:w="3060" w:type="dxa"/>
            <w:vAlign w:val="center"/>
          </w:tcPr>
          <w:p>
            <w:pPr>
              <w:pStyle w:val="TableText"/>
            </w:pPr>
            <w:r>
              <w:t xml:space="preserve">Riesgo alto. Localizar sin cambiar selección, seguridad ni límite de 16 KiB.</w:t>
            </w:r>
          </w:p>
        </w:tc>
      </w:tr>
      <w:tr>
        <w:tc>
          <w:tcPr>
            <w:tcW w:w="1900" w:type="dxa"/>
            <w:vAlign w:val="center"/>
          </w:tcPr>
          <w:p>
            <w:pPr>
              <w:pStyle w:val="TableText"/>
            </w:pPr>
            <w:r>
              <w:rPr>
                <w:rFonts w:ascii="Consolas" w:hAnsi="Consolas" w:cs="Consolas"/>
                <w:sz w:val="18"/>
                <w:szCs w:val="18"/>
                <w:shd w:val="clear" w:color="auto" w:fill="EEF2F6"/>
              </w:rPr>
              <w:t xml:space="preserve">src/services/m4-manifest-inventory-service.ts</w:t>
            </w:r>
          </w:p>
        </w:tc>
        <w:tc>
          <w:tcPr>
            <w:tcW w:w="2300" w:type="dxa"/>
            <w:vAlign w:val="center"/>
          </w:tcPr>
          <w:p>
            <w:pPr>
              <w:pStyle w:val="TableText"/>
            </w:pPr>
            <w:r>
              <w:t xml:space="preserve">Bloque </w:t>
            </w:r>
            <w:r>
              <w:rPr>
                <w:rFonts w:ascii="Consolas" w:hAnsi="Consolas" w:cs="Consolas"/>
                <w:sz w:val="18"/>
                <w:szCs w:val="18"/>
                <w:shd w:val="clear" w:color="auto" w:fill="EEF2F6"/>
              </w:rPr>
              <w:t xml:space="preserve">Milestone 4 Audit Inventory</w:t>
            </w:r>
            <w:r>
              <w:t xml:space="preserve">; TT + DR</w:t>
            </w:r>
          </w:p>
        </w:tc>
        <w:tc>
          <w:tcPr>
            <w:tcW w:w="2100" w:type="dxa"/>
            <w:vAlign w:val="center"/>
          </w:tcPr>
          <w:p>
            <w:pPr>
              <w:pStyle w:val="TableText"/>
            </w:pPr>
            <w:r>
              <w:t xml:space="preserve">Gramática inglesa exacta de 24 líneas</w:t>
            </w:r>
          </w:p>
        </w:tc>
        <w:tc>
          <w:tcPr>
            <w:tcW w:w="3060" w:type="dxa"/>
            <w:vAlign w:val="center"/>
          </w:tcPr>
          <w:p>
            <w:pPr>
              <w:pStyle w:val="TableText"/>
            </w:pPr>
            <w:r>
              <w:t xml:space="preserve">Riesgo crítico. No traducir ni añadir columnas o campos.</w:t>
            </w:r>
          </w:p>
        </w:tc>
      </w:tr>
      <w:tr>
        <w:tc>
          <w:tcPr>
            <w:tcW w:w="1900" w:type="dxa"/>
            <w:vAlign w:val="center"/>
          </w:tcPr>
          <w:p>
            <w:pPr>
              <w:pStyle w:val="TableText"/>
            </w:pPr>
            <w:r>
              <w:rPr>
                <w:rFonts w:ascii="Consolas" w:hAnsi="Consolas" w:cs="Consolas"/>
                <w:sz w:val="18"/>
                <w:szCs w:val="18"/>
                <w:shd w:val="clear" w:color="auto" w:fill="EEF2F6"/>
              </w:rPr>
              <w:t xml:space="preserve">src/services/work-item-audit-service.ts</w:t>
            </w:r>
            <w:r>
              <w:t xml:space="preserve"> — </w:t>
            </w:r>
            <w:r>
              <w:rPr>
                <w:rFonts w:ascii="Consolas" w:hAnsi="Consolas" w:cs="Consolas"/>
                <w:sz w:val="18"/>
                <w:szCs w:val="18"/>
                <w:shd w:val="clear" w:color="auto" w:fill="EEF2F6"/>
              </w:rPr>
              <w:t xml:space="preserve">validateInitializedSnapshot</w:t>
            </w:r>
          </w:p>
        </w:tc>
        <w:tc>
          <w:tcPr>
            <w:tcW w:w="2300" w:type="dxa"/>
            <w:vAlign w:val="center"/>
          </w:tcPr>
          <w:p>
            <w:pPr>
              <w:pStyle w:val="TableText"/>
            </w:pPr>
            <w:r>
              <w:t xml:space="preserve">Verificación canónica de cuatro proyecciones</w:t>
            </w:r>
          </w:p>
        </w:tc>
        <w:tc>
          <w:tcPr>
            <w:tcW w:w="2100" w:type="dxa"/>
            <w:vAlign w:val="center"/>
          </w:tcPr>
          <w:p>
            <w:pPr>
              <w:pStyle w:val="TableText"/>
            </w:pPr>
            <w:r>
              <w:t xml:space="preserve">Igualdad byte a byte</w:t>
            </w:r>
          </w:p>
        </w:tc>
        <w:tc>
          <w:tcPr>
            <w:tcW w:w="3060" w:type="dxa"/>
            <w:vAlign w:val="center"/>
          </w:tcPr>
          <w:p>
            <w:pPr>
              <w:pStyle w:val="TableText"/>
            </w:pPr>
            <w:r>
              <w:t xml:space="preserve">Riesgo crítico. Generación y verificación deben seleccionar el mismo perfil.</w:t>
            </w:r>
          </w:p>
        </w:tc>
      </w:tr>
      <w:tr>
        <w:tc>
          <w:tcPr>
            <w:tcW w:w="1900" w:type="dxa"/>
            <w:vAlign w:val="center"/>
          </w:tcPr>
          <w:p>
            <w:pPr>
              <w:pStyle w:val="TableText"/>
            </w:pPr>
            <w:r>
              <w:t xml:space="preserve">Repositorios filesystem</w:t>
            </w:r>
          </w:p>
        </w:tc>
        <w:tc>
          <w:tcPr>
            <w:tcW w:w="2300" w:type="dxa"/>
            <w:vAlign w:val="center"/>
          </w:tcPr>
          <w:p>
            <w:pPr>
              <w:pStyle w:val="TableText"/>
            </w:pPr>
            <w:r>
              <w:t xml:space="preserve">Persistencia de contenidos opacos</w:t>
            </w:r>
          </w:p>
        </w:tc>
        <w:tc>
          <w:tcPr>
            <w:tcW w:w="2100" w:type="dxa"/>
            <w:vAlign w:val="center"/>
          </w:tcPr>
          <w:p>
            <w:pPr>
              <w:pStyle w:val="TableText"/>
            </w:pPr>
            <w:r>
              <w:t xml:space="preserve">Sin conocimiento lingüístico</w:t>
            </w:r>
          </w:p>
        </w:tc>
        <w:tc>
          <w:tcPr>
            <w:tcW w:w="3060" w:type="dxa"/>
            <w:vAlign w:val="center"/>
          </w:tcPr>
          <w:p>
            <w:pPr>
              <w:pStyle w:val="TableText"/>
            </w:pPr>
            <w:r>
              <w:t xml:space="preserve">Riesgo bajo si permanecen opacos. No introducir traducción en infraestructura.</w:t>
            </w:r>
          </w:p>
        </w:tc>
      </w:tr>
      <w:tr>
        <w:tc>
          <w:tcPr>
            <w:tcW w:w="1900" w:type="dxa"/>
            <w:vAlign w:val="center"/>
          </w:tcPr>
          <w:p>
            <w:pPr>
              <w:pStyle w:val="TableText"/>
            </w:pPr>
            <w:r>
              <w:rPr>
                <w:rFonts w:ascii="Consolas" w:hAnsi="Consolas" w:cs="Consolas"/>
                <w:sz w:val="18"/>
                <w:szCs w:val="18"/>
                <w:shd w:val="clear" w:color="auto" w:fill="EEF2F6"/>
              </w:rPr>
              <w:t xml:space="preserve">work-item-operation-coordinator.ts</w:t>
            </w:r>
          </w:p>
        </w:tc>
        <w:tc>
          <w:tcPr>
            <w:tcW w:w="2300" w:type="dxa"/>
            <w:vAlign w:val="center"/>
          </w:tcPr>
          <w:p>
            <w:pPr>
              <w:pStyle w:val="TableText"/>
            </w:pPr>
            <w:r>
              <w:t xml:space="preserve">Locks, staging, journal, hashes y recovery</w:t>
            </w:r>
          </w:p>
        </w:tc>
        <w:tc>
          <w:tcPr>
            <w:tcW w:w="2100" w:type="dxa"/>
            <w:vAlign w:val="center"/>
          </w:tcPr>
          <w:p>
            <w:pPr>
              <w:pStyle w:val="TableText"/>
            </w:pPr>
            <w:r>
              <w:t xml:space="preserve">Solo TT; no prosa documental</w:t>
            </w:r>
          </w:p>
        </w:tc>
        <w:tc>
          <w:tcPr>
            <w:tcW w:w="3060" w:type="dxa"/>
            <w:vAlign w:val="center"/>
          </w:tcPr>
          <w:p>
            <w:pPr>
              <w:pStyle w:val="TableText"/>
            </w:pPr>
            <w:r>
              <w:t xml:space="preserve">Congelado. Sin cambios lingüísticos.</w:t>
            </w:r>
          </w:p>
        </w:tc>
      </w:tr>
      <w:tr>
        <w:tc>
          <w:tcPr>
            <w:tcW w:w="1900" w:type="dxa"/>
            <w:vAlign w:val="center"/>
          </w:tcPr>
          <w:p>
            <w:pPr>
              <w:pStyle w:val="TableText"/>
            </w:pPr>
            <w:r>
              <w:rPr>
                <w:rFonts w:ascii="Consolas" w:hAnsi="Consolas" w:cs="Consolas"/>
                <w:sz w:val="18"/>
                <w:szCs w:val="18"/>
                <w:shd w:val="clear" w:color="auto" w:fill="EEF2F6"/>
              </w:rPr>
              <w:t xml:space="preserve">src/mcp/server.ts</w:t>
            </w:r>
          </w:p>
        </w:tc>
        <w:tc>
          <w:tcPr>
            <w:tcW w:w="2300" w:type="dxa"/>
            <w:vAlign w:val="center"/>
          </w:tcPr>
          <w:p>
            <w:pPr>
              <w:pStyle w:val="TableText"/>
            </w:pPr>
            <w:r>
              <w:t xml:space="preserve">Descripciones de herramientas e instrucciones MCP</w:t>
            </w:r>
          </w:p>
        </w:tc>
        <w:tc>
          <w:tcPr>
            <w:tcW w:w="2100" w:type="dxa"/>
            <w:vAlign w:val="center"/>
          </w:tcPr>
          <w:p>
            <w:pPr>
              <w:pStyle w:val="TableText"/>
            </w:pPr>
            <w:r>
              <w:t xml:space="preserve">Inglés, no persistido en dossiers</w:t>
            </w:r>
          </w:p>
        </w:tc>
        <w:tc>
          <w:tcPr>
            <w:tcW w:w="3060" w:type="dxa"/>
            <w:vAlign w:val="center"/>
          </w:tcPr>
          <w:p>
            <w:pPr>
              <w:pStyle w:val="TableText"/>
            </w:pPr>
            <w:r>
              <w:t xml:space="preserve">Fuera del alcance documental por defecto; requiere decisión si se localiza la UX MCP.</w:t>
            </w:r>
          </w:p>
        </w:tc>
      </w:tr>
      <w:tr>
        <w:tc>
          <w:tcPr>
            <w:tcW w:w="1900" w:type="dxa"/>
            <w:vAlign w:val="center"/>
          </w:tcPr>
          <w:p>
            <w:pPr>
              <w:pStyle w:val="TableText"/>
            </w:pPr>
            <w:r>
              <w:rPr>
                <w:rFonts w:ascii="Consolas" w:hAnsi="Consolas" w:cs="Consolas"/>
                <w:sz w:val="18"/>
                <w:szCs w:val="18"/>
                <w:shd w:val="clear" w:color="auto" w:fill="EEF2F6"/>
              </w:rPr>
              <w:t xml:space="preserve">src/errors/workspace-error.ts</w:t>
            </w:r>
          </w:p>
        </w:tc>
        <w:tc>
          <w:tcPr>
            <w:tcW w:w="2300" w:type="dxa"/>
            <w:vAlign w:val="center"/>
          </w:tcPr>
          <w:p>
            <w:pPr>
              <w:pStyle w:val="TableText"/>
            </w:pPr>
            <w:r>
              <w:t xml:space="preserve">Mensajes MCP</w:t>
            </w:r>
          </w:p>
        </w:tc>
        <w:tc>
          <w:tcPr>
            <w:tcW w:w="2100" w:type="dxa"/>
            <w:vAlign w:val="center"/>
          </w:tcPr>
          <w:p>
            <w:pPr>
              <w:pStyle w:val="TableText"/>
            </w:pPr>
            <w:r>
              <w:t xml:space="preserve">Inglés, no persistido</w:t>
            </w:r>
          </w:p>
        </w:tc>
        <w:tc>
          <w:tcPr>
            <w:tcW w:w="3060" w:type="dxa"/>
            <w:vAlign w:val="center"/>
          </w:tcPr>
          <w:p>
            <w:pPr>
              <w:pStyle w:val="TableText"/>
            </w:pPr>
            <w:r>
              <w:t xml:space="preserve">No se encontró ningún error almacenado en documentos, ledger o journal. Mantener contratos.</w:t>
            </w:r>
          </w:p>
        </w:tc>
      </w:tr>
    </w:tbl>
    <w:p>
      <w:pPr>
        <w:pStyle w:val="BodyText"/>
      </w:pPr>
      <w:r>
        <w:t xml:space="preserve">Hallazgos de pruebas y ejemplos:</w:t>
      </w:r>
    </w:p>
    <w:p>
      <w:pPr>
        <w:pStyle w:val="ListParagraph"/>
        <w:numPr>
          <w:ilvl w:val="0"/>
          <w:numId w:val="1"/>
        </w:numPr>
      </w:pPr>
      <w:r>
        <w:rPr>
          <w:rFonts w:ascii="Consolas" w:hAnsi="Consolas" w:cs="Consolas"/>
          <w:sz w:val="18"/>
          <w:szCs w:val="18"/>
          <w:shd w:val="clear" w:color="auto" w:fill="EEF2F6"/>
        </w:rPr>
        <w:t xml:space="preserve">workspace-initializer.test.ts</w:t>
      </w:r>
      <w:r>
        <w:t xml:space="preserve"> fija el README inglés y su protección frente a sobrescritura.</w:t>
      </w:r>
    </w:p>
    <w:p>
      <w:pPr>
        <w:pStyle w:val="ListParagraph"/>
        <w:numPr>
          <w:ilvl w:val="0"/>
          <w:numId w:val="1"/>
        </w:numPr>
      </w:pPr>
      <w:r>
        <w:rPr>
          <w:rFonts w:ascii="Consolas" w:hAnsi="Consolas" w:cs="Consolas"/>
          <w:sz w:val="18"/>
          <w:szCs w:val="18"/>
          <w:shd w:val="clear" w:color="auto" w:fill="EEF2F6"/>
        </w:rPr>
        <w:t xml:space="preserve">work-item-creation-service.test.ts</w:t>
      </w:r>
      <w:r>
        <w:t xml:space="preserve"> fija los seis archivos M2, títulos ingleses y </w:t>
      </w:r>
      <w:r>
        <w:rPr>
          <w:rFonts w:ascii="Consolas" w:hAnsi="Consolas" w:cs="Consolas"/>
          <w:sz w:val="18"/>
          <w:szCs w:val="18"/>
          <w:shd w:val="clear" w:color="auto" w:fill="EEF2F6"/>
        </w:rPr>
        <w:t xml:space="preserve">_Not provided._</w:t>
      </w:r>
      <w:r>
        <w:t xml:space="preserve">.</w:t>
      </w:r>
    </w:p>
    <w:p>
      <w:pPr>
        <w:pStyle w:val="ListParagraph"/>
        <w:numPr>
          <w:ilvl w:val="0"/>
          <w:numId w:val="1"/>
        </w:numPr>
      </w:pPr>
      <w:r>
        <w:rPr>
          <w:rFonts w:ascii="Consolas" w:hAnsi="Consolas" w:cs="Consolas"/>
          <w:sz w:val="18"/>
          <w:szCs w:val="18"/>
          <w:shd w:val="clear" w:color="auto" w:fill="EEF2F6"/>
        </w:rPr>
        <w:t xml:space="preserve">document-template-service.test.ts</w:t>
      </w:r>
      <w:r>
        <w:t xml:space="preserve"> contiene las expectativas principales de las cinco plantillas M3.</w:t>
      </w:r>
    </w:p>
    <w:p>
      <w:pPr>
        <w:pStyle w:val="ListParagraph"/>
        <w:numPr>
          <w:ilvl w:val="0"/>
          <w:numId w:val="1"/>
        </w:numPr>
      </w:pPr>
      <w:r>
        <w:rPr>
          <w:rFonts w:ascii="Consolas" w:hAnsi="Consolas" w:cs="Consolas"/>
          <w:sz w:val="18"/>
          <w:szCs w:val="18"/>
          <w:shd w:val="clear" w:color="auto" w:fill="EEF2F6"/>
        </w:rPr>
        <w:t xml:space="preserve">ai-context-projection-service.test.ts</w:t>
      </w:r>
      <w:r>
        <w:t xml:space="preserve"> y </w:t>
      </w:r>
      <w:r>
        <w:rPr>
          <w:rFonts w:ascii="Consolas" w:hAnsi="Consolas" w:cs="Consolas"/>
          <w:sz w:val="18"/>
          <w:szCs w:val="18"/>
          <w:shd w:val="clear" w:color="auto" w:fill="EEF2F6"/>
        </w:rPr>
        <w:t xml:space="preserve">work-item-document-service.test.ts</w:t>
      </w:r>
      <w:r>
        <w:t xml:space="preserve"> cubren el refresh M3.</w:t>
      </w:r>
    </w:p>
    <w:p>
      <w:pPr>
        <w:pStyle w:val="ListParagraph"/>
        <w:numPr>
          <w:ilvl w:val="0"/>
          <w:numId w:val="1"/>
        </w:numPr>
      </w:pPr>
      <w:r>
        <w:rPr>
          <w:rFonts w:ascii="Consolas" w:hAnsi="Consolas" w:cs="Consolas"/>
          <w:sz w:val="18"/>
          <w:szCs w:val="18"/>
          <w:shd w:val="clear" w:color="auto" w:fill="EEF2F6"/>
        </w:rPr>
        <w:t xml:space="preserve">manifest-lifecycle-service.test.ts</w:t>
      </w:r>
      <w:r>
        <w:t xml:space="preserve">, </w:t>
      </w:r>
      <w:r>
        <w:rPr>
          <w:rFonts w:ascii="Consolas" w:hAnsi="Consolas" w:cs="Consolas"/>
          <w:sz w:val="18"/>
          <w:szCs w:val="18"/>
          <w:shd w:val="clear" w:color="auto" w:fill="EEF2F6"/>
        </w:rPr>
        <w:t xml:space="preserve">manifest-section-compositor.test.ts</w:t>
      </w:r>
      <w:r>
        <w:t xml:space="preserve"> y </w:t>
      </w:r>
      <w:r>
        <w:rPr>
          <w:rFonts w:ascii="Consolas" w:hAnsi="Consolas" w:cs="Consolas"/>
          <w:sz w:val="18"/>
          <w:szCs w:val="18"/>
          <w:shd w:val="clear" w:color="auto" w:fill="EEF2F6"/>
        </w:rPr>
        <w:t xml:space="preserve">m4-manifest-inventory-service.test.ts</w:t>
      </w:r>
      <w:r>
        <w:t xml:space="preserve"> contienen la gramática estricta inglesa del manifest.</w:t>
      </w:r>
    </w:p>
    <w:p>
      <w:pPr>
        <w:pStyle w:val="ListParagraph"/>
        <w:numPr>
          <w:ilvl w:val="0"/>
          <w:numId w:val="1"/>
        </w:numPr>
      </w:pPr>
      <w:r>
        <w:rPr>
          <w:rFonts w:ascii="Consolas" w:hAnsi="Consolas" w:cs="Consolas"/>
          <w:sz w:val="18"/>
          <w:szCs w:val="18"/>
          <w:shd w:val="clear" w:color="auto" w:fill="EEF2F6"/>
        </w:rPr>
        <w:t xml:space="preserve">audit-projection-service.test.ts</w:t>
      </w:r>
      <w:r>
        <w:t xml:space="preserve"> y </w:t>
      </w:r>
      <w:r>
        <w:rPr>
          <w:rFonts w:ascii="Consolas" w:hAnsi="Consolas" w:cs="Consolas"/>
          <w:sz w:val="18"/>
          <w:szCs w:val="18"/>
          <w:shd w:val="clear" w:color="auto" w:fill="EEF2F6"/>
        </w:rPr>
        <w:t xml:space="preserve">audit-context-summary-service.test.ts</w:t>
      </w:r>
      <w:r>
        <w:t xml:space="preserve"> fijan notices, títulos, placeholders, redacciones y marcador de truncado M4.</w:t>
      </w:r>
    </w:p>
    <w:p>
      <w:pPr>
        <w:pStyle w:val="ListParagraph"/>
        <w:numPr>
          <w:ilvl w:val="0"/>
          <w:numId w:val="1"/>
        </w:numPr>
      </w:pPr>
      <w:r>
        <w:rPr>
          <w:rFonts w:ascii="Consolas" w:hAnsi="Consolas" w:cs="Consolas"/>
          <w:sz w:val="18"/>
          <w:szCs w:val="18"/>
          <w:shd w:val="clear" w:color="auto" w:fill="EEF2F6"/>
        </w:rPr>
        <w:t xml:space="preserve">mcp-m4.test.ts</w:t>
      </w:r>
      <w:r>
        <w:t xml:space="preserve"> y </w:t>
      </w:r>
      <w:r>
        <w:rPr>
          <w:rFonts w:ascii="Consolas" w:hAnsi="Consolas" w:cs="Consolas"/>
          <w:sz w:val="18"/>
          <w:szCs w:val="18"/>
          <w:shd w:val="clear" w:color="auto" w:fill="EEF2F6"/>
        </w:rPr>
        <w:t xml:space="preserve">smoke-client.ts</w:t>
      </w:r>
      <w:r>
        <w:t xml:space="preserve"> verifican ambos inventarios, el Audit Summary y exactamente 15 herramientas.</w:t>
      </w:r>
    </w:p>
    <w:p>
      <w:pPr>
        <w:pStyle w:val="ListParagraph"/>
        <w:numPr>
          <w:ilvl w:val="0"/>
          <w:numId w:val="1"/>
        </w:numPr>
      </w:pPr>
      <w:r>
        <w:t xml:space="preserve">No existen ficheros </w:t>
      </w:r>
      <w:r>
        <w:rPr>
          <w:rFonts w:ascii="Consolas" w:hAnsi="Consolas" w:cs="Consolas"/>
          <w:sz w:val="18"/>
          <w:szCs w:val="18"/>
          <w:shd w:val="clear" w:color="auto" w:fill="EEF2F6"/>
        </w:rPr>
        <w:t xml:space="preserve">.snap</w:t>
      </w:r>
      <w:r>
        <w:t xml:space="preserve">, directorios </w:t>
      </w:r>
      <w:r>
        <w:rPr>
          <w:rFonts w:ascii="Consolas" w:hAnsi="Consolas" w:cs="Consolas"/>
          <w:sz w:val="18"/>
          <w:szCs w:val="18"/>
          <w:shd w:val="clear" w:color="auto" w:fill="EEF2F6"/>
        </w:rPr>
        <w:t xml:space="preserve">__snapshots__</w:t>
      </w:r>
      <w:r>
        <w:t xml:space="preserve">, fixtures externos ni dossiers golden.</w:t>
      </w:r>
    </w:p>
    <w:p>
      <w:pPr>
        <w:pStyle w:val="ListParagraph"/>
        <w:numPr>
          <w:ilvl w:val="0"/>
          <w:numId w:val="1"/>
        </w:numPr>
      </w:pPr>
      <w:r>
        <w:t xml:space="preserve">Los documentos M3/M4 de validación son evidencia histórica y no deben reescribirse para simular que sus resultados originales eran españoles.</w:t>
      </w:r>
    </w:p>
    <w:p>
      <w:pPr>
        <w:pStyle w:val="Heading1"/>
      </w:pPr>
      <w:r>
        <w:t xml:space="preserve">4. Problema funcional</w:t>
      </w:r>
    </w:p>
    <w:p>
      <w:pPr>
        <w:pStyle w:val="BodyText"/>
      </w:pPr>
      <w:r>
        <w:t xml:space="preserve">La carencia no consiste solamente en traducir literales. El idioma no forma parte hoy de los datos que determinan el renderizado.</w:t>
      </w:r>
    </w:p>
    <w:p>
      <w:pPr>
        <w:pStyle w:val="BodyText"/>
      </w:pPr>
      <w:r>
        <w:t xml:space="preserve">Esto causa cinco problemas:</w:t>
      </w:r>
    </w:p>
    <w:p>
      <w:pPr>
        <w:pStyle w:val="ListParagraph"/>
        <w:numPr>
          <w:ilvl w:val="0"/>
          <w:numId w:val="11"/>
        </w:numPr>
      </w:pPr>
      <w:r>
        <w:t xml:space="preserve">No puede seleccionarse una plantilla española de forma explícita.</w:t>
      </w:r>
    </w:p>
    <w:p>
      <w:pPr>
        <w:pStyle w:val="ListParagraph"/>
        <w:numPr>
          <w:ilvl w:val="0"/>
          <w:numId w:val="11"/>
        </w:numPr>
      </w:pPr>
      <w:r>
        <w:t xml:space="preserve">Un cambio global futuro podría alterar regeneraciones de Work Items existentes.</w:t>
      </w:r>
    </w:p>
    <w:p>
      <w:pPr>
        <w:pStyle w:val="ListParagraph"/>
        <w:numPr>
          <w:ilvl w:val="0"/>
          <w:numId w:val="11"/>
        </w:numPr>
      </w:pPr>
      <w:r>
        <w:t xml:space="preserve">M4 no sabría qué renderer utilizar para verificar sus proyecciones canónicas.</w:t>
      </w:r>
    </w:p>
    <w:p>
      <w:pPr>
        <w:pStyle w:val="ListParagraph"/>
        <w:numPr>
          <w:ilvl w:val="0"/>
          <w:numId w:val="11"/>
        </w:numPr>
      </w:pPr>
      <w:r>
        <w:t xml:space="preserve">Traducir indiscriminadamente mezclaría scaffold del sistema con contenido humano y tokens técnicos.</w:t>
      </w:r>
    </w:p>
    <w:p>
      <w:pPr>
        <w:pStyle w:val="ListParagraph"/>
        <w:numPr>
          <w:ilvl w:val="0"/>
          <w:numId w:val="11"/>
        </w:numPr>
      </w:pPr>
      <w:r>
        <w:t xml:space="preserve">Los dos bloques estrictos del manifest dejarían de ser parseables si se tradujeran como prosa ordinaria.</w:t>
      </w:r>
    </w:p>
    <w:p>
      <w:pPr>
        <w:pStyle w:val="BodyText"/>
      </w:pPr>
      <w:r>
        <w:t xml:space="preserve">La garantía viable es:</w:t>
      </w:r>
    </w:p>
    <w:p>
      <w:pPr>
        <w:pStyle w:val="Callout"/>
      </w:pPr>
      <w:r>
        <w:t xml:space="preserve">Todo texto propiedad del sistema en un dossier </w:t>
      </w:r>
      <w:r>
        <w:rPr>
          <w:rFonts w:ascii="Consolas" w:hAnsi="Consolas" w:cs="Consolas"/>
          <w:sz w:val="18"/>
          <w:szCs w:val="18"/>
          <w:shd w:val="clear" w:color="auto" w:fill="EEF2F6"/>
        </w:rPr>
        <w:t xml:space="preserve">es-ES</w:t>
      </w:r>
      <w:r>
        <w:t xml:space="preserve"> estará en español de España, excepto tokens técnicos expresamente inventariados. El contenido suministrado por personas se conservará literalmente y, por tanto, podría estar en otro idioma.</w:t>
      </w:r>
    </w:p>
    <w:p>
      <w:pPr>
        <w:pStyle w:val="BodyText"/>
      </w:pPr>
      <w:r>
        <w:t xml:space="preserve">No puede prometerse que todos los bytes visibles estén en español si un usuario suministra contenido en inglés, salvo que se introduzca detección o traducción de lenguaje. Ambas capacidades quedan fuera del alcance recomendado.</w:t>
      </w:r>
    </w:p>
    <w:p>
      <w:pPr>
        <w:pStyle w:val="Heading1"/>
      </w:pPr>
      <w:r>
        <w:t xml:space="preserve">5. Requisitos</w:t>
      </w:r>
    </w:p>
    <w:p>
      <w:pPr>
        <w:pStyle w:val="ListParagraph"/>
        <w:numPr>
          <w:ilvl w:val="0"/>
          <w:numId w:val="12"/>
        </w:numPr>
      </w:pPr>
      <w:r>
        <w:rPr>
          <w:rFonts w:ascii="Consolas" w:hAnsi="Consolas" w:cs="Consolas"/>
          <w:sz w:val="18"/>
          <w:szCs w:val="18"/>
          <w:shd w:val="clear" w:color="auto" w:fill="EEF2F6"/>
        </w:rPr>
        <w:t xml:space="preserve">es-ES</w:t>
      </w:r>
      <w:r>
        <w:t xml:space="preserve"> debe ser la única localización pública completamente operativa en M4.1.</w:t>
      </w:r>
    </w:p>
    <w:p>
      <w:pPr>
        <w:pStyle w:val="ListParagraph"/>
        <w:numPr>
          <w:ilvl w:val="0"/>
          <w:numId w:val="12"/>
        </w:numPr>
      </w:pPr>
      <w:r>
        <w:t xml:space="preserve">El código canónico debe ser exactamente </w:t>
      </w:r>
      <w:r>
        <w:rPr>
          <w:rFonts w:ascii="Consolas" w:hAnsi="Consolas" w:cs="Consolas"/>
          <w:sz w:val="18"/>
          <w:szCs w:val="18"/>
          <w:shd w:val="clear" w:color="auto" w:fill="EEF2F6"/>
        </w:rPr>
        <w:t xml:space="preserve">es-ES</w:t>
      </w:r>
      <w:r>
        <w:t xml:space="preserve">.</w:t>
      </w:r>
    </w:p>
    <w:p>
      <w:pPr>
        <w:pStyle w:val="ListParagraph"/>
        <w:numPr>
          <w:ilvl w:val="0"/>
          <w:numId w:val="12"/>
        </w:numPr>
      </w:pPr>
      <w:r>
        <w:t xml:space="preserve">Nuevos Work Items del proyecto configurado deben crearse directamente con scaffold español.</w:t>
      </w:r>
    </w:p>
    <w:p>
      <w:pPr>
        <w:pStyle w:val="ListParagraph"/>
        <w:numPr>
          <w:ilvl w:val="0"/>
          <w:numId w:val="12"/>
        </w:numPr>
      </w:pPr>
      <w:r>
        <w:t xml:space="preserve">El idioma efectivo debe quedar fijado por Work Item.</w:t>
      </w:r>
    </w:p>
    <w:p>
      <w:pPr>
        <w:pStyle w:val="ListParagraph"/>
        <w:numPr>
          <w:ilvl w:val="0"/>
          <w:numId w:val="12"/>
        </w:numPr>
      </w:pPr>
      <w:r>
        <w:t xml:space="preserve">Configurar el workspace no debe reinterpretar dossiers existentes.</w:t>
      </w:r>
    </w:p>
    <w:p>
      <w:pPr>
        <w:pStyle w:val="ListParagraph"/>
        <w:numPr>
          <w:ilvl w:val="0"/>
          <w:numId w:val="12"/>
        </w:numPr>
      </w:pPr>
      <w:r>
        <w:t xml:space="preserve">Contenido humano, ledger y fingerprints deben conservarse literalmente.</w:t>
      </w:r>
    </w:p>
    <w:p>
      <w:pPr>
        <w:pStyle w:val="ListParagraph"/>
        <w:numPr>
          <w:ilvl w:val="0"/>
          <w:numId w:val="12"/>
        </w:numPr>
      </w:pPr>
      <w:r>
        <w:t xml:space="preserve">Plantillas, proyecciones y </w:t>
      </w:r>
      <w:r>
        <w:rPr>
          <w:rFonts w:ascii="Consolas" w:hAnsi="Consolas" w:cs="Consolas"/>
          <w:sz w:val="18"/>
          <w:szCs w:val="18"/>
          <w:shd w:val="clear" w:color="auto" w:fill="EEF2F6"/>
        </w:rPr>
        <w:t xml:space="preserve">AI_CONTEXT</w:t>
      </w:r>
      <w:r>
        <w:t xml:space="preserve"> deben recibir el perfil explícitamente.</w:t>
      </w:r>
    </w:p>
    <w:p>
      <w:pPr>
        <w:pStyle w:val="ListParagraph"/>
        <w:numPr>
          <w:ilvl w:val="0"/>
          <w:numId w:val="12"/>
        </w:numPr>
      </w:pPr>
      <w:r>
        <w:t xml:space="preserve">No debe existir fallback silencioso de una clave española a inglés.</w:t>
      </w:r>
    </w:p>
    <w:p>
      <w:pPr>
        <w:pStyle w:val="ListParagraph"/>
        <w:numPr>
          <w:ilvl w:val="0"/>
          <w:numId w:val="12"/>
        </w:numPr>
      </w:pPr>
      <w:r>
        <w:t xml:space="preserve">El renderer legacy debe permanecer byte-compatible con M1-M4.</w:t>
      </w:r>
    </w:p>
    <w:p>
      <w:pPr>
        <w:pStyle w:val="ListParagraph"/>
        <w:numPr>
          <w:ilvl w:val="0"/>
          <w:numId w:val="12"/>
        </w:numPr>
      </w:pPr>
      <w:r>
        <w:t xml:space="preserve">Los bloques estrictos M3/M4 del manifest deben conservarse.</w:t>
      </w:r>
    </w:p>
    <w:p>
      <w:pPr>
        <w:pStyle w:val="ListParagraph"/>
        <w:numPr>
          <w:ilvl w:val="0"/>
          <w:numId w:val="12"/>
        </w:numPr>
      </w:pPr>
      <w:r>
        <w:rPr>
          <w:rFonts w:ascii="Consolas" w:hAnsi="Consolas" w:cs="Consolas"/>
          <w:sz w:val="18"/>
          <w:szCs w:val="18"/>
          <w:shd w:val="clear" w:color="auto" w:fill="EEF2F6"/>
        </w:rPr>
        <w:t xml:space="preserve">AI_CONTEXT</w:t>
      </w:r>
      <w:r>
        <w:t xml:space="preserve"> debe continuar actualizándose solo mediante </w:t>
      </w:r>
      <w:r>
        <w:rPr>
          <w:rFonts w:ascii="Consolas" w:hAnsi="Consolas" w:cs="Consolas"/>
          <w:sz w:val="18"/>
          <w:szCs w:val="18"/>
          <w:shd w:val="clear" w:color="auto" w:fill="EEF2F6"/>
        </w:rPr>
        <w:t xml:space="preserve">refresh_ai_context</w:t>
      </w:r>
      <w:r>
        <w:t xml:space="preserve">.</w:t>
      </w:r>
    </w:p>
    <w:p>
      <w:pPr>
        <w:pStyle w:val="ListParagraph"/>
        <w:numPr>
          <w:ilvl w:val="0"/>
          <w:numId w:val="12"/>
        </w:numPr>
      </w:pPr>
      <w:r>
        <w:t xml:space="preserve">Proyecciones M4 deben seguir regenerándose y validándose determinísticamente.</w:t>
      </w:r>
    </w:p>
    <w:p>
      <w:pPr>
        <w:pStyle w:val="ListParagraph"/>
        <w:numPr>
          <w:ilvl w:val="0"/>
          <w:numId w:val="12"/>
        </w:numPr>
      </w:pPr>
      <w:r>
        <w:t xml:space="preserve">La configuración inválida debe fallar de manera cerrada y sin rutas absolutas.</w:t>
      </w:r>
    </w:p>
    <w:p>
      <w:pPr>
        <w:pStyle w:val="ListParagraph"/>
        <w:numPr>
          <w:ilvl w:val="0"/>
          <w:numId w:val="12"/>
        </w:numPr>
      </w:pPr>
      <w:r>
        <w:t xml:space="preserve">Cualquier documento futuro debe incorporarse al proveedor antes de considerarse completo.</w:t>
      </w:r>
    </w:p>
    <w:p>
      <w:pPr>
        <w:pStyle w:val="ListParagraph"/>
        <w:numPr>
          <w:ilvl w:val="0"/>
          <w:numId w:val="12"/>
        </w:numPr>
      </w:pPr>
      <w:r>
        <w:t xml:space="preserve">No debe aparecer ningún mecanismo automático de traducción.</w:t>
      </w:r>
    </w:p>
    <w:p>
      <w:pPr>
        <w:pStyle w:val="Heading1"/>
      </w:pPr>
      <w:r>
        <w:t xml:space="preserve">6. Restricciones</w:t>
      </w:r>
    </w:p>
    <w:p>
      <w:pPr>
        <w:pStyle w:val="BodyText"/>
      </w:pPr>
      <w:r>
        <w:t xml:space="preserve">Se mantienen sin cambios:</w:t>
      </w:r>
    </w:p>
    <w:p>
      <w:pPr>
        <w:pStyle w:val="ListParagraph"/>
        <w:numPr>
          <w:ilvl w:val="0"/>
          <w:numId w:val="1"/>
        </w:numPr>
      </w:pPr>
      <w:r>
        <w:t xml:space="preserve">Filesystem local y raíz autorizada.</w:t>
      </w:r>
    </w:p>
    <w:p>
      <w:pPr>
        <w:pStyle w:val="ListParagraph"/>
        <w:numPr>
          <w:ilvl w:val="0"/>
          <w:numId w:val="1"/>
        </w:numPr>
      </w:pPr>
      <w:r>
        <w:t xml:space="preserve">Arquitectura hexagonal.</w:t>
      </w:r>
    </w:p>
    <w:p>
      <w:pPr>
        <w:pStyle w:val="ListParagraph"/>
        <w:numPr>
          <w:ilvl w:val="0"/>
          <w:numId w:val="1"/>
        </w:numPr>
      </w:pPr>
      <w:r>
        <w:t xml:space="preserve">Adaptadores MCP finos.</w:t>
      </w:r>
    </w:p>
    <w:p>
      <w:pPr>
        <w:pStyle w:val="ListParagraph"/>
        <w:numPr>
          <w:ilvl w:val="0"/>
          <w:numId w:val="1"/>
        </w:numPr>
      </w:pPr>
      <w:r>
        <w:t xml:space="preserve">Staging y promoción atómica de creación.</w:t>
      </w:r>
    </w:p>
    <w:p>
      <w:pPr>
        <w:pStyle w:val="ListParagraph"/>
        <w:numPr>
          <w:ilvl w:val="0"/>
          <w:numId w:val="1"/>
        </w:numPr>
      </w:pPr>
      <w:r>
        <w:t xml:space="preserve">Lock compartido por Work Item.</w:t>
      </w:r>
    </w:p>
    <w:p>
      <w:pPr>
        <w:pStyle w:val="ListParagraph"/>
        <w:numPr>
          <w:ilvl w:val="0"/>
          <w:numId w:val="1"/>
        </w:numPr>
      </w:pPr>
      <w:r>
        <w:t xml:space="preserve">Journal append-only, rollback y recovery.</w:t>
      </w:r>
    </w:p>
    <w:p>
      <w:pPr>
        <w:pStyle w:val="ListParagraph"/>
        <w:numPr>
          <w:ilvl w:val="0"/>
          <w:numId w:val="1"/>
        </w:numPr>
      </w:pPr>
      <w:r>
        <w:t xml:space="preserve">Schemas MCP estrictos.</w:t>
      </w:r>
    </w:p>
    <w:p>
      <w:pPr>
        <w:pStyle w:val="ListParagraph"/>
        <w:numPr>
          <w:ilvl w:val="0"/>
          <w:numId w:val="1"/>
        </w:numPr>
      </w:pPr>
      <w:r>
        <w:rPr>
          <w:rFonts w:ascii="Consolas" w:hAnsi="Consolas" w:cs="Consolas"/>
          <w:sz w:val="18"/>
          <w:szCs w:val="18"/>
          <w:shd w:val="clear" w:color="auto" w:fill="EEF2F6"/>
        </w:rPr>
        <w:t xml:space="preserve">WORK_ITEM.yml</w:t>
      </w:r>
      <w:r>
        <w:t xml:space="preserve"> </w:t>
      </w:r>
      <w:r>
        <w:rPr>
          <w:rFonts w:ascii="Consolas" w:hAnsi="Consolas" w:cs="Consolas"/>
          <w:sz w:val="18"/>
          <w:szCs w:val="18"/>
          <w:shd w:val="clear" w:color="auto" w:fill="EEF2F6"/>
        </w:rPr>
        <w:t xml:space="preserve">1.0.0</w:t>
      </w:r>
      <w:r>
        <w:t xml:space="preserve">.</w:t>
      </w:r>
    </w:p>
    <w:p>
      <w:pPr>
        <w:pStyle w:val="ListParagraph"/>
        <w:numPr>
          <w:ilvl w:val="0"/>
          <w:numId w:val="1"/>
        </w:numPr>
      </w:pPr>
      <w:r>
        <w:t xml:space="preserve">Ledger M4 </w:t>
      </w:r>
      <w:r>
        <w:rPr>
          <w:rFonts w:ascii="Consolas" w:hAnsi="Consolas" w:cs="Consolas"/>
          <w:sz w:val="18"/>
          <w:szCs w:val="18"/>
          <w:shd w:val="clear" w:color="auto" w:fill="EEF2F6"/>
        </w:rPr>
        <w:t xml:space="preserve">1.0.0</w:t>
      </w:r>
      <w:r>
        <w:t xml:space="preserve">.</w:t>
      </w:r>
    </w:p>
    <w:p>
      <w:pPr>
        <w:pStyle w:val="ListParagraph"/>
        <w:numPr>
          <w:ilvl w:val="0"/>
          <w:numId w:val="1"/>
        </w:numPr>
      </w:pPr>
      <w:r>
        <w:t xml:space="preserve">Enumeraciones cerradas M3/M4.</w:t>
      </w:r>
    </w:p>
    <w:p>
      <w:pPr>
        <w:pStyle w:val="ListParagraph"/>
        <w:numPr>
          <w:ilvl w:val="0"/>
          <w:numId w:val="1"/>
        </w:numPr>
      </w:pPr>
      <w:r>
        <w:t xml:space="preserve">Rutas, nombres de archivo, enums, IDs y fechas ISO.</w:t>
      </w:r>
    </w:p>
    <w:p>
      <w:pPr>
        <w:pStyle w:val="ListParagraph"/>
        <w:numPr>
          <w:ilvl w:val="0"/>
          <w:numId w:val="1"/>
        </w:numPr>
      </w:pPr>
      <w:r>
        <w:t xml:space="preserve">No rutas absolutas en respuestas.</w:t>
      </w:r>
    </w:p>
    <w:p>
      <w:pPr>
        <w:pStyle w:val="ListParagraph"/>
        <w:numPr>
          <w:ilvl w:val="0"/>
          <w:numId w:val="1"/>
        </w:numPr>
      </w:pPr>
      <w:r>
        <w:t xml:space="preserve">No M5, perfiles, servicios centrales, sincronización, bases de datos, IA o traducción externa.</w:t>
      </w:r>
    </w:p>
    <w:p>
      <w:pPr>
        <w:pStyle w:val="BodyText"/>
      </w:pPr>
      <w:r>
        <w:t xml:space="preserve">El idioma tampoco debe pasarse a </w:t>
      </w:r>
      <w:r>
        <w:rPr>
          <w:rFonts w:ascii="Consolas" w:hAnsi="Consolas" w:cs="Consolas"/>
          <w:sz w:val="18"/>
          <w:szCs w:val="18"/>
          <w:shd w:val="clear" w:color="auto" w:fill="EEF2F6"/>
        </w:rPr>
        <w:t xml:space="preserve">localeCompare</w:t>
      </w:r>
      <w:r>
        <w:t xml:space="preserve">: cambiar la ordenación alteraría bytes derivados, fingerprints o precedencia estable.</w:t>
      </w:r>
    </w:p>
    <w:p>
      <w:pPr>
        <w:pStyle w:val="Heading1"/>
      </w:pPr>
      <w:r>
        <w:t xml:space="preserve">7. Alternativas arquitectónicas</w:t>
      </w:r>
    </w:p>
    <w:p>
      <w:pPr>
        <w:pStyle w:val="Heading2"/>
        <w:keepNext/>
      </w:pPr>
      <w:r>
        <w:t xml:space="preserve">Alternativa A — Plantillas completas separadas por idioma</w:t>
      </w:r>
    </w:p>
    <w:p>
      <w:pPr>
        <w:pStyle w:val="BodyText"/>
      </w:pPr>
      <w:r>
        <w:t xml:space="preserve">Un módulo completo por documento y locale.</w:t>
      </w:r>
    </w:p>
    <w:p>
      <w:pPr>
        <w:pStyle w:val="BodyText"/>
      </w:pPr>
      <w:r>
        <w:t xml:space="preserve">Ventajas:</w:t>
      </w:r>
    </w:p>
    <w:p>
      <w:pPr>
        <w:pStyle w:val="ListParagraph"/>
        <w:numPr>
          <w:ilvl w:val="0"/>
          <w:numId w:val="1"/>
        </w:numPr>
      </w:pPr>
      <w:r>
        <w:t xml:space="preserve">Aislamiento visual fuerte.</w:t>
      </w:r>
    </w:p>
    <w:p>
      <w:pPr>
        <w:pStyle w:val="ListParagraph"/>
        <w:numPr>
          <w:ilvl w:val="0"/>
          <w:numId w:val="1"/>
        </w:numPr>
      </w:pPr>
      <w:r>
        <w:t xml:space="preserve">Bajo riesgo de fallback parcial.</w:t>
      </w:r>
    </w:p>
    <w:p>
      <w:pPr>
        <w:pStyle w:val="ListParagraph"/>
        <w:numPr>
          <w:ilvl w:val="0"/>
          <w:numId w:val="1"/>
        </w:numPr>
      </w:pPr>
      <w:r>
        <w:t xml:space="preserve">Sencilla revisión lingüística.</w:t>
      </w:r>
    </w:p>
    <w:p>
      <w:pPr>
        <w:pStyle w:val="BodyText"/>
      </w:pPr>
      <w:r>
        <w:t xml:space="preserve">Inconvenientes:</w:t>
      </w:r>
    </w:p>
    <w:p>
      <w:pPr>
        <w:pStyle w:val="ListParagraph"/>
        <w:numPr>
          <w:ilvl w:val="0"/>
          <w:numId w:val="1"/>
        </w:numPr>
      </w:pPr>
      <w:r>
        <w:t xml:space="preserve">Duplica estructura y lógica.</w:t>
      </w:r>
    </w:p>
    <w:p>
      <w:pPr>
        <w:pStyle w:val="ListParagraph"/>
        <w:numPr>
          <w:ilvl w:val="0"/>
          <w:numId w:val="1"/>
        </w:numPr>
      </w:pPr>
      <w:r>
        <w:t xml:space="preserve">Alto riesgo de divergencia entre documentos equivalentes.</w:t>
      </w:r>
    </w:p>
    <w:p>
      <w:pPr>
        <w:pStyle w:val="ListParagraph"/>
        <w:numPr>
          <w:ilvl w:val="0"/>
          <w:numId w:val="1"/>
        </w:numPr>
      </w:pPr>
      <w:r>
        <w:t xml:space="preserve">Excesiva para un único locale público.</w:t>
      </w:r>
    </w:p>
    <w:p>
      <w:pPr>
        <w:pStyle w:val="ListParagraph"/>
        <w:numPr>
          <w:ilvl w:val="0"/>
          <w:numId w:val="1"/>
        </w:numPr>
      </w:pPr>
      <w:r>
        <w:t xml:space="preserve">Dificulta compartir sanitización, ordenación y reglas M4.</w:t>
      </w:r>
    </w:p>
    <w:p>
      <w:pPr>
        <w:pStyle w:val="Heading2"/>
        <w:keepNext/>
      </w:pPr>
      <w:r>
        <w:t xml:space="preserve">Alternativa B — Catálogo global de mensajes</w:t>
      </w:r>
    </w:p>
    <w:p>
      <w:pPr>
        <w:pStyle w:val="BodyText"/>
      </w:pPr>
      <w:r>
        <w:t xml:space="preserve">Los renderers actuales usarían claves como </w:t>
      </w:r>
      <w:r>
        <w:rPr>
          <w:rFonts w:ascii="Consolas" w:hAnsi="Consolas" w:cs="Consolas"/>
          <w:sz w:val="18"/>
          <w:szCs w:val="18"/>
          <w:shd w:val="clear" w:color="auto" w:fill="EEF2F6"/>
        </w:rPr>
        <w:t xml:space="preserve">document.currentState.title</w:t>
      </w:r>
      <w:r>
        <w:t xml:space="preserve">.</w:t>
      </w:r>
    </w:p>
    <w:p>
      <w:pPr>
        <w:pStyle w:val="BodyText"/>
      </w:pPr>
      <w:r>
        <w:t xml:space="preserve">Ventajas:</w:t>
      </w:r>
    </w:p>
    <w:p>
      <w:pPr>
        <w:pStyle w:val="ListParagraph"/>
        <w:numPr>
          <w:ilvl w:val="0"/>
          <w:numId w:val="1"/>
        </w:numPr>
      </w:pPr>
      <w:r>
        <w:t xml:space="preserve">Poca duplicación.</w:t>
      </w:r>
    </w:p>
    <w:p>
      <w:pPr>
        <w:pStyle w:val="ListParagraph"/>
        <w:numPr>
          <w:ilvl w:val="0"/>
          <w:numId w:val="1"/>
        </w:numPr>
      </w:pPr>
      <w:r>
        <w:t xml:space="preserve">Verificación automática de claves.</w:t>
      </w:r>
    </w:p>
    <w:p>
      <w:pPr>
        <w:pStyle w:val="ListParagraph"/>
        <w:numPr>
          <w:ilvl w:val="0"/>
          <w:numId w:val="1"/>
        </w:numPr>
      </w:pPr>
      <w:r>
        <w:t xml:space="preserve">Incorporación sencilla de nuevos idiomas.</w:t>
      </w:r>
    </w:p>
    <w:p>
      <w:pPr>
        <w:pStyle w:val="BodyText"/>
      </w:pPr>
      <w:r>
        <w:t xml:space="preserve">Inconvenientes:</w:t>
      </w:r>
    </w:p>
    <w:p>
      <w:pPr>
        <w:pStyle w:val="ListParagraph"/>
        <w:numPr>
          <w:ilvl w:val="0"/>
          <w:numId w:val="1"/>
        </w:numPr>
      </w:pPr>
      <w:r>
        <w:t xml:space="preserve">Composición gramatical frágil.</w:t>
      </w:r>
    </w:p>
    <w:p>
      <w:pPr>
        <w:pStyle w:val="ListParagraph"/>
        <w:numPr>
          <w:ilvl w:val="0"/>
          <w:numId w:val="1"/>
        </w:numPr>
      </w:pPr>
      <w:r>
        <w:t xml:space="preserve">Las frases M4 tienen suficiente contexto para que un catálogo plano sea incómodo.</w:t>
      </w:r>
    </w:p>
    <w:p>
      <w:pPr>
        <w:pStyle w:val="ListParagraph"/>
        <w:numPr>
          <w:ilvl w:val="0"/>
          <w:numId w:val="1"/>
        </w:numPr>
      </w:pPr>
      <w:r>
        <w:t xml:space="preserve">Aumenta el riesgo de mezclar strings hardcodeados y catálogo.</w:t>
      </w:r>
    </w:p>
    <w:p>
      <w:pPr>
        <w:pStyle w:val="ListParagraph"/>
        <w:numPr>
          <w:ilvl w:val="0"/>
          <w:numId w:val="1"/>
        </w:numPr>
      </w:pPr>
      <w:r>
        <w:t xml:space="preserve">Puede convertir M4.1 en una plataforma i18n innecesaria.</w:t>
      </w:r>
    </w:p>
    <w:p>
      <w:pPr>
        <w:pStyle w:val="Heading2"/>
        <w:keepNext/>
      </w:pPr>
      <w:r>
        <w:t xml:space="preserve">Alternativa C — Proveedor tipado por perfil</w:t>
      </w:r>
    </w:p>
    <w:p>
      <w:pPr>
        <w:pStyle w:val="BodyText"/>
      </w:pPr>
      <w:r>
        <w:t xml:space="preserve">Una estrategia selecciona un proveedor cohesivo:</w:t>
      </w:r>
    </w:p>
    <w:p>
      <w:pPr>
        <w:pStyle w:val="CodeBlock"/>
      </w:pPr>
      <w:r>
        <w:rPr>
          <w:rFonts w:ascii="Consolas" w:hAnsi="Consolas" w:cs="Consolas"/>
          <w:sz w:val="18"/>
          <w:szCs w:val="18"/>
        </w:rPr>
        <w:t xml:space="preserve">EsEsV1DocumentContentProvider</w:t>
        <w:br/>
      </w:r>
      <w:r>
        <w:rPr>
          <w:rFonts w:ascii="Consolas" w:hAnsi="Consolas" w:cs="Consolas"/>
          <w:sz w:val="18"/>
          <w:szCs w:val="18"/>
        </w:rPr>
        <w:t xml:space="preserve">LegacyBaselineDocumentContentProvider</w:t>
      </w:r>
    </w:p>
    <w:p>
      <w:pPr>
        <w:pStyle w:val="BodyText"/>
      </w:pPr>
      <w:r>
        <w:t xml:space="preserve">El proveedor posee las plantillas completas y puede utilizar internamente un pequeño vocabulario tipado para etiquetas repetidas.</w:t>
      </w:r>
    </w:p>
    <w:p>
      <w:pPr>
        <w:pStyle w:val="BodyText"/>
      </w:pPr>
      <w:r>
        <w:t xml:space="preserve">Ventajas:</w:t>
      </w:r>
    </w:p>
    <w:p>
      <w:pPr>
        <w:pStyle w:val="ListParagraph"/>
        <w:numPr>
          <w:ilvl w:val="0"/>
          <w:numId w:val="1"/>
        </w:numPr>
      </w:pPr>
      <w:r>
        <w:t xml:space="preserve">Encaja con los servicios TypeScript actuales.</w:t>
      </w:r>
    </w:p>
    <w:p>
      <w:pPr>
        <w:pStyle w:val="ListParagraph"/>
        <w:numPr>
          <w:ilvl w:val="0"/>
          <w:numId w:val="1"/>
        </w:numPr>
      </w:pPr>
      <w:r>
        <w:t xml:space="preserve">Conserva el renderer legacy.</w:t>
      </w:r>
    </w:p>
    <w:p>
      <w:pPr>
        <w:pStyle w:val="ListParagraph"/>
        <w:numPr>
          <w:ilvl w:val="0"/>
          <w:numId w:val="1"/>
        </w:numPr>
      </w:pPr>
      <w:r>
        <w:t xml:space="preserve">Selección exhaustiva y testeable.</w:t>
      </w:r>
    </w:p>
    <w:p>
      <w:pPr>
        <w:pStyle w:val="ListParagraph"/>
        <w:numPr>
          <w:ilvl w:val="0"/>
          <w:numId w:val="1"/>
        </w:numPr>
      </w:pPr>
      <w:r>
        <w:t xml:space="preserve">No requiere librerías ni ficheros externos.</w:t>
      </w:r>
    </w:p>
    <w:p>
      <w:pPr>
        <w:pStyle w:val="ListParagraph"/>
        <w:numPr>
          <w:ilvl w:val="0"/>
          <w:numId w:val="1"/>
        </w:numPr>
      </w:pPr>
      <w:r>
        <w:t xml:space="preserve">Permite tratar M2, M3, M4 y </w:t>
      </w:r>
      <w:r>
        <w:rPr>
          <w:rFonts w:ascii="Consolas" w:hAnsi="Consolas" w:cs="Consolas"/>
          <w:sz w:val="18"/>
          <w:szCs w:val="18"/>
          <w:shd w:val="clear" w:color="auto" w:fill="EEF2F6"/>
        </w:rPr>
        <w:t xml:space="preserve">AI_CONTEXT</w:t>
      </w:r>
      <w:r>
        <w:t xml:space="preserve"> de forma consistente.</w:t>
      </w:r>
    </w:p>
    <w:p>
      <w:pPr>
        <w:pStyle w:val="BodyText"/>
      </w:pPr>
      <w:r>
        <w:t xml:space="preserve">Inconvenientes:</w:t>
      </w:r>
    </w:p>
    <w:p>
      <w:pPr>
        <w:pStyle w:val="ListParagraph"/>
        <w:numPr>
          <w:ilvl w:val="0"/>
          <w:numId w:val="1"/>
        </w:numPr>
      </w:pPr>
      <w:r>
        <w:t xml:space="preserve">Exige refactorizar varios generadores.</w:t>
      </w:r>
    </w:p>
    <w:p>
      <w:pPr>
        <w:pStyle w:val="ListParagraph"/>
        <w:numPr>
          <w:ilvl w:val="0"/>
          <w:numId w:val="1"/>
        </w:numPr>
      </w:pPr>
      <w:r>
        <w:t xml:space="preserve">Debe impedirse que cada servicio vuelva a añadir strings fuera del proveedor.</w:t>
      </w:r>
    </w:p>
    <w:p>
      <w:pPr>
        <w:pStyle w:val="ListParagraph"/>
        <w:numPr>
          <w:ilvl w:val="0"/>
          <w:numId w:val="1"/>
        </w:numPr>
      </w:pPr>
      <w:r>
        <w:t xml:space="preserve">El contrato del provider </w:t>
      </w:r>
      <w:r>
        <w:rPr>
          <w:rFonts w:ascii="Consolas" w:hAnsi="Consolas" w:cs="Consolas"/>
          <w:sz w:val="18"/>
          <w:szCs w:val="18"/>
          <w:shd w:val="clear" w:color="auto" w:fill="EEF2F6"/>
        </w:rPr>
        <w:t xml:space="preserve">es-ES v1</w:t>
      </w:r>
      <w:r>
        <w:t xml:space="preserve"> debe congelarse para no invalidar proyecciones.</w:t>
      </w:r>
    </w:p>
    <w:p>
      <w:pPr>
        <w:pStyle w:val="Heading1"/>
      </w:pPr>
      <w:r>
        <w:t xml:space="preserve">8. Comparativa</w:t>
      </w: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1900"/>
        <w:gridCol w:w="2300"/>
        <w:gridCol w:w="2100"/>
        <w:gridCol w:w="3060"/>
      </w:tblGrid>
      <w:tr>
        <w:trPr>
          <w:tblHeader/>
        </w:trPr>
        <w:tc>
          <w:tcPr>
            <w:tcW w:w="1900" w:type="dxa"/>
            <w:vAlign w:val="center"/>
            <w:shd w:val="clear" w:color="auto" w:fill="F2F4F7"/>
          </w:tcPr>
          <w:p>
            <w:pPr>
              <w:pStyle w:val="TableText"/>
            </w:pPr>
            <w:r>
              <w:rPr>
                <w:b/>
                <w:bCs/>
              </w:rPr>
              <w:t xml:space="preserve">Criterio</w:t>
            </w:r>
          </w:p>
        </w:tc>
        <w:tc>
          <w:tcPr>
            <w:tcW w:w="2300" w:type="dxa"/>
            <w:vAlign w:val="center"/>
            <w:shd w:val="clear" w:color="auto" w:fill="F2F4F7"/>
          </w:tcPr>
          <w:p>
            <w:pPr>
              <w:pStyle w:val="TableText"/>
            </w:pPr>
            <w:r>
              <w:rPr>
                <w:b/>
                <w:bCs/>
              </w:rPr>
              <w:t xml:space="preserve">A: plantillas completas</w:t>
            </w:r>
          </w:p>
        </w:tc>
        <w:tc>
          <w:tcPr>
            <w:tcW w:w="2100" w:type="dxa"/>
            <w:vAlign w:val="center"/>
            <w:shd w:val="clear" w:color="auto" w:fill="F2F4F7"/>
          </w:tcPr>
          <w:p>
            <w:pPr>
              <w:pStyle w:val="TableText"/>
            </w:pPr>
            <w:r>
              <w:rPr>
                <w:b/>
                <w:bCs/>
              </w:rPr>
              <w:t xml:space="preserve">B: catálogo global</w:t>
            </w:r>
          </w:p>
        </w:tc>
        <w:tc>
          <w:tcPr>
            <w:tcW w:w="3060" w:type="dxa"/>
            <w:vAlign w:val="center"/>
            <w:shd w:val="clear" w:color="auto" w:fill="F2F4F7"/>
          </w:tcPr>
          <w:p>
            <w:pPr>
              <w:pStyle w:val="TableText"/>
            </w:pPr>
            <w:r>
              <w:rPr>
                <w:b/>
                <w:bCs/>
              </w:rPr>
              <w:t xml:space="preserve">C: proveedor tipado</w:t>
            </w:r>
          </w:p>
        </w:tc>
      </w:tr>
      <w:tr>
        <w:tc>
          <w:tcPr>
            <w:tcW w:w="1900" w:type="dxa"/>
            <w:vAlign w:val="center"/>
          </w:tcPr>
          <w:p>
            <w:pPr>
              <w:pStyle w:val="TableText"/>
            </w:pPr>
            <w:r>
              <w:t xml:space="preserve">Encaje actual</w:t>
            </w:r>
          </w:p>
        </w:tc>
        <w:tc>
          <w:tcPr>
            <w:tcW w:w="2300" w:type="dxa"/>
            <w:vAlign w:val="center"/>
          </w:tcPr>
          <w:p>
            <w:pPr>
              <w:pStyle w:val="TableText"/>
            </w:pPr>
            <w:r>
              <w:t xml:space="preserve">Medio</w:t>
            </w:r>
          </w:p>
        </w:tc>
        <w:tc>
          <w:tcPr>
            <w:tcW w:w="2100" w:type="dxa"/>
            <w:vAlign w:val="center"/>
          </w:tcPr>
          <w:p>
            <w:pPr>
              <w:pStyle w:val="TableText"/>
            </w:pPr>
            <w:r>
              <w:t xml:space="preserve">Medio</w:t>
            </w:r>
          </w:p>
        </w:tc>
        <w:tc>
          <w:tcPr>
            <w:tcW w:w="3060" w:type="dxa"/>
            <w:vAlign w:val="center"/>
          </w:tcPr>
          <w:p>
            <w:pPr>
              <w:pStyle w:val="TableText"/>
            </w:pPr>
            <w:r>
              <w:t xml:space="preserve">Alto</w:t>
            </w:r>
          </w:p>
        </w:tc>
      </w:tr>
      <w:tr>
        <w:tc>
          <w:tcPr>
            <w:tcW w:w="1900" w:type="dxa"/>
            <w:vAlign w:val="center"/>
          </w:tcPr>
          <w:p>
            <w:pPr>
              <w:pStyle w:val="TableText"/>
            </w:pPr>
            <w:r>
              <w:t xml:space="preserve">Determinismo</w:t>
            </w:r>
          </w:p>
        </w:tc>
        <w:tc>
          <w:tcPr>
            <w:tcW w:w="2300" w:type="dxa"/>
            <w:vAlign w:val="center"/>
          </w:tcPr>
          <w:p>
            <w:pPr>
              <w:pStyle w:val="TableText"/>
            </w:pPr>
            <w:r>
              <w:t xml:space="preserve">Alto</w:t>
            </w:r>
          </w:p>
        </w:tc>
        <w:tc>
          <w:tcPr>
            <w:tcW w:w="2100" w:type="dxa"/>
            <w:vAlign w:val="center"/>
          </w:tcPr>
          <w:p>
            <w:pPr>
              <w:pStyle w:val="TableText"/>
            </w:pPr>
            <w:r>
              <w:t xml:space="preserve">Alto si es exhaustivo</w:t>
            </w:r>
          </w:p>
        </w:tc>
        <w:tc>
          <w:tcPr>
            <w:tcW w:w="3060" w:type="dxa"/>
            <w:vAlign w:val="center"/>
          </w:tcPr>
          <w:p>
            <w:pPr>
              <w:pStyle w:val="TableText"/>
            </w:pPr>
            <w:r>
              <w:t xml:space="preserve">Alto</w:t>
            </w:r>
          </w:p>
        </w:tc>
      </w:tr>
      <w:tr>
        <w:tc>
          <w:tcPr>
            <w:tcW w:w="1900" w:type="dxa"/>
            <w:vAlign w:val="center"/>
          </w:tcPr>
          <w:p>
            <w:pPr>
              <w:pStyle w:val="TableText"/>
            </w:pPr>
            <w:r>
              <w:t xml:space="preserve">Testabilidad</w:t>
            </w:r>
          </w:p>
        </w:tc>
        <w:tc>
          <w:tcPr>
            <w:tcW w:w="2300" w:type="dxa"/>
            <w:vAlign w:val="center"/>
          </w:tcPr>
          <w:p>
            <w:pPr>
              <w:pStyle w:val="TableText"/>
            </w:pPr>
            <w:r>
              <w:t xml:space="preserve">Alta</w:t>
            </w:r>
          </w:p>
        </w:tc>
        <w:tc>
          <w:tcPr>
            <w:tcW w:w="2100" w:type="dxa"/>
            <w:vAlign w:val="center"/>
          </w:tcPr>
          <w:p>
            <w:pPr>
              <w:pStyle w:val="TableText"/>
            </w:pPr>
            <w:r>
              <w:t xml:space="preserve">Alta</w:t>
            </w:r>
          </w:p>
        </w:tc>
        <w:tc>
          <w:tcPr>
            <w:tcW w:w="3060" w:type="dxa"/>
            <w:vAlign w:val="center"/>
          </w:tcPr>
          <w:p>
            <w:pPr>
              <w:pStyle w:val="TableText"/>
            </w:pPr>
            <w:r>
              <w:t xml:space="preserve">Muy alta</w:t>
            </w:r>
          </w:p>
        </w:tc>
      </w:tr>
      <w:tr>
        <w:tc>
          <w:tcPr>
            <w:tcW w:w="1900" w:type="dxa"/>
            <w:vAlign w:val="center"/>
          </w:tcPr>
          <w:p>
            <w:pPr>
              <w:pStyle w:val="TableText"/>
            </w:pPr>
            <w:r>
              <w:t xml:space="preserve">Riesgo de idioma mixto</w:t>
            </w:r>
          </w:p>
        </w:tc>
        <w:tc>
          <w:tcPr>
            <w:tcW w:w="2300" w:type="dxa"/>
            <w:vAlign w:val="center"/>
          </w:tcPr>
          <w:p>
            <w:pPr>
              <w:pStyle w:val="TableText"/>
            </w:pPr>
            <w:r>
              <w:t xml:space="preserve">Bajo</w:t>
            </w:r>
          </w:p>
        </w:tc>
        <w:tc>
          <w:tcPr>
            <w:tcW w:w="2100" w:type="dxa"/>
            <w:vAlign w:val="center"/>
          </w:tcPr>
          <w:p>
            <w:pPr>
              <w:pStyle w:val="TableText"/>
            </w:pPr>
            <w:r>
              <w:t xml:space="preserve">Medio</w:t>
            </w:r>
          </w:p>
        </w:tc>
        <w:tc>
          <w:tcPr>
            <w:tcW w:w="3060" w:type="dxa"/>
            <w:vAlign w:val="center"/>
          </w:tcPr>
          <w:p>
            <w:pPr>
              <w:pStyle w:val="TableText"/>
            </w:pPr>
            <w:r>
              <w:t xml:space="preserve">Bajo</w:t>
            </w:r>
          </w:p>
        </w:tc>
      </w:tr>
      <w:tr>
        <w:tc>
          <w:tcPr>
            <w:tcW w:w="1900" w:type="dxa"/>
            <w:vAlign w:val="center"/>
          </w:tcPr>
          <w:p>
            <w:pPr>
              <w:pStyle w:val="TableText"/>
            </w:pPr>
            <w:r>
              <w:t xml:space="preserve">Duplicación</w:t>
            </w:r>
          </w:p>
        </w:tc>
        <w:tc>
          <w:tcPr>
            <w:tcW w:w="2300" w:type="dxa"/>
            <w:vAlign w:val="center"/>
          </w:tcPr>
          <w:p>
            <w:pPr>
              <w:pStyle w:val="TableText"/>
            </w:pPr>
            <w:r>
              <w:t xml:space="preserve">Alta</w:t>
            </w:r>
          </w:p>
        </w:tc>
        <w:tc>
          <w:tcPr>
            <w:tcW w:w="2100" w:type="dxa"/>
            <w:vAlign w:val="center"/>
          </w:tcPr>
          <w:p>
            <w:pPr>
              <w:pStyle w:val="TableText"/>
            </w:pPr>
            <w:r>
              <w:t xml:space="preserve">Baja</w:t>
            </w:r>
          </w:p>
        </w:tc>
        <w:tc>
          <w:tcPr>
            <w:tcW w:w="3060" w:type="dxa"/>
            <w:vAlign w:val="center"/>
          </w:tcPr>
          <w:p>
            <w:pPr>
              <w:pStyle w:val="TableText"/>
            </w:pPr>
            <w:r>
              <w:t xml:space="preserve">Media-baja</w:t>
            </w:r>
          </w:p>
        </w:tc>
      </w:tr>
      <w:tr>
        <w:tc>
          <w:tcPr>
            <w:tcW w:w="1900" w:type="dxa"/>
            <w:vAlign w:val="center"/>
          </w:tcPr>
          <w:p>
            <w:pPr>
              <w:pStyle w:val="TableText"/>
            </w:pPr>
            <w:r>
              <w:t xml:space="preserve">Protección legacy</w:t>
            </w:r>
          </w:p>
        </w:tc>
        <w:tc>
          <w:tcPr>
            <w:tcW w:w="2300" w:type="dxa"/>
            <w:vAlign w:val="center"/>
          </w:tcPr>
          <w:p>
            <w:pPr>
              <w:pStyle w:val="TableText"/>
            </w:pPr>
            <w:r>
              <w:t xml:space="preserve">Posible, pero duplicada</w:t>
            </w:r>
          </w:p>
        </w:tc>
        <w:tc>
          <w:tcPr>
            <w:tcW w:w="2100" w:type="dxa"/>
            <w:vAlign w:val="center"/>
          </w:tcPr>
          <w:p>
            <w:pPr>
              <w:pStyle w:val="TableText"/>
            </w:pPr>
            <w:r>
              <w:t xml:space="preserve">Posible</w:t>
            </w:r>
          </w:p>
        </w:tc>
        <w:tc>
          <w:tcPr>
            <w:tcW w:w="3060" w:type="dxa"/>
            <w:vAlign w:val="center"/>
          </w:tcPr>
          <w:p>
            <w:pPr>
              <w:pStyle w:val="TableText"/>
            </w:pPr>
            <w:r>
              <w:t xml:space="preserve">Natural</w:t>
            </w:r>
          </w:p>
        </w:tc>
      </w:tr>
      <w:tr>
        <w:tc>
          <w:tcPr>
            <w:tcW w:w="1900" w:type="dxa"/>
            <w:vAlign w:val="center"/>
          </w:tcPr>
          <w:p>
            <w:pPr>
              <w:pStyle w:val="TableText"/>
            </w:pPr>
            <w:r>
              <w:t xml:space="preserve">Riesgo para M4</w:t>
            </w:r>
          </w:p>
        </w:tc>
        <w:tc>
          <w:tcPr>
            <w:tcW w:w="2300" w:type="dxa"/>
            <w:vAlign w:val="center"/>
          </w:tcPr>
          <w:p>
            <w:pPr>
              <w:pStyle w:val="TableText"/>
            </w:pPr>
            <w:r>
              <w:t xml:space="preserve">Medio</w:t>
            </w:r>
          </w:p>
        </w:tc>
        <w:tc>
          <w:tcPr>
            <w:tcW w:w="2100" w:type="dxa"/>
            <w:vAlign w:val="center"/>
          </w:tcPr>
          <w:p>
            <w:pPr>
              <w:pStyle w:val="TableText"/>
            </w:pPr>
            <w:r>
              <w:t xml:space="preserve">Medio</w:t>
            </w:r>
          </w:p>
        </w:tc>
        <w:tc>
          <w:tcPr>
            <w:tcW w:w="3060" w:type="dxa"/>
            <w:vAlign w:val="center"/>
          </w:tcPr>
          <w:p>
            <w:pPr>
              <w:pStyle w:val="TableText"/>
            </w:pPr>
            <w:r>
              <w:t xml:space="preserve">Bajo</w:t>
            </w:r>
          </w:p>
        </w:tc>
      </w:tr>
      <w:tr>
        <w:tc>
          <w:tcPr>
            <w:tcW w:w="1900" w:type="dxa"/>
            <w:vAlign w:val="center"/>
          </w:tcPr>
          <w:p>
            <w:pPr>
              <w:pStyle w:val="TableText"/>
            </w:pPr>
            <w:r>
              <w:t xml:space="preserve">Futuras localizaciones</w:t>
            </w:r>
          </w:p>
        </w:tc>
        <w:tc>
          <w:tcPr>
            <w:tcW w:w="2300" w:type="dxa"/>
            <w:vAlign w:val="center"/>
          </w:tcPr>
          <w:p>
            <w:pPr>
              <w:pStyle w:val="TableText"/>
            </w:pPr>
            <w:r>
              <w:t xml:space="preserve">Buena</w:t>
            </w:r>
          </w:p>
        </w:tc>
        <w:tc>
          <w:tcPr>
            <w:tcW w:w="2100" w:type="dxa"/>
            <w:vAlign w:val="center"/>
          </w:tcPr>
          <w:p>
            <w:pPr>
              <w:pStyle w:val="TableText"/>
            </w:pPr>
            <w:r>
              <w:t xml:space="preserve">Muy buena</w:t>
            </w:r>
          </w:p>
        </w:tc>
        <w:tc>
          <w:tcPr>
            <w:tcW w:w="3060" w:type="dxa"/>
            <w:vAlign w:val="center"/>
          </w:tcPr>
          <w:p>
            <w:pPr>
              <w:pStyle w:val="TableText"/>
            </w:pPr>
            <w:r>
              <w:t xml:space="preserve">Buena</w:t>
            </w:r>
          </w:p>
        </w:tc>
      </w:tr>
      <w:tr>
        <w:tc>
          <w:tcPr>
            <w:tcW w:w="1900" w:type="dxa"/>
            <w:vAlign w:val="center"/>
          </w:tcPr>
          <w:p>
            <w:pPr>
              <w:pStyle w:val="TableText"/>
            </w:pPr>
            <w:r>
              <w:t xml:space="preserve">Sobrearquitectura para solo es-ES</w:t>
            </w:r>
          </w:p>
        </w:tc>
        <w:tc>
          <w:tcPr>
            <w:tcW w:w="2300" w:type="dxa"/>
            <w:vAlign w:val="center"/>
          </w:tcPr>
          <w:p>
            <w:pPr>
              <w:pStyle w:val="TableText"/>
            </w:pPr>
            <w:r>
              <w:t xml:space="preserve">Media</w:t>
            </w:r>
          </w:p>
        </w:tc>
        <w:tc>
          <w:tcPr>
            <w:tcW w:w="2100" w:type="dxa"/>
            <w:vAlign w:val="center"/>
          </w:tcPr>
          <w:p>
            <w:pPr>
              <w:pStyle w:val="TableText"/>
            </w:pPr>
            <w:r>
              <w:t xml:space="preserve">Alta</w:t>
            </w:r>
          </w:p>
        </w:tc>
        <w:tc>
          <w:tcPr>
            <w:tcW w:w="3060" w:type="dxa"/>
            <w:vAlign w:val="center"/>
          </w:tcPr>
          <w:p>
            <w:pPr>
              <w:pStyle w:val="TableText"/>
            </w:pPr>
            <w:r>
              <w:t xml:space="preserve">Baja</w:t>
            </w:r>
          </w:p>
        </w:tc>
      </w:tr>
      <w:tr>
        <w:tc>
          <w:tcPr>
            <w:tcW w:w="1900" w:type="dxa"/>
            <w:vAlign w:val="center"/>
          </w:tcPr>
          <w:p>
            <w:pPr>
              <w:pStyle w:val="TableText"/>
            </w:pPr>
            <w:r>
              <w:t xml:space="preserve">Recomendación</w:t>
            </w:r>
          </w:p>
        </w:tc>
        <w:tc>
          <w:tcPr>
            <w:tcW w:w="2300" w:type="dxa"/>
            <w:vAlign w:val="center"/>
          </w:tcPr>
          <w:p>
            <w:pPr>
              <w:pStyle w:val="TableText"/>
            </w:pPr>
            <w:r>
              <w:t xml:space="preserve">No</w:t>
            </w:r>
          </w:p>
        </w:tc>
        <w:tc>
          <w:tcPr>
            <w:tcW w:w="2100" w:type="dxa"/>
            <w:vAlign w:val="center"/>
          </w:tcPr>
          <w:p>
            <w:pPr>
              <w:pStyle w:val="TableText"/>
            </w:pPr>
            <w:r>
              <w:t xml:space="preserve">No</w:t>
            </w:r>
          </w:p>
        </w:tc>
        <w:tc>
          <w:tcPr>
            <w:tcW w:w="3060" w:type="dxa"/>
            <w:vAlign w:val="center"/>
          </w:tcPr>
          <w:p>
            <w:pPr>
              <w:pStyle w:val="TableText"/>
            </w:pPr>
            <w:r>
              <w:t xml:space="preserve">Sí</w:t>
            </w:r>
          </w:p>
        </w:tc>
      </w:tr>
    </w:tbl>
    <w:p>
      <w:pPr>
        <w:pStyle w:val="Heading1"/>
      </w:pPr>
      <w:r>
        <w:t xml:space="preserve">9. Recomendación</w:t>
      </w:r>
    </w:p>
    <w:p>
      <w:pPr>
        <w:pStyle w:val="BodyText"/>
      </w:pPr>
      <w:r>
        <w:t xml:space="preserve">Seleccionar la alternativa C.</w:t>
      </w:r>
    </w:p>
    <w:p>
      <w:pPr>
        <w:pStyle w:val="BodyText"/>
      </w:pPr>
      <w:r>
        <w:t xml:space="preserve">El dominio </w:t>
      </w:r>
      <w:r>
        <w:rPr>
          <w:rFonts w:ascii="Consolas" w:hAnsi="Consolas" w:cs="Consolas"/>
          <w:sz w:val="18"/>
          <w:szCs w:val="18"/>
          <w:shd w:val="clear" w:color="auto" w:fill="EEF2F6"/>
        </w:rPr>
        <w:t xml:space="preserve">WorkItem</w:t>
      </w:r>
      <w:r>
        <w:t xml:space="preserve"> no debe recibir </w:t>
      </w:r>
      <w:r>
        <w:rPr>
          <w:rFonts w:ascii="Consolas" w:hAnsi="Consolas" w:cs="Consolas"/>
          <w:sz w:val="18"/>
          <w:szCs w:val="18"/>
          <w:shd w:val="clear" w:color="auto" w:fill="EEF2F6"/>
        </w:rPr>
        <w:t xml:space="preserve">documentLanguage</w:t>
      </w:r>
      <w:r>
        <w:t xml:space="preserve">. Se introduce un pequeño dominio documental o aplicativo:</w:t>
      </w:r>
    </w:p>
    <w:p>
      <w:pPr>
        <w:pStyle w:val="CodeBlock"/>
      </w:pPr>
      <w:r>
        <w:rPr>
          <w:rFonts w:ascii="Consolas" w:hAnsi="Consolas" w:cs="Consolas"/>
          <w:sz w:val="18"/>
          <w:szCs w:val="18"/>
        </w:rPr>
        <w:t xml:space="preserve">DocumentLanguage = es-ES</w:t>
        <w:br/>
      </w:r>
      <w:r>
        <w:rPr>
          <w:rFonts w:ascii="Consolas" w:hAnsi="Consolas" w:cs="Consolas"/>
          <w:sz w:val="18"/>
          <w:szCs w:val="18"/>
        </w:rPr>
        <w:t xml:space="preserve"/>
        <w:br/>
      </w:r>
      <w:r>
        <w:rPr>
          <w:rFonts w:ascii="Consolas" w:hAnsi="Consolas" w:cs="Consolas"/>
          <w:sz w:val="18"/>
          <w:szCs w:val="18"/>
        </w:rPr>
        <w:t xml:space="preserve">DocumentRenderingProfile</w:t>
        <w:br/>
      </w:r>
      <w:r>
        <w:rPr>
          <w:rFonts w:ascii="Consolas" w:hAnsi="Consolas" w:cs="Consolas"/>
          <w:sz w:val="18"/>
          <w:szCs w:val="18"/>
        </w:rPr>
        <w:t xml:space="preserve">  ES_ES_V1</w:t>
        <w:br/>
      </w:r>
      <w:r>
        <w:rPr>
          <w:rFonts w:ascii="Consolas" w:hAnsi="Consolas" w:cs="Consolas"/>
          <w:sz w:val="18"/>
          <w:szCs w:val="18"/>
        </w:rPr>
        <w:t xml:space="preserve">  LEGACY_BASELINE</w:t>
      </w:r>
    </w:p>
    <w:p>
      <w:pPr>
        <w:pStyle w:val="BodyText"/>
      </w:pPr>
      <w:r>
        <w:t xml:space="preserve">Reglas:</w:t>
      </w:r>
    </w:p>
    <w:p>
      <w:pPr>
        <w:pStyle w:val="ListParagraph"/>
        <w:numPr>
          <w:ilvl w:val="0"/>
          <w:numId w:val="1"/>
        </w:numPr>
      </w:pPr>
      <w:r>
        <w:rPr>
          <w:rFonts w:ascii="Consolas" w:hAnsi="Consolas" w:cs="Consolas"/>
          <w:sz w:val="18"/>
          <w:szCs w:val="18"/>
          <w:shd w:val="clear" w:color="auto" w:fill="EEF2F6"/>
        </w:rPr>
        <w:t xml:space="preserve">ES_ES_V1</w:t>
      </w:r>
      <w:r>
        <w:t xml:space="preserve"> representa el contrato español que se congelará con M4.1.</w:t>
      </w:r>
    </w:p>
    <w:p>
      <w:pPr>
        <w:pStyle w:val="ListParagraph"/>
        <w:numPr>
          <w:ilvl w:val="0"/>
          <w:numId w:val="1"/>
        </w:numPr>
      </w:pPr>
      <w:r>
        <w:rPr>
          <w:rFonts w:ascii="Consolas" w:hAnsi="Consolas" w:cs="Consolas"/>
          <w:sz w:val="18"/>
          <w:szCs w:val="18"/>
          <w:shd w:val="clear" w:color="auto" w:fill="EEF2F6"/>
        </w:rPr>
        <w:t xml:space="preserve">LEGACY_BASELINE</w:t>
      </w:r>
      <w:r>
        <w:t xml:space="preserve"> encapsula exactamente los renderers ingleses actuales.</w:t>
      </w:r>
    </w:p>
    <w:p>
      <w:pPr>
        <w:pStyle w:val="ListParagraph"/>
        <w:numPr>
          <w:ilvl w:val="0"/>
          <w:numId w:val="1"/>
        </w:numPr>
      </w:pPr>
      <w:r>
        <w:t xml:space="preserve">El resolver devuelve un perfil; los generadores no hacen comparaciones dispersas como </w:t>
      </w:r>
      <w:r>
        <w:rPr>
          <w:rFonts w:ascii="Consolas" w:hAnsi="Consolas" w:cs="Consolas"/>
          <w:sz w:val="18"/>
          <w:szCs w:val="18"/>
          <w:shd w:val="clear" w:color="auto" w:fill="EEF2F6"/>
        </w:rPr>
        <w:t xml:space="preserve">if (language === ...)</w:t>
      </w:r>
      <w:r>
        <w:t xml:space="preserve">.</w:t>
      </w:r>
    </w:p>
    <w:p>
      <w:pPr>
        <w:pStyle w:val="ListParagraph"/>
        <w:numPr>
          <w:ilvl w:val="0"/>
          <w:numId w:val="1"/>
        </w:numPr>
      </w:pPr>
      <w:r>
        <w:t xml:space="preserve">El proveedor se inyecta en creación M2, plantillas M3, AI context, proyecciones M4 y resumen M4.</w:t>
      </w:r>
    </w:p>
    <w:p>
      <w:pPr>
        <w:pStyle w:val="ListParagraph"/>
        <w:numPr>
          <w:ilvl w:val="0"/>
          <w:numId w:val="1"/>
        </w:numPr>
      </w:pPr>
      <w:r>
        <w:t xml:space="preserve">Repositorios, ledger y coordinador siguen tratando contenidos como bytes opacos.</w:t>
      </w:r>
    </w:p>
    <w:p>
      <w:pPr>
        <w:pStyle w:val="ListParagraph"/>
        <w:numPr>
          <w:ilvl w:val="0"/>
          <w:numId w:val="1"/>
        </w:numPr>
      </w:pPr>
      <w:r>
        <w:t xml:space="preserve">Las cadenas técnicas compartidas permanecen en constantes independientes.</w:t>
      </w:r>
    </w:p>
    <w:p>
      <w:pPr>
        <w:pStyle w:val="ListParagraph"/>
        <w:numPr>
          <w:ilvl w:val="0"/>
          <w:numId w:val="1"/>
        </w:numPr>
      </w:pPr>
      <w:r>
        <w:t xml:space="preserve">No se usa fallback inglés para claves ausentes.</w:t>
      </w:r>
    </w:p>
    <w:p>
      <w:pPr>
        <w:pStyle w:val="BodyText"/>
      </w:pPr>
      <w:r>
        <w:t xml:space="preserve">Para minimizar el impacto sobre la estructura M2, se recomienda persistir el snapshot en metadata técnica no propietaria de </w:t>
      </w:r>
      <w:r>
        <w:rPr>
          <w:rFonts w:ascii="Consolas" w:hAnsi="Consolas" w:cs="Consolas"/>
          <w:sz w:val="18"/>
          <w:szCs w:val="18"/>
          <w:shd w:val="clear" w:color="auto" w:fill="EEF2F6"/>
        </w:rPr>
        <w:t xml:space="preserve">00_MANIFEST.md</w:t>
      </w:r>
      <w:r>
        <w:t xml:space="preserve">, no en un nuevo sidecar. Un ejemplo conceptual sería:</w:t>
      </w:r>
    </w:p>
    <w:p>
      <w:pPr>
        <w:pStyle w:val="CodeBlock"/>
      </w:pPr>
      <w:r>
        <w:rPr>
          <w:rFonts w:ascii="Consolas" w:hAnsi="Consolas" w:cs="Consolas"/>
          <w:sz w:val="18"/>
          <w:szCs w:val="18"/>
        </w:rPr>
        <w:t xml:space="preserve">&lt;!-- ws-workspace-mcp:document-language;</w:t>
        <w:br/>
      </w:r>
      <w:r>
        <w:rPr>
          <w:rFonts w:ascii="Consolas" w:hAnsi="Consolas" w:cs="Consolas"/>
          <w:sz w:val="18"/>
          <w:szCs w:val="18"/>
        </w:rPr>
        <w:t xml:space="preserve">     schema=1.0.0;</w:t>
        <w:br/>
      </w:r>
      <w:r>
        <w:rPr>
          <w:rFonts w:ascii="Consolas" w:hAnsi="Consolas" w:cs="Consolas"/>
          <w:sz w:val="18"/>
          <w:szCs w:val="18"/>
        </w:rPr>
        <w:t xml:space="preserve">     value=es-ES --&gt;</w:t>
      </w:r>
    </w:p>
    <w:p>
      <w:pPr>
        <w:pStyle w:val="BodyText"/>
      </w:pPr>
      <w:r>
        <w:t xml:space="preserve">El formato definitivo debe ser de una sola línea, único, estricto y colocado antes de los bloques M3/M4. El compositor actual ya preserva contenido no propietario.</w:t>
      </w:r>
    </w:p>
    <w:p>
      <w:pPr>
        <w:pStyle w:val="BodyText"/>
      </w:pPr>
      <w:r>
        <w:t xml:space="preserve">Un sidecar </w:t>
      </w:r>
      <w:r>
        <w:rPr>
          <w:rFonts w:ascii="Consolas" w:hAnsi="Consolas" w:cs="Consolas"/>
          <w:sz w:val="18"/>
          <w:szCs w:val="18"/>
          <w:shd w:val="clear" w:color="auto" w:fill="EEF2F6"/>
        </w:rPr>
        <w:t xml:space="preserve">context/DOCUMENT_LANGUAGE.json</w:t>
      </w:r>
      <w:r>
        <w:t xml:space="preserve"> sería más explícito y permitiría detectar mejor ciertas inconsistencias, pero:</w:t>
      </w:r>
    </w:p>
    <w:p>
      <w:pPr>
        <w:pStyle w:val="ListParagraph"/>
        <w:numPr>
          <w:ilvl w:val="0"/>
          <w:numId w:val="1"/>
        </w:numPr>
      </w:pPr>
      <w:r>
        <w:t xml:space="preserve">Añadiría un séptimo archivo al dossier inicial.</w:t>
      </w:r>
    </w:p>
    <w:p>
      <w:pPr>
        <w:pStyle w:val="ListParagraph"/>
        <w:numPr>
          <w:ilvl w:val="0"/>
          <w:numId w:val="1"/>
        </w:numPr>
      </w:pPr>
      <w:r>
        <w:t xml:space="preserve">Cambiaría </w:t>
      </w:r>
      <w:r>
        <w:rPr>
          <w:rFonts w:ascii="Consolas" w:hAnsi="Consolas" w:cs="Consolas"/>
          <w:sz w:val="18"/>
          <w:szCs w:val="18"/>
          <w:shd w:val="clear" w:color="auto" w:fill="EEF2F6"/>
        </w:rPr>
        <w:t xml:space="preserve">createdFiles</w:t>
      </w:r>
      <w:r>
        <w:t xml:space="preserve">.</w:t>
      </w:r>
    </w:p>
    <w:p>
      <w:pPr>
        <w:pStyle w:val="ListParagraph"/>
        <w:numPr>
          <w:ilvl w:val="0"/>
          <w:numId w:val="1"/>
        </w:numPr>
      </w:pPr>
      <w:r>
        <w:t xml:space="preserve">Cambiaría el inventario exacto M2.</w:t>
      </w:r>
    </w:p>
    <w:p>
      <w:pPr>
        <w:pStyle w:val="ListParagraph"/>
        <w:numPr>
          <w:ilvl w:val="0"/>
          <w:numId w:val="1"/>
        </w:numPr>
      </w:pPr>
      <w:r>
        <w:t xml:space="preserve">Requeriría manifestar y proteger otra ruta.</w:t>
      </w:r>
    </w:p>
    <w:p>
      <w:pPr>
        <w:pStyle w:val="ListParagraph"/>
        <w:numPr>
          <w:ilvl w:val="0"/>
          <w:numId w:val="1"/>
        </w:numPr>
      </w:pPr>
      <w:r>
        <w:t xml:space="preserve">Una futura mutación exigiría ampliar allowlists y journal.</w:t>
      </w:r>
    </w:p>
    <w:p>
      <w:pPr>
        <w:pStyle w:val="BodyText"/>
      </w:pPr>
      <w:r>
        <w:t xml:space="preserve">Queda como segunda opción si el Product Owner prioriza detección fuerte de corrupción sobre impacto mínimo.</w:t>
      </w:r>
    </w:p>
    <w:p>
      <w:pPr>
        <w:pStyle w:val="Heading1"/>
      </w:pPr>
      <w:r>
        <w:t xml:space="preserve">10. Modelo de configuración</w:t>
      </w:r>
    </w:p>
    <w:p>
      <w:pPr>
        <w:pStyle w:val="Heading2"/>
        <w:keepNext/>
      </w:pPr>
      <w:r>
        <w:t xml:space="preserve">Contrato conceptual recomendado</w:t>
      </w: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2700"/>
        <w:gridCol w:w="6660"/>
      </w:tblGrid>
      <w:tr>
        <w:trPr>
          <w:tblHeader/>
        </w:trPr>
        <w:tc>
          <w:tcPr>
            <w:tcW w:w="2700" w:type="dxa"/>
            <w:vAlign w:val="center"/>
            <w:shd w:val="clear" w:color="auto" w:fill="F2F4F7"/>
          </w:tcPr>
          <w:p>
            <w:pPr>
              <w:pStyle w:val="TableText"/>
            </w:pPr>
            <w:r>
              <w:rPr>
                <w:b/>
                <w:bCs/>
              </w:rPr>
              <w:t xml:space="preserve">Elemento</w:t>
            </w:r>
          </w:p>
        </w:tc>
        <w:tc>
          <w:tcPr>
            <w:tcW w:w="6660" w:type="dxa"/>
            <w:vAlign w:val="center"/>
            <w:shd w:val="clear" w:color="auto" w:fill="F2F4F7"/>
          </w:tcPr>
          <w:p>
            <w:pPr>
              <w:pStyle w:val="TableText"/>
            </w:pPr>
            <w:r>
              <w:rPr>
                <w:b/>
                <w:bCs/>
              </w:rPr>
              <w:t xml:space="preserve">Propuesta</w:t>
            </w:r>
          </w:p>
        </w:tc>
      </w:tr>
      <w:tr>
        <w:tc>
          <w:tcPr>
            <w:tcW w:w="2700" w:type="dxa"/>
            <w:vAlign w:val="center"/>
          </w:tcPr>
          <w:p>
            <w:pPr>
              <w:pStyle w:val="TableText"/>
            </w:pPr>
            <w:r>
              <w:t xml:space="preserve">Nombre lógico</w:t>
            </w:r>
          </w:p>
        </w:tc>
        <w:tc>
          <w:tcPr>
            <w:tcW w:w="6660" w:type="dxa"/>
            <w:vAlign w:val="center"/>
          </w:tcPr>
          <w:p>
            <w:pPr>
              <w:pStyle w:val="TableText"/>
            </w:pPr>
            <w:r>
              <w:rPr>
                <w:rFonts w:ascii="Consolas" w:hAnsi="Consolas" w:cs="Consolas"/>
                <w:sz w:val="18"/>
                <w:szCs w:val="18"/>
                <w:shd w:val="clear" w:color="auto" w:fill="EEF2F6"/>
              </w:rPr>
              <w:t xml:space="preserve">documentLanguage</w:t>
            </w:r>
          </w:p>
        </w:tc>
      </w:tr>
      <w:tr>
        <w:tc>
          <w:tcPr>
            <w:tcW w:w="2700" w:type="dxa"/>
            <w:vAlign w:val="center"/>
          </w:tcPr>
          <w:p>
            <w:pPr>
              <w:pStyle w:val="TableText"/>
            </w:pPr>
            <w:r>
              <w:t xml:space="preserve">Configuración de proceso</w:t>
            </w:r>
          </w:p>
        </w:tc>
        <w:tc>
          <w:tcPr>
            <w:tcW w:w="6660" w:type="dxa"/>
            <w:vAlign w:val="center"/>
          </w:tcPr>
          <w:p>
            <w:pPr>
              <w:pStyle w:val="TableText"/>
            </w:pPr>
            <w:r>
              <w:rPr>
                <w:rFonts w:ascii="Consolas" w:hAnsi="Consolas" w:cs="Consolas"/>
                <w:sz w:val="18"/>
                <w:szCs w:val="18"/>
                <w:shd w:val="clear" w:color="auto" w:fill="EEF2F6"/>
              </w:rPr>
              <w:t xml:space="preserve">WS_DOCUMENT_LANGUAGE</w:t>
            </w:r>
          </w:p>
        </w:tc>
      </w:tr>
      <w:tr>
        <w:tc>
          <w:tcPr>
            <w:tcW w:w="2700" w:type="dxa"/>
            <w:vAlign w:val="center"/>
          </w:tcPr>
          <w:p>
            <w:pPr>
              <w:pStyle w:val="TableText"/>
            </w:pPr>
            <w:r>
              <w:t xml:space="preserve">Tipo público inicial</w:t>
            </w:r>
          </w:p>
        </w:tc>
        <w:tc>
          <w:tcPr>
            <w:tcW w:w="6660" w:type="dxa"/>
            <w:vAlign w:val="center"/>
          </w:tcPr>
          <w:p>
            <w:pPr>
              <w:pStyle w:val="TableText"/>
            </w:pPr>
            <w:r>
              <w:t xml:space="preserve">Literal </w:t>
            </w:r>
            <w:r>
              <w:rPr>
                <w:rFonts w:ascii="Consolas" w:hAnsi="Consolas" w:cs="Consolas"/>
                <w:sz w:val="18"/>
                <w:szCs w:val="18"/>
                <w:shd w:val="clear" w:color="auto" w:fill="EEF2F6"/>
              </w:rPr>
              <w:t xml:space="preserve">'es-ES'</w:t>
            </w:r>
          </w:p>
        </w:tc>
      </w:tr>
      <w:tr>
        <w:tc>
          <w:tcPr>
            <w:tcW w:w="2700" w:type="dxa"/>
            <w:vAlign w:val="center"/>
          </w:tcPr>
          <w:p>
            <w:pPr>
              <w:pStyle w:val="TableText"/>
            </w:pPr>
            <w:r>
              <w:t xml:space="preserve">Perfil interno compatible</w:t>
            </w:r>
          </w:p>
        </w:tc>
        <w:tc>
          <w:tcPr>
            <w:tcW w:w="6660" w:type="dxa"/>
            <w:vAlign w:val="center"/>
          </w:tcPr>
          <w:p>
            <w:pPr>
              <w:pStyle w:val="TableText"/>
            </w:pPr>
            <w:r>
              <w:rPr>
                <w:rFonts w:ascii="Consolas" w:hAnsi="Consolas" w:cs="Consolas"/>
                <w:sz w:val="18"/>
                <w:szCs w:val="18"/>
                <w:shd w:val="clear" w:color="auto" w:fill="EEF2F6"/>
              </w:rPr>
              <w:t xml:space="preserve">LEGACY_BASELINE</w:t>
            </w:r>
          </w:p>
        </w:tc>
      </w:tr>
      <w:tr>
        <w:tc>
          <w:tcPr>
            <w:tcW w:w="2700" w:type="dxa"/>
            <w:vAlign w:val="center"/>
          </w:tcPr>
          <w:p>
            <w:pPr>
              <w:pStyle w:val="TableText"/>
            </w:pPr>
            <w:r>
              <w:t xml:space="preserve">Forma canónica</w:t>
            </w:r>
          </w:p>
        </w:tc>
        <w:tc>
          <w:tcPr>
            <w:tcW w:w="6660" w:type="dxa"/>
            <w:vAlign w:val="center"/>
          </w:tcPr>
          <w:p>
            <w:pPr>
              <w:pStyle w:val="TableText"/>
            </w:pPr>
            <w:r>
              <w:t xml:space="preserve">BCP 47 exacto y case-sensitive</w:t>
            </w:r>
          </w:p>
        </w:tc>
      </w:tr>
      <w:tr>
        <w:tc>
          <w:tcPr>
            <w:tcW w:w="2700" w:type="dxa"/>
            <w:vAlign w:val="center"/>
          </w:tcPr>
          <w:p>
            <w:pPr>
              <w:pStyle w:val="TableText"/>
            </w:pPr>
            <w:r>
              <w:t xml:space="preserve">Valores rechazados</w:t>
            </w:r>
          </w:p>
        </w:tc>
        <w:tc>
          <w:tcPr>
            <w:tcW w:w="6660" w:type="dxa"/>
            <w:vAlign w:val="center"/>
          </w:tcPr>
          <w:p>
            <w:pPr>
              <w:pStyle w:val="TableText"/>
            </w:pPr>
            <w:r>
              <w:rPr>
                <w:rFonts w:ascii="Consolas" w:hAnsi="Consolas" w:cs="Consolas"/>
                <w:sz w:val="18"/>
                <w:szCs w:val="18"/>
                <w:shd w:val="clear" w:color="auto" w:fill="EEF2F6"/>
              </w:rPr>
              <w:t xml:space="preserve">es</w:t>
            </w:r>
            <w:r>
              <w:t xml:space="preserve">, </w:t>
            </w:r>
            <w:r>
              <w:rPr>
                <w:rFonts w:ascii="Consolas" w:hAnsi="Consolas" w:cs="Consolas"/>
                <w:sz w:val="18"/>
                <w:szCs w:val="18"/>
                <w:shd w:val="clear" w:color="auto" w:fill="EEF2F6"/>
              </w:rPr>
              <w:t xml:space="preserve">ES-es</w:t>
            </w:r>
            <w:r>
              <w:t xml:space="preserve">, </w:t>
            </w:r>
            <w:r>
              <w:rPr>
                <w:rFonts w:ascii="Consolas" w:hAnsi="Consolas" w:cs="Consolas"/>
                <w:sz w:val="18"/>
                <w:szCs w:val="18"/>
                <w:shd w:val="clear" w:color="auto" w:fill="EEF2F6"/>
              </w:rPr>
              <w:t xml:space="preserve">spanish</w:t>
            </w:r>
            <w:r>
              <w:t xml:space="preserve">, </w:t>
            </w:r>
            <w:r>
              <w:rPr>
                <w:rFonts w:ascii="Consolas" w:hAnsi="Consolas" w:cs="Consolas"/>
                <w:sz w:val="18"/>
                <w:szCs w:val="18"/>
                <w:shd w:val="clear" w:color="auto" w:fill="EEF2F6"/>
              </w:rPr>
              <w:t xml:space="preserve">castellano</w:t>
            </w:r>
            <w:r>
              <w:t xml:space="preserve">, valores vacíos</w:t>
            </w:r>
          </w:p>
        </w:tc>
      </w:tr>
      <w:tr>
        <w:tc>
          <w:tcPr>
            <w:tcW w:w="2700" w:type="dxa"/>
            <w:vAlign w:val="center"/>
          </w:tcPr>
          <w:p>
            <w:pPr>
              <w:pStyle w:val="TableText"/>
            </w:pPr>
            <w:r>
              <w:t xml:space="preserve">Default de nueva provisión</w:t>
            </w:r>
          </w:p>
        </w:tc>
        <w:tc>
          <w:tcPr>
            <w:tcW w:w="6660" w:type="dxa"/>
            <w:vAlign w:val="center"/>
          </w:tcPr>
          <w:p>
            <w:pPr>
              <w:pStyle w:val="TableText"/>
            </w:pPr>
            <w:r>
              <w:rPr>
                <w:rFonts w:ascii="Consolas" w:hAnsi="Consolas" w:cs="Consolas"/>
                <w:sz w:val="18"/>
                <w:szCs w:val="18"/>
                <w:shd w:val="clear" w:color="auto" w:fill="EEF2F6"/>
              </w:rPr>
              <w:t xml:space="preserve">es-ES</w:t>
            </w:r>
          </w:p>
        </w:tc>
      </w:tr>
      <w:tr>
        <w:tc>
          <w:tcPr>
            <w:tcW w:w="2700" w:type="dxa"/>
            <w:vAlign w:val="center"/>
          </w:tcPr>
          <w:p>
            <w:pPr>
              <w:pStyle w:val="TableText"/>
            </w:pPr>
            <w:r>
              <w:t xml:space="preserve">Persistencia workspace</w:t>
            </w:r>
          </w:p>
        </w:tc>
        <w:tc>
          <w:tcPr>
            <w:tcW w:w="6660" w:type="dxa"/>
            <w:vAlign w:val="center"/>
          </w:tcPr>
          <w:p>
            <w:pPr>
              <w:pStyle w:val="TableText"/>
            </w:pPr>
            <w:r>
              <w:t xml:space="preserve">Configuración IBM Bob </w:t>
            </w:r>
            <w:r>
              <w:rPr>
                <w:rFonts w:ascii="Consolas" w:hAnsi="Consolas" w:cs="Consolas"/>
                <w:sz w:val="18"/>
                <w:szCs w:val="18"/>
                <w:shd w:val="clear" w:color="auto" w:fill="EEF2F6"/>
              </w:rPr>
              <w:t xml:space="preserve">mcp.json</w:t>
            </w:r>
            <w:r>
              <w:t xml:space="preserve"> o entorno del servidor</w:t>
            </w:r>
          </w:p>
        </w:tc>
      </w:tr>
      <w:tr>
        <w:tc>
          <w:tcPr>
            <w:tcW w:w="2700" w:type="dxa"/>
            <w:vAlign w:val="center"/>
          </w:tcPr>
          <w:p>
            <w:pPr>
              <w:pStyle w:val="TableText"/>
            </w:pPr>
            <w:r>
              <w:t xml:space="preserve">Persistencia Work Item</w:t>
            </w:r>
          </w:p>
        </w:tc>
        <w:tc>
          <w:tcPr>
            <w:tcW w:w="6660" w:type="dxa"/>
            <w:vAlign w:val="center"/>
          </w:tcPr>
          <w:p>
            <w:pPr>
              <w:pStyle w:val="TableText"/>
            </w:pPr>
            <w:r>
              <w:t xml:space="preserve">Metadata técnica inmutable de </w:t>
            </w:r>
            <w:r>
              <w:rPr>
                <w:rFonts w:ascii="Consolas" w:hAnsi="Consolas" w:cs="Consolas"/>
                <w:sz w:val="18"/>
                <w:szCs w:val="18"/>
                <w:shd w:val="clear" w:color="auto" w:fill="EEF2F6"/>
              </w:rPr>
              <w:t xml:space="preserve">00_MANIFEST.md</w:t>
            </w:r>
          </w:p>
        </w:tc>
      </w:tr>
      <w:tr>
        <w:tc>
          <w:tcPr>
            <w:tcW w:w="2700" w:type="dxa"/>
            <w:vAlign w:val="center"/>
          </w:tcPr>
          <w:p>
            <w:pPr>
              <w:pStyle w:val="TableText"/>
            </w:pPr>
            <w:r>
              <w:t xml:space="preserve">Resolución</w:t>
            </w:r>
          </w:p>
        </w:tc>
        <w:tc>
          <w:tcPr>
            <w:tcW w:w="6660" w:type="dxa"/>
            <w:vAlign w:val="center"/>
          </w:tcPr>
          <w:p>
            <w:pPr>
              <w:pStyle w:val="TableText"/>
            </w:pPr>
            <w:r>
              <w:t xml:space="preserve">El snapshot del Work Item prevalece sobre el workspace</w:t>
            </w:r>
          </w:p>
        </w:tc>
      </w:tr>
      <w:tr>
        <w:tc>
          <w:tcPr>
            <w:tcW w:w="2700" w:type="dxa"/>
            <w:vAlign w:val="center"/>
          </w:tcPr>
          <w:p>
            <w:pPr>
              <w:pStyle w:val="TableText"/>
            </w:pPr>
            <w:r>
              <w:t xml:space="preserve">Cambio de workspace</w:t>
            </w:r>
          </w:p>
        </w:tc>
        <w:tc>
          <w:tcPr>
            <w:tcW w:w="6660" w:type="dxa"/>
            <w:vAlign w:val="center"/>
          </w:tcPr>
          <w:p>
            <w:pPr>
              <w:pStyle w:val="TableText"/>
            </w:pPr>
            <w:r>
              <w:t xml:space="preserve">Solo futuros Work Items</w:t>
            </w:r>
          </w:p>
        </w:tc>
      </w:tr>
      <w:tr>
        <w:tc>
          <w:tcPr>
            <w:tcW w:w="2700" w:type="dxa"/>
            <w:vAlign w:val="center"/>
          </w:tcPr>
          <w:p>
            <w:pPr>
              <w:pStyle w:val="TableText"/>
            </w:pPr>
            <w:r>
              <w:t xml:space="preserve">Missing translation</w:t>
            </w:r>
          </w:p>
        </w:tc>
        <w:tc>
          <w:tcPr>
            <w:tcW w:w="6660" w:type="dxa"/>
            <w:vAlign w:val="center"/>
          </w:tcPr>
          <w:p>
            <w:pPr>
              <w:pStyle w:val="TableText"/>
            </w:pPr>
            <w:r>
              <w:t xml:space="preserve">Error, nunca fallback</w:t>
            </w:r>
          </w:p>
        </w:tc>
      </w:tr>
      <w:tr>
        <w:tc>
          <w:tcPr>
            <w:tcW w:w="2700" w:type="dxa"/>
            <w:vAlign w:val="center"/>
          </w:tcPr>
          <w:p>
            <w:pPr>
              <w:pStyle w:val="TableText"/>
            </w:pPr>
            <w:r>
              <w:t xml:space="preserve">Versión</w:t>
            </w:r>
          </w:p>
        </w:tc>
        <w:tc>
          <w:tcPr>
            <w:tcW w:w="6660" w:type="dxa"/>
            <w:vAlign w:val="center"/>
          </w:tcPr>
          <w:p>
            <w:pPr>
              <w:pStyle w:val="TableText"/>
            </w:pPr>
            <w:r>
              <w:rPr>
                <w:rFonts w:ascii="Consolas" w:hAnsi="Consolas" w:cs="Consolas"/>
                <w:sz w:val="18"/>
                <w:szCs w:val="18"/>
                <w:shd w:val="clear" w:color="auto" w:fill="EEF2F6"/>
              </w:rPr>
              <w:t xml:space="preserve">schemaVersion</w:t>
            </w:r>
            <w:r>
              <w:t xml:space="preserve"> del snapshot identifica el contrato de rendering</w:t>
            </w:r>
          </w:p>
        </w:tc>
      </w:tr>
    </w:tbl>
    <w:p>
      <w:pPr>
        <w:pStyle w:val="Heading2"/>
        <w:keepNext/>
      </w:pPr>
      <w:r>
        <w:t xml:space="preserve">Compatibilidad con configuración antigua</w:t>
      </w:r>
    </w:p>
    <w:p>
      <w:pPr>
        <w:pStyle w:val="BodyText"/>
      </w:pPr>
      <w:r>
        <w:t xml:space="preserve">Se recomienda distinguir:</w:t>
      </w:r>
    </w:p>
    <w:p>
      <w:pPr>
        <w:pStyle w:val="ListParagraph"/>
        <w:numPr>
          <w:ilvl w:val="0"/>
          <w:numId w:val="1"/>
        </w:numPr>
      </w:pPr>
      <w:r>
        <w:rPr>
          <w:b/>
          <w:bCs/>
        </w:rPr>
        <w:t xml:space="preserve">Default de nueva provisión:</w:t>
      </w:r>
      <w:r>
        <w:t xml:space="preserve"> </w:t>
      </w:r>
      <w:r>
        <w:rPr>
          <w:rFonts w:ascii="Consolas" w:hAnsi="Consolas" w:cs="Consolas"/>
          <w:sz w:val="18"/>
          <w:szCs w:val="18"/>
          <w:shd w:val="clear" w:color="auto" w:fill="EEF2F6"/>
        </w:rPr>
        <w:t xml:space="preserve">.env.example</w:t>
      </w:r>
      <w:r>
        <w:t xml:space="preserve"> y la configuración IBM Bob documentan </w:t>
      </w:r>
      <w:r>
        <w:rPr>
          <w:rFonts w:ascii="Consolas" w:hAnsi="Consolas" w:cs="Consolas"/>
          <w:sz w:val="18"/>
          <w:szCs w:val="18"/>
          <w:shd w:val="clear" w:color="auto" w:fill="EEF2F6"/>
        </w:rPr>
        <w:t xml:space="preserve">WS_DOCUMENT_LANGUAGE=es-ES</w:t>
      </w:r>
      <w:r>
        <w:t xml:space="preserve">.</w:t>
      </w:r>
    </w:p>
    <w:p>
      <w:pPr>
        <w:pStyle w:val="ListParagraph"/>
        <w:numPr>
          <w:ilvl w:val="0"/>
          <w:numId w:val="1"/>
        </w:numPr>
      </w:pPr>
      <w:r>
        <w:rPr>
          <w:b/>
          <w:bCs/>
        </w:rPr>
        <w:t xml:space="preserve">Fallback por ausencia en una configuración antigua:</w:t>
      </w:r>
      <w:r>
        <w:t xml:space="preserve"> </w:t>
      </w:r>
      <w:r>
        <w:rPr>
          <w:rFonts w:ascii="Consolas" w:hAnsi="Consolas" w:cs="Consolas"/>
          <w:sz w:val="18"/>
          <w:szCs w:val="18"/>
          <w:shd w:val="clear" w:color="auto" w:fill="EEF2F6"/>
        </w:rPr>
        <w:t xml:space="preserve">LEGACY_BASELINE</w:t>
      </w:r>
      <w:r>
        <w:t xml:space="preserve">.</w:t>
      </w:r>
    </w:p>
    <w:p>
      <w:pPr>
        <w:pStyle w:val="BodyText"/>
      </w:pPr>
      <w:r>
        <w:t xml:space="preserve">Así, actualizar el binario sin actualizar </w:t>
      </w:r>
      <w:r>
        <w:rPr>
          <w:rFonts w:ascii="Consolas" w:hAnsi="Consolas" w:cs="Consolas"/>
          <w:sz w:val="18"/>
          <w:szCs w:val="18"/>
          <w:shd w:val="clear" w:color="auto" w:fill="EEF2F6"/>
        </w:rPr>
        <w:t xml:space="preserve">mcp.json</w:t>
      </w:r>
      <w:r>
        <w:t xml:space="preserve"> no cambia silenciosamente la salida histórica. El proyecto actual garantizaría </w:t>
      </w:r>
      <w:r>
        <w:rPr>
          <w:rFonts w:ascii="Consolas" w:hAnsi="Consolas" w:cs="Consolas"/>
          <w:sz w:val="18"/>
          <w:szCs w:val="18"/>
          <w:shd w:val="clear" w:color="auto" w:fill="EEF2F6"/>
        </w:rPr>
        <w:t xml:space="preserve">es-ES</w:t>
      </w:r>
      <w:r>
        <w:t xml:space="preserve"> añadiéndolo explícitamente a su registro IBM Bob durante la implementación.</w:t>
      </w:r>
    </w:p>
    <w:p>
      <w:pPr>
        <w:pStyle w:val="BodyText"/>
      </w:pPr>
      <w:r>
        <w:t xml:space="preserve">Alternativa pendiente: ausencia de variable igual a </w:t>
      </w:r>
      <w:r>
        <w:rPr>
          <w:rFonts w:ascii="Consolas" w:hAnsi="Consolas" w:cs="Consolas"/>
          <w:sz w:val="18"/>
          <w:szCs w:val="18"/>
          <w:shd w:val="clear" w:color="auto" w:fill="EEF2F6"/>
        </w:rPr>
        <w:t xml:space="preserve">es-ES</w:t>
      </w:r>
      <w:r>
        <w:t xml:space="preserve">. Es más simple, pero cambia el resultado de nuevas creaciones en instalaciones antiguas sin una decisión explícita.</w:t>
      </w:r>
    </w:p>
    <w:p>
      <w:pPr>
        <w:pStyle w:val="Heading2"/>
        <w:keepNext/>
      </w:pPr>
      <w:r>
        <w:t xml:space="preserve">Configuración física alternativa</w:t>
      </w:r>
    </w:p>
    <w:p>
      <w:pPr>
        <w:pStyle w:val="BodyText"/>
      </w:pPr>
      <w:r>
        <w:rPr>
          <w:rFonts w:ascii="Consolas" w:hAnsi="Consolas" w:cs="Consolas"/>
          <w:sz w:val="18"/>
          <w:szCs w:val="18"/>
          <w:shd w:val="clear" w:color="auto" w:fill="EEF2F6"/>
        </w:rPr>
        <w:t xml:space="preserve">.ws-workspace/config/document-language.json</w:t>
      </w:r>
      <w:r>
        <w:t xml:space="preserve"> sería válida conceptualmente, pero no es la recomendación mínima porque hoy no existen:</w:t>
      </w:r>
    </w:p>
    <w:p>
      <w:pPr>
        <w:pStyle w:val="ListParagraph"/>
        <w:numPr>
          <w:ilvl w:val="0"/>
          <w:numId w:val="1"/>
        </w:numPr>
      </w:pPr>
      <w:r>
        <w:t xml:space="preserve">Bootstrap de ese archivo.</w:t>
      </w:r>
    </w:p>
    <w:p>
      <w:pPr>
        <w:pStyle w:val="ListParagraph"/>
        <w:numPr>
          <w:ilvl w:val="0"/>
          <w:numId w:val="1"/>
        </w:numPr>
      </w:pPr>
      <w:r>
        <w:t xml:space="preserve">Writer.</w:t>
      </w:r>
    </w:p>
    <w:p>
      <w:pPr>
        <w:pStyle w:val="ListParagraph"/>
        <w:numPr>
          <w:ilvl w:val="0"/>
          <w:numId w:val="1"/>
        </w:numPr>
      </w:pPr>
      <w:r>
        <w:t xml:space="preserve">Revisión.</w:t>
      </w:r>
    </w:p>
    <w:p>
      <w:pPr>
        <w:pStyle w:val="ListParagraph"/>
        <w:numPr>
          <w:ilvl w:val="0"/>
          <w:numId w:val="1"/>
        </w:numPr>
      </w:pPr>
      <w:r>
        <w:t xml:space="preserve">Lock de workspace.</w:t>
      </w:r>
    </w:p>
    <w:p>
      <w:pPr>
        <w:pStyle w:val="ListParagraph"/>
        <w:numPr>
          <w:ilvl w:val="0"/>
          <w:numId w:val="1"/>
        </w:numPr>
      </w:pPr>
      <w:r>
        <w:t xml:space="preserve">Sustitución atómica.</w:t>
      </w:r>
    </w:p>
    <w:p>
      <w:pPr>
        <w:pStyle w:val="ListParagraph"/>
        <w:numPr>
          <w:ilvl w:val="0"/>
          <w:numId w:val="1"/>
        </w:numPr>
      </w:pPr>
      <w:r>
        <w:t xml:space="preserve">Comportamiento de concurrencia para dos servidores.</w:t>
      </w:r>
    </w:p>
    <w:p>
      <w:pPr>
        <w:pStyle w:val="BodyText"/>
      </w:pPr>
      <w:r>
        <w:t xml:space="preserve">Podría adoptarse si el Product Owner exige que el default pertenezca físicamente al workspace y acepta definir ese nuevo contrato operativo.</w:t>
      </w:r>
    </w:p>
    <w:p>
      <w:pPr>
        <w:pStyle w:val="Heading2"/>
        <w:keepNext/>
      </w:pPr>
      <w:r>
        <w:t xml:space="preserve">Errores</w:t>
      </w:r>
    </w:p>
    <w:p>
      <w:pPr>
        <w:pStyle w:val="ListParagraph"/>
        <w:numPr>
          <w:ilvl w:val="0"/>
          <w:numId w:val="1"/>
        </w:numPr>
      </w:pPr>
      <w:r>
        <w:t xml:space="preserve">Variable configurada con valor inválido: reutilizar </w:t>
      </w:r>
      <w:r>
        <w:rPr>
          <w:rFonts w:ascii="Consolas" w:hAnsi="Consolas" w:cs="Consolas"/>
          <w:sz w:val="18"/>
          <w:szCs w:val="18"/>
          <w:shd w:val="clear" w:color="auto" w:fill="EEF2F6"/>
        </w:rPr>
        <w:t xml:space="preserve">CONFIGURATION_INVALID</w:t>
      </w:r>
      <w:r>
        <w:t xml:space="preserve">.</w:t>
      </w:r>
    </w:p>
    <w:p>
      <w:pPr>
        <w:pStyle w:val="ListParagraph"/>
        <w:numPr>
          <w:ilvl w:val="0"/>
          <w:numId w:val="1"/>
        </w:numPr>
      </w:pPr>
      <w:r>
        <w:t xml:space="preserve">Snapshot duplicado, malformado o no soportado: recomendar un nuevo código estable, por ejemplo </w:t>
      </w:r>
      <w:r>
        <w:rPr>
          <w:rFonts w:ascii="Consolas" w:hAnsi="Consolas" w:cs="Consolas"/>
          <w:sz w:val="18"/>
          <w:szCs w:val="18"/>
          <w:shd w:val="clear" w:color="auto" w:fill="EEF2F6"/>
        </w:rPr>
        <w:t xml:space="preserve">DOCUMENT_LANGUAGE_METADATA_INVALID</w:t>
      </w:r>
      <w:r>
        <w:t xml:space="preserve">.</w:t>
      </w:r>
    </w:p>
    <w:p>
      <w:pPr>
        <w:pStyle w:val="ListParagraph"/>
        <w:numPr>
          <w:ilvl w:val="0"/>
          <w:numId w:val="1"/>
        </w:numPr>
      </w:pPr>
      <w:r>
        <w:t xml:space="preserve">Los mensajes deben ser seguros y no incluir contenido, variables completas ni rutas.</w:t>
      </w:r>
    </w:p>
    <w:p>
      <w:pPr>
        <w:pStyle w:val="ListParagraph"/>
        <w:numPr>
          <w:ilvl w:val="0"/>
          <w:numId w:val="1"/>
        </w:numPr>
      </w:pPr>
      <w:r>
        <w:t xml:space="preserve">La precedencia exacta del nuevo error requiere aprobación.</w:t>
      </w:r>
    </w:p>
    <w:p>
      <w:pPr>
        <w:pStyle w:val="Heading1"/>
      </w:pPr>
      <w:r>
        <w:t xml:space="preserve">11. Resolución del idioma efectivo</w:t>
      </w:r>
    </w:p>
    <w:p>
      <w:pPr>
        <w:pStyle w:val="BodyText"/>
      </w:pPr>
      <w:r>
        <w:t xml:space="preserve">Algoritmo recomendado:</w:t>
      </w:r>
    </w:p>
    <w:p>
      <w:pPr>
        <w:pStyle w:val="ListParagraph"/>
        <w:numPr>
          <w:ilvl w:val="0"/>
          <w:numId w:val="13"/>
        </w:numPr>
      </w:pPr>
      <w:r>
        <w:t xml:space="preserve">Al arrancar:</w:t>
      </w:r>
    </w:p>
    <w:p>
      <w:pPr>
        <w:pStyle w:val="ListParagraph"/>
        <w:numPr>
          <w:ilvl w:val="1"/>
          <w:numId w:val="1"/>
        </w:numPr>
      </w:pPr>
      <w:r>
        <w:rPr>
          <w:rFonts w:ascii="Consolas" w:hAnsi="Consolas" w:cs="Consolas"/>
          <w:sz w:val="18"/>
          <w:szCs w:val="18"/>
          <w:shd w:val="clear" w:color="auto" w:fill="EEF2F6"/>
        </w:rPr>
        <w:t xml:space="preserve">WS_DOCUMENT_LANGUAGE=es-ES</w:t>
      </w:r>
      <w:r>
        <w:t xml:space="preserve"> produce el perfil </w:t>
      </w:r>
      <w:r>
        <w:rPr>
          <w:rFonts w:ascii="Consolas" w:hAnsi="Consolas" w:cs="Consolas"/>
          <w:sz w:val="18"/>
          <w:szCs w:val="18"/>
          <w:shd w:val="clear" w:color="auto" w:fill="EEF2F6"/>
        </w:rPr>
        <w:t xml:space="preserve">ES_ES_V1</w:t>
      </w:r>
      <w:r>
        <w:t xml:space="preserve"> para nuevas creaciones.</w:t>
      </w:r>
    </w:p>
    <w:p>
      <w:pPr>
        <w:pStyle w:val="ListParagraph"/>
        <w:numPr>
          <w:ilvl w:val="1"/>
          <w:numId w:val="1"/>
        </w:numPr>
      </w:pPr>
      <w:r>
        <w:t xml:space="preserve">Variable ausente produce </w:t>
      </w:r>
      <w:r>
        <w:rPr>
          <w:rFonts w:ascii="Consolas" w:hAnsi="Consolas" w:cs="Consolas"/>
          <w:sz w:val="18"/>
          <w:szCs w:val="18"/>
          <w:shd w:val="clear" w:color="auto" w:fill="EEF2F6"/>
        </w:rPr>
        <w:t xml:space="preserve">LEGACY_BASELINE</w:t>
      </w:r>
      <w:r>
        <w:t xml:space="preserve">, por compatibilidad.</w:t>
      </w:r>
    </w:p>
    <w:p>
      <w:pPr>
        <w:pStyle w:val="ListParagraph"/>
        <w:numPr>
          <w:ilvl w:val="1"/>
          <w:numId w:val="1"/>
        </w:numPr>
      </w:pPr>
      <w:r>
        <w:t xml:space="preserve">Cualquier otro valor produce </w:t>
      </w:r>
      <w:r>
        <w:rPr>
          <w:rFonts w:ascii="Consolas" w:hAnsi="Consolas" w:cs="Consolas"/>
          <w:sz w:val="18"/>
          <w:szCs w:val="18"/>
          <w:shd w:val="clear" w:color="auto" w:fill="EEF2F6"/>
        </w:rPr>
        <w:t xml:space="preserve">CONFIGURATION_INVALID</w:t>
      </w:r>
      <w:r>
        <w:t xml:space="preserve"> y el servidor no arranca.</w:t>
      </w:r>
    </w:p>
    <w:p>
      <w:pPr>
        <w:pStyle w:val="ListParagraph"/>
        <w:numPr>
          <w:ilvl w:val="0"/>
          <w:numId w:val="13"/>
        </w:numPr>
      </w:pPr>
      <w:r>
        <w:t xml:space="preserve">Al crear un Work Item:</w:t>
      </w:r>
    </w:p>
    <w:p>
      <w:pPr>
        <w:pStyle w:val="ListParagraph"/>
        <w:numPr>
          <w:ilvl w:val="1"/>
          <w:numId w:val="1"/>
        </w:numPr>
      </w:pPr>
      <w:r>
        <w:t xml:space="preserve">Se captura el perfil del workspace.</w:t>
      </w:r>
    </w:p>
    <w:p>
      <w:pPr>
        <w:pStyle w:val="ListParagraph"/>
        <w:numPr>
          <w:ilvl w:val="1"/>
          <w:numId w:val="1"/>
        </w:numPr>
      </w:pPr>
      <w:r>
        <w:t xml:space="preserve">Todos los artefactos del staging usan ese mismo perfil.</w:t>
      </w:r>
    </w:p>
    <w:p>
      <w:pPr>
        <w:pStyle w:val="ListParagraph"/>
        <w:numPr>
          <w:ilvl w:val="1"/>
          <w:numId w:val="1"/>
        </w:numPr>
      </w:pPr>
      <w:r>
        <w:t xml:space="preserve">Se persiste una única metadata inmutable en el manifest.</w:t>
      </w:r>
    </w:p>
    <w:p>
      <w:pPr>
        <w:pStyle w:val="ListParagraph"/>
        <w:numPr>
          <w:ilvl w:val="0"/>
          <w:numId w:val="13"/>
        </w:numPr>
      </w:pPr>
      <w:r>
        <w:t xml:space="preserve">En un dossier existente:</w:t>
      </w:r>
    </w:p>
    <w:p>
      <w:pPr>
        <w:pStyle w:val="ListParagraph"/>
        <w:numPr>
          <w:ilvl w:val="1"/>
          <w:numId w:val="1"/>
        </w:numPr>
      </w:pPr>
      <w:r>
        <w:t xml:space="preserve">Snapshot válido </w:t>
      </w:r>
      <w:r>
        <w:rPr>
          <w:rFonts w:ascii="Consolas" w:hAnsi="Consolas" w:cs="Consolas"/>
          <w:sz w:val="18"/>
          <w:szCs w:val="18"/>
          <w:shd w:val="clear" w:color="auto" w:fill="EEF2F6"/>
        </w:rPr>
        <w:t xml:space="preserve">es-ES/v1</w:t>
      </w:r>
      <w:r>
        <w:t xml:space="preserve"> produce </w:t>
      </w:r>
      <w:r>
        <w:rPr>
          <w:rFonts w:ascii="Consolas" w:hAnsi="Consolas" w:cs="Consolas"/>
          <w:sz w:val="18"/>
          <w:szCs w:val="18"/>
          <w:shd w:val="clear" w:color="auto" w:fill="EEF2F6"/>
        </w:rPr>
        <w:t xml:space="preserve">ES_ES_V1</w:t>
      </w:r>
      <w:r>
        <w:t xml:space="preserve">.</w:t>
      </w:r>
    </w:p>
    <w:p>
      <w:pPr>
        <w:pStyle w:val="ListParagraph"/>
        <w:numPr>
          <w:ilvl w:val="1"/>
          <w:numId w:val="1"/>
        </w:numPr>
      </w:pPr>
      <w:r>
        <w:t xml:space="preserve">Sin snapshot M4.1 produce </w:t>
      </w:r>
      <w:r>
        <w:rPr>
          <w:rFonts w:ascii="Consolas" w:hAnsi="Consolas" w:cs="Consolas"/>
          <w:sz w:val="18"/>
          <w:szCs w:val="18"/>
          <w:shd w:val="clear" w:color="auto" w:fill="EEF2F6"/>
        </w:rPr>
        <w:t xml:space="preserve">LEGACY_BASELINE</w:t>
      </w:r>
      <w:r>
        <w:t xml:space="preserve">.</w:t>
      </w:r>
    </w:p>
    <w:p>
      <w:pPr>
        <w:pStyle w:val="ListParagraph"/>
        <w:numPr>
          <w:ilvl w:val="1"/>
          <w:numId w:val="1"/>
        </w:numPr>
      </w:pPr>
      <w:r>
        <w:t xml:space="preserve">Snapshot duplicado, inválido o desconocido produce fallo cerrado.</w:t>
      </w:r>
    </w:p>
    <w:p>
      <w:pPr>
        <w:pStyle w:val="ListParagraph"/>
        <w:numPr>
          <w:ilvl w:val="0"/>
          <w:numId w:val="13"/>
        </w:numPr>
      </w:pPr>
      <w:r>
        <w:t xml:space="preserve">En M4:</w:t>
      </w:r>
    </w:p>
    <w:p>
      <w:pPr>
        <w:pStyle w:val="ListParagraph"/>
        <w:numPr>
          <w:ilvl w:val="1"/>
          <w:numId w:val="1"/>
        </w:numPr>
      </w:pPr>
      <w:r>
        <w:t xml:space="preserve">Se resuelve el perfil dentro del snapshot protegido por el lock.</w:t>
      </w:r>
    </w:p>
    <w:p>
      <w:pPr>
        <w:pStyle w:val="ListParagraph"/>
        <w:numPr>
          <w:ilvl w:val="1"/>
          <w:numId w:val="1"/>
        </w:numPr>
      </w:pPr>
      <w:r>
        <w:t xml:space="preserve">Se regeneran y verifican las cuatro proyecciones con ese mismo provider.</w:t>
      </w:r>
    </w:p>
    <w:p>
      <w:pPr>
        <w:pStyle w:val="ListParagraph"/>
        <w:numPr>
          <w:ilvl w:val="0"/>
          <w:numId w:val="13"/>
        </w:numPr>
      </w:pPr>
      <w:r>
        <w:t xml:space="preserve">En M3:</w:t>
      </w:r>
    </w:p>
    <w:p>
      <w:pPr>
        <w:pStyle w:val="ListParagraph"/>
        <w:numPr>
          <w:ilvl w:val="1"/>
          <w:numId w:val="1"/>
        </w:numPr>
      </w:pPr>
      <w:r>
        <w:t xml:space="preserve">Se resuelve antes de inicializar, actualizar o refrescar.</w:t>
      </w:r>
    </w:p>
    <w:p>
      <w:pPr>
        <w:pStyle w:val="ListParagraph"/>
        <w:numPr>
          <w:ilvl w:val="1"/>
          <w:numId w:val="1"/>
        </w:numPr>
      </w:pPr>
      <w:r>
        <w:t xml:space="preserve">El snapshot es inmutable y no necesita participar en cada journal.</w:t>
      </w:r>
    </w:p>
    <w:p>
      <w:pPr>
        <w:pStyle w:val="ListParagraph"/>
        <w:numPr>
          <w:ilvl w:val="0"/>
          <w:numId w:val="13"/>
        </w:numPr>
      </w:pPr>
      <w:r>
        <w:t xml:space="preserve">Un reinicio con otra configuración nunca cambia el perfil de un dossier existente.</w:t>
      </w:r>
    </w:p>
    <w:p>
      <w:pPr>
        <w:pStyle w:val="ListParagraph"/>
        <w:numPr>
          <w:ilvl w:val="0"/>
          <w:numId w:val="13"/>
        </w:numPr>
      </w:pPr>
      <w:r>
        <w:t xml:space="preserve">La lectura simple de un documento persistido no traduce ni modifica su contenido.</w:t>
      </w:r>
    </w:p>
    <w:p>
      <w:pPr>
        <w:pStyle w:val="BodyText"/>
      </w:pPr>
      <w:r>
        <w:t xml:space="preserve">Precedencia M4 propuesta:</w:t>
      </w:r>
    </w:p>
    <w:p>
      <w:pPr>
        <w:pStyle w:val="CodeBlock"/>
      </w:pPr>
      <w:r>
        <w:rPr>
          <w:rFonts w:ascii="Consolas" w:hAnsi="Consolas" w:cs="Consolas"/>
          <w:sz w:val="18"/>
          <w:szCs w:val="18"/>
        </w:rPr>
        <w:t xml:space="preserve">Work Item existente</w:t>
        <w:br/>
      </w:r>
      <w:r>
        <w:rPr>
          <w:rFonts w:ascii="Consolas" w:hAnsi="Consolas" w:cs="Consolas"/>
          <w:sz w:val="18"/>
          <w:szCs w:val="18"/>
        </w:rPr>
        <w:t xml:space="preserve">→ lifecycle M3 válido</w:t>
        <w:br/>
      </w:r>
      <w:r>
        <w:rPr>
          <w:rFonts w:ascii="Consolas" w:hAnsi="Consolas" w:cs="Consolas"/>
          <w:sz w:val="18"/>
          <w:szCs w:val="18"/>
        </w:rPr>
        <w:t xml:space="preserve">→ metadata M4.1 válida o legacy</w:t>
        <w:br/>
      </w:r>
      <w:r>
        <w:rPr>
          <w:rFonts w:ascii="Consolas" w:hAnsi="Consolas" w:cs="Consolas"/>
          <w:sz w:val="18"/>
          <w:szCs w:val="18"/>
        </w:rPr>
        <w:t xml:space="preserve">→ tracking M4 e integridad</w:t>
        <w:br/>
      </w:r>
      <w:r>
        <w:rPr>
          <w:rFonts w:ascii="Consolas" w:hAnsi="Consolas" w:cs="Consolas"/>
          <w:sz w:val="18"/>
          <w:szCs w:val="18"/>
        </w:rPr>
        <w:t xml:space="preserve">→ payload, relaciones y revisiones</w:t>
      </w:r>
    </w:p>
    <w:p>
      <w:pPr>
        <w:pStyle w:val="Heading1"/>
      </w:pPr>
      <w:r>
        <w:t xml:space="preserve">12. Tratamiento de Work Items existentes</w:t>
      </w: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2700"/>
        <w:gridCol w:w="6660"/>
      </w:tblGrid>
      <w:tr>
        <w:trPr>
          <w:tblHeader/>
        </w:trPr>
        <w:tc>
          <w:tcPr>
            <w:tcW w:w="2700" w:type="dxa"/>
            <w:vAlign w:val="center"/>
            <w:shd w:val="clear" w:color="auto" w:fill="F2F4F7"/>
          </w:tcPr>
          <w:p>
            <w:pPr>
              <w:pStyle w:val="TableText"/>
            </w:pPr>
            <w:r>
              <w:rPr>
                <w:b/>
                <w:bCs/>
              </w:rPr>
              <w:t xml:space="preserve">Categoría</w:t>
            </w:r>
          </w:p>
        </w:tc>
        <w:tc>
          <w:tcPr>
            <w:tcW w:w="6660" w:type="dxa"/>
            <w:vAlign w:val="center"/>
            <w:shd w:val="clear" w:color="auto" w:fill="F2F4F7"/>
          </w:tcPr>
          <w:p>
            <w:pPr>
              <w:pStyle w:val="TableText"/>
            </w:pPr>
            <w:r>
              <w:rPr>
                <w:b/>
                <w:bCs/>
              </w:rPr>
              <w:t xml:space="preserve">Comportamiento</w:t>
            </w:r>
          </w:p>
        </w:tc>
      </w:tr>
      <w:tr>
        <w:tc>
          <w:tcPr>
            <w:tcW w:w="2700" w:type="dxa"/>
            <w:vAlign w:val="center"/>
          </w:tcPr>
          <w:p>
            <w:pPr>
              <w:pStyle w:val="TableText"/>
            </w:pPr>
            <w:r>
              <w:t xml:space="preserve">Nuevo dossier con </w:t>
            </w:r>
            <w:r>
              <w:rPr>
                <w:rFonts w:ascii="Consolas" w:hAnsi="Consolas" w:cs="Consolas"/>
                <w:sz w:val="18"/>
                <w:szCs w:val="18"/>
                <w:shd w:val="clear" w:color="auto" w:fill="EEF2F6"/>
              </w:rPr>
              <w:t xml:space="preserve">ES_ES_V1</w:t>
            </w:r>
          </w:p>
        </w:tc>
        <w:tc>
          <w:tcPr>
            <w:tcW w:w="6660" w:type="dxa"/>
            <w:vAlign w:val="center"/>
          </w:tcPr>
          <w:p>
            <w:pPr>
              <w:pStyle w:val="TableText"/>
            </w:pPr>
            <w:r>
              <w:t xml:space="preserve">Todo scaffold del sistema se crea en es-ES</w:t>
            </w:r>
          </w:p>
        </w:tc>
      </w:tr>
      <w:tr>
        <w:tc>
          <w:tcPr>
            <w:tcW w:w="2700" w:type="dxa"/>
            <w:vAlign w:val="center"/>
          </w:tcPr>
          <w:p>
            <w:pPr>
              <w:pStyle w:val="TableText"/>
            </w:pPr>
            <w:r>
              <w:t xml:space="preserve">Dossier histórico sin metadata</w:t>
            </w:r>
          </w:p>
        </w:tc>
        <w:tc>
          <w:tcPr>
            <w:tcW w:w="6660" w:type="dxa"/>
            <w:vAlign w:val="center"/>
          </w:tcPr>
          <w:p>
            <w:pPr>
              <w:pStyle w:val="TableText"/>
            </w:pPr>
            <w:r>
              <w:t xml:space="preserve">Continúa con </w:t>
            </w:r>
            <w:r>
              <w:rPr>
                <w:rFonts w:ascii="Consolas" w:hAnsi="Consolas" w:cs="Consolas"/>
                <w:sz w:val="18"/>
                <w:szCs w:val="18"/>
                <w:shd w:val="clear" w:color="auto" w:fill="EEF2F6"/>
              </w:rPr>
              <w:t xml:space="preserve">LEGACY_BASELINE</w:t>
            </w:r>
          </w:p>
        </w:tc>
      </w:tr>
      <w:tr>
        <w:tc>
          <w:tcPr>
            <w:tcW w:w="2700" w:type="dxa"/>
            <w:vAlign w:val="center"/>
          </w:tcPr>
          <w:p>
            <w:pPr>
              <w:pStyle w:val="TableText"/>
            </w:pPr>
            <w:r>
              <w:t xml:space="preserve">Documentos humanos existentes</w:t>
            </w:r>
          </w:p>
        </w:tc>
        <w:tc>
          <w:tcPr>
            <w:tcW w:w="6660" w:type="dxa"/>
            <w:vAlign w:val="center"/>
          </w:tcPr>
          <w:p>
            <w:pPr>
              <w:pStyle w:val="TableText"/>
            </w:pPr>
            <w:r>
              <w:t xml:space="preserve">Nunca se traducen ni sobrescriben por configuración</w:t>
            </w:r>
          </w:p>
        </w:tc>
      </w:tr>
      <w:tr>
        <w:tc>
          <w:tcPr>
            <w:tcW w:w="2700" w:type="dxa"/>
            <w:vAlign w:val="center"/>
          </w:tcPr>
          <w:p>
            <w:pPr>
              <w:pStyle w:val="TableText"/>
            </w:pPr>
            <w:r>
              <w:rPr>
                <w:rFonts w:ascii="Consolas" w:hAnsi="Consolas" w:cs="Consolas"/>
                <w:sz w:val="18"/>
                <w:szCs w:val="18"/>
                <w:shd w:val="clear" w:color="auto" w:fill="EEF2F6"/>
              </w:rPr>
              <w:t xml:space="preserve">AI_RULES</w:t>
            </w:r>
            <w:r>
              <w:t xml:space="preserve"> y </w:t>
            </w:r>
            <w:r>
              <w:rPr>
                <w:rFonts w:ascii="Consolas" w:hAnsi="Consolas" w:cs="Consolas"/>
                <w:sz w:val="18"/>
                <w:szCs w:val="18"/>
                <w:shd w:val="clear" w:color="auto" w:fill="EEF2F6"/>
              </w:rPr>
              <w:t xml:space="preserve">NEXT_TASK</w:t>
            </w:r>
            <w:r>
              <w:t xml:space="preserve"> históricos</w:t>
            </w:r>
          </w:p>
        </w:tc>
        <w:tc>
          <w:tcPr>
            <w:tcW w:w="6660" w:type="dxa"/>
            <w:vAlign w:val="center"/>
          </w:tcPr>
          <w:p>
            <w:pPr>
              <w:pStyle w:val="TableText"/>
            </w:pPr>
            <w:r>
              <w:t xml:space="preserve">Permanecen intactos; no tienen operación segura de refresh</w:t>
            </w:r>
          </w:p>
        </w:tc>
      </w:tr>
      <w:tr>
        <w:tc>
          <w:tcPr>
            <w:tcW w:w="2700" w:type="dxa"/>
            <w:vAlign w:val="center"/>
          </w:tcPr>
          <w:p>
            <w:pPr>
              <w:pStyle w:val="TableText"/>
            </w:pPr>
            <w:r>
              <w:t xml:space="preserve">Plantillas M3 no inicializadas en dossier legacy</w:t>
            </w:r>
          </w:p>
        </w:tc>
        <w:tc>
          <w:tcPr>
            <w:tcW w:w="6660" w:type="dxa"/>
            <w:vAlign w:val="center"/>
          </w:tcPr>
          <w:p>
            <w:pPr>
              <w:pStyle w:val="TableText"/>
            </w:pPr>
            <w:r>
              <w:t xml:space="preserve">Se generan con renderer legacy para no reinterpretar el dossier</w:t>
            </w:r>
          </w:p>
        </w:tc>
      </w:tr>
      <w:tr>
        <w:tc>
          <w:tcPr>
            <w:tcW w:w="2700" w:type="dxa"/>
            <w:vAlign w:val="center"/>
          </w:tcPr>
          <w:p>
            <w:pPr>
              <w:pStyle w:val="TableText"/>
            </w:pPr>
            <w:r>
              <w:t xml:space="preserve">Actualización humana M3</w:t>
            </w:r>
          </w:p>
        </w:tc>
        <w:tc>
          <w:tcPr>
            <w:tcW w:w="6660" w:type="dxa"/>
            <w:vAlign w:val="center"/>
          </w:tcPr>
          <w:p>
            <w:pPr>
              <w:pStyle w:val="TableText"/>
            </w:pPr>
            <w:r>
              <w:t xml:space="preserve">Usa el perfil fijado e inserta el payload literalmente</w:t>
            </w:r>
          </w:p>
        </w:tc>
      </w:tr>
      <w:tr>
        <w:tc>
          <w:tcPr>
            <w:tcW w:w="2700" w:type="dxa"/>
            <w:vAlign w:val="center"/>
          </w:tcPr>
          <w:p>
            <w:pPr>
              <w:pStyle w:val="TableText"/>
            </w:pPr>
            <w:r>
              <w:rPr>
                <w:rFonts w:ascii="Consolas" w:hAnsi="Consolas" w:cs="Consolas"/>
                <w:sz w:val="18"/>
                <w:szCs w:val="18"/>
                <w:shd w:val="clear" w:color="auto" w:fill="EEF2F6"/>
              </w:rPr>
              <w:t xml:space="preserve">AI_CONTEXT</w:t>
            </w:r>
            <w:r>
              <w:t xml:space="preserve"> nuevo</w:t>
            </w:r>
          </w:p>
        </w:tc>
        <w:tc>
          <w:tcPr>
            <w:tcW w:w="6660" w:type="dxa"/>
            <w:vAlign w:val="center"/>
          </w:tcPr>
          <w:p>
            <w:pPr>
              <w:pStyle w:val="TableText"/>
            </w:pPr>
            <w:r>
              <w:t xml:space="preserve">Usa español, salvo contenido humano incorporado literalmente</w:t>
            </w:r>
          </w:p>
        </w:tc>
      </w:tr>
      <w:tr>
        <w:tc>
          <w:tcPr>
            <w:tcW w:w="2700" w:type="dxa"/>
            <w:vAlign w:val="center"/>
          </w:tcPr>
          <w:p>
            <w:pPr>
              <w:pStyle w:val="TableText"/>
            </w:pPr>
            <w:r>
              <w:rPr>
                <w:rFonts w:ascii="Consolas" w:hAnsi="Consolas" w:cs="Consolas"/>
                <w:sz w:val="18"/>
                <w:szCs w:val="18"/>
                <w:shd w:val="clear" w:color="auto" w:fill="EEF2F6"/>
              </w:rPr>
              <w:t xml:space="preserve">AI_CONTEXT</w:t>
            </w:r>
            <w:r>
              <w:t xml:space="preserve"> histórico</w:t>
            </w:r>
          </w:p>
        </w:tc>
        <w:tc>
          <w:tcPr>
            <w:tcW w:w="6660" w:type="dxa"/>
            <w:vAlign w:val="center"/>
          </w:tcPr>
          <w:p>
            <w:pPr>
              <w:pStyle w:val="TableText"/>
            </w:pPr>
            <w:r>
              <w:t xml:space="preserve">Continúa legacy hasta una adopción explícita</w:t>
            </w:r>
          </w:p>
        </w:tc>
      </w:tr>
      <w:tr>
        <w:tc>
          <w:tcPr>
            <w:tcW w:w="2700" w:type="dxa"/>
            <w:vAlign w:val="center"/>
          </w:tcPr>
          <w:p>
            <w:pPr>
              <w:pStyle w:val="TableText"/>
            </w:pPr>
            <w:r>
              <w:t xml:space="preserve">Proyecciones M4 en dossier español</w:t>
            </w:r>
          </w:p>
        </w:tc>
        <w:tc>
          <w:tcPr>
            <w:tcW w:w="6660" w:type="dxa"/>
            <w:vAlign w:val="center"/>
          </w:tcPr>
          <w:p>
            <w:pPr>
              <w:pStyle w:val="TableText"/>
            </w:pPr>
            <w:r>
              <w:t xml:space="preserve">Se regeneran en español en cada mutación M4</w:t>
            </w:r>
          </w:p>
        </w:tc>
      </w:tr>
      <w:tr>
        <w:tc>
          <w:tcPr>
            <w:tcW w:w="2700" w:type="dxa"/>
            <w:vAlign w:val="center"/>
          </w:tcPr>
          <w:p>
            <w:pPr>
              <w:pStyle w:val="TableText"/>
            </w:pPr>
            <w:r>
              <w:t xml:space="preserve">Proyecciones M4 históricas</w:t>
            </w:r>
          </w:p>
        </w:tc>
        <w:tc>
          <w:tcPr>
            <w:tcW w:w="6660" w:type="dxa"/>
            <w:vAlign w:val="center"/>
          </w:tcPr>
          <w:p>
            <w:pPr>
              <w:pStyle w:val="TableText"/>
            </w:pPr>
            <w:r>
              <w:t xml:space="preserve">Continúan byte-exactas en inglés</w:t>
            </w:r>
          </w:p>
        </w:tc>
      </w:tr>
      <w:tr>
        <w:tc>
          <w:tcPr>
            <w:tcW w:w="2700" w:type="dxa"/>
            <w:vAlign w:val="center"/>
          </w:tcPr>
          <w:p>
            <w:pPr>
              <w:pStyle w:val="TableText"/>
            </w:pPr>
            <w:r>
              <w:t xml:space="preserve">Manifest M3/M4</w:t>
            </w:r>
          </w:p>
        </w:tc>
        <w:tc>
          <w:tcPr>
            <w:tcW w:w="6660" w:type="dxa"/>
            <w:vAlign w:val="center"/>
          </w:tcPr>
          <w:p>
            <w:pPr>
              <w:pStyle w:val="TableText"/>
            </w:pPr>
            <w:r>
              <w:t xml:space="preserve">Sus bloques técnicos siguen en inglés en todos los perfiles</w:t>
            </w:r>
          </w:p>
        </w:tc>
      </w:tr>
      <w:tr>
        <w:tc>
          <w:tcPr>
            <w:tcW w:w="2700" w:type="dxa"/>
            <w:vAlign w:val="center"/>
          </w:tcPr>
          <w:p>
            <w:pPr>
              <w:pStyle w:val="TableText"/>
            </w:pPr>
            <w:r>
              <w:t xml:space="preserve">Ledger y evidencia</w:t>
            </w:r>
          </w:p>
        </w:tc>
        <w:tc>
          <w:tcPr>
            <w:tcW w:w="6660" w:type="dxa"/>
            <w:vAlign w:val="center"/>
          </w:tcPr>
          <w:p>
            <w:pPr>
              <w:pStyle w:val="TableText"/>
            </w:pPr>
            <w:r>
              <w:t xml:space="preserve">Nunca se traducen</w:t>
            </w:r>
          </w:p>
        </w:tc>
      </w:tr>
      <w:tr>
        <w:tc>
          <w:tcPr>
            <w:tcW w:w="2700" w:type="dxa"/>
            <w:vAlign w:val="center"/>
          </w:tcPr>
          <w:p>
            <w:pPr>
              <w:pStyle w:val="TableText"/>
            </w:pPr>
            <w:r>
              <w:t xml:space="preserve">Cambio del workspace</w:t>
            </w:r>
          </w:p>
        </w:tc>
        <w:tc>
          <w:tcPr>
            <w:tcW w:w="6660" w:type="dxa"/>
            <w:vAlign w:val="center"/>
          </w:tcPr>
          <w:p>
            <w:pPr>
              <w:pStyle w:val="TableText"/>
            </w:pPr>
            <w:r>
              <w:t xml:space="preserve">No afecta a ningún dossier existente</w:t>
            </w:r>
          </w:p>
        </w:tc>
      </w:tr>
    </w:tbl>
    <w:p>
      <w:pPr>
        <w:pStyle w:val="BodyText"/>
      </w:pPr>
      <w:r>
        <w:t xml:space="preserve">Una futura adopción de </w:t>
      </w:r>
      <w:r>
        <w:rPr>
          <w:rFonts w:ascii="Consolas" w:hAnsi="Consolas" w:cs="Consolas"/>
          <w:sz w:val="18"/>
          <w:szCs w:val="18"/>
          <w:shd w:val="clear" w:color="auto" w:fill="EEF2F6"/>
        </w:rPr>
        <w:t xml:space="preserve">es-ES</w:t>
      </w:r>
      <w:r>
        <w:t xml:space="preserve"> para un dossier histórico debe ser una capacidad separada que:</w:t>
      </w:r>
    </w:p>
    <w:p>
      <w:pPr>
        <w:pStyle w:val="ListParagraph"/>
        <w:numPr>
          <w:ilvl w:val="0"/>
          <w:numId w:val="1"/>
        </w:numPr>
      </w:pPr>
      <w:r>
        <w:t xml:space="preserve">Sea explícita e idempotente.</w:t>
      </w:r>
    </w:p>
    <w:p>
      <w:pPr>
        <w:pStyle w:val="ListParagraph"/>
        <w:numPr>
          <w:ilvl w:val="0"/>
          <w:numId w:val="1"/>
        </w:numPr>
      </w:pPr>
      <w:r>
        <w:t xml:space="preserve">Adquiera el lock compartido.</w:t>
      </w:r>
    </w:p>
    <w:p>
      <w:pPr>
        <w:pStyle w:val="ListParagraph"/>
        <w:numPr>
          <w:ilvl w:val="0"/>
          <w:numId w:val="1"/>
        </w:numPr>
      </w:pPr>
      <w:r>
        <w:t xml:space="preserve">Persista el nuevo perfil.</w:t>
      </w:r>
    </w:p>
    <w:p>
      <w:pPr>
        <w:pStyle w:val="ListParagraph"/>
        <w:numPr>
          <w:ilvl w:val="0"/>
          <w:numId w:val="1"/>
        </w:numPr>
      </w:pPr>
      <w:r>
        <w:t xml:space="preserve">Regenere atómicamente las cuatro proyecciones M4.</w:t>
      </w:r>
    </w:p>
    <w:p>
      <w:pPr>
        <w:pStyle w:val="ListParagraph"/>
        <w:numPr>
          <w:ilvl w:val="0"/>
          <w:numId w:val="1"/>
        </w:numPr>
      </w:pPr>
      <w:r>
        <w:t xml:space="preserve">No cambie el ledger ni fingerprints.</w:t>
      </w:r>
    </w:p>
    <w:p>
      <w:pPr>
        <w:pStyle w:val="ListParagraph"/>
        <w:numPr>
          <w:ilvl w:val="0"/>
          <w:numId w:val="1"/>
        </w:numPr>
      </w:pPr>
      <w:r>
        <w:t xml:space="preserve">No traduzca documentos editables.</w:t>
      </w:r>
    </w:p>
    <w:p>
      <w:pPr>
        <w:pStyle w:val="ListParagraph"/>
        <w:numPr>
          <w:ilvl w:val="0"/>
          <w:numId w:val="1"/>
        </w:numPr>
      </w:pPr>
      <w:r>
        <w:t xml:space="preserve">No refresque automáticamente </w:t>
      </w:r>
      <w:r>
        <w:rPr>
          <w:rFonts w:ascii="Consolas" w:hAnsi="Consolas" w:cs="Consolas"/>
          <w:sz w:val="18"/>
          <w:szCs w:val="18"/>
          <w:shd w:val="clear" w:color="auto" w:fill="EEF2F6"/>
        </w:rPr>
        <w:t xml:space="preserve">AI_CONTEXT</w:t>
      </w:r>
      <w:r>
        <w:t xml:space="preserve">.</w:t>
      </w:r>
    </w:p>
    <w:p>
      <w:pPr>
        <w:pStyle w:val="BodyText"/>
      </w:pPr>
      <w:r>
        <w:t xml:space="preserve">La traducción de contenido humano sería otra capacidad distinta y no está recomendada.</w:t>
      </w:r>
    </w:p>
    <w:p>
      <w:pPr>
        <w:pStyle w:val="Heading1"/>
      </w:pPr>
      <w:r>
        <w:t xml:space="preserve">13. Impacto por capa</w:t>
      </w: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2700"/>
        <w:gridCol w:w="6660"/>
      </w:tblGrid>
      <w:tr>
        <w:trPr>
          <w:tblHeader/>
        </w:trPr>
        <w:tc>
          <w:tcPr>
            <w:tcW w:w="2700" w:type="dxa"/>
            <w:vAlign w:val="center"/>
            <w:shd w:val="clear" w:color="auto" w:fill="F2F4F7"/>
          </w:tcPr>
          <w:p>
            <w:pPr>
              <w:pStyle w:val="TableText"/>
            </w:pPr>
            <w:r>
              <w:rPr>
                <w:b/>
                <w:bCs/>
              </w:rPr>
              <w:t xml:space="preserve">Capa</w:t>
            </w:r>
          </w:p>
        </w:tc>
        <w:tc>
          <w:tcPr>
            <w:tcW w:w="6660" w:type="dxa"/>
            <w:vAlign w:val="center"/>
            <w:shd w:val="clear" w:color="auto" w:fill="F2F4F7"/>
          </w:tcPr>
          <w:p>
            <w:pPr>
              <w:pStyle w:val="TableText"/>
            </w:pPr>
            <w:r>
              <w:rPr>
                <w:b/>
                <w:bCs/>
              </w:rPr>
              <w:t xml:space="preserve">Impacto recomendado</w:t>
            </w:r>
          </w:p>
        </w:tc>
      </w:tr>
      <w:tr>
        <w:tc>
          <w:tcPr>
            <w:tcW w:w="2700" w:type="dxa"/>
            <w:vAlign w:val="center"/>
          </w:tcPr>
          <w:p>
            <w:pPr>
              <w:pStyle w:val="TableText"/>
            </w:pPr>
            <w:r>
              <w:rPr>
                <w:rFonts w:ascii="Consolas" w:hAnsi="Consolas" w:cs="Consolas"/>
                <w:sz w:val="18"/>
                <w:szCs w:val="18"/>
                <w:shd w:val="clear" w:color="auto" w:fill="EEF2F6"/>
              </w:rPr>
              <w:t xml:space="preserve">config</w:t>
            </w:r>
          </w:p>
        </w:tc>
        <w:tc>
          <w:tcPr>
            <w:tcW w:w="6660" w:type="dxa"/>
            <w:vAlign w:val="center"/>
          </w:tcPr>
          <w:p>
            <w:pPr>
              <w:pStyle w:val="TableText"/>
            </w:pPr>
            <w:r>
              <w:t xml:space="preserve">Resolver y validar </w:t>
            </w:r>
            <w:r>
              <w:rPr>
                <w:rFonts w:ascii="Consolas" w:hAnsi="Consolas" w:cs="Consolas"/>
                <w:sz w:val="18"/>
                <w:szCs w:val="18"/>
                <w:shd w:val="clear" w:color="auto" w:fill="EEF2F6"/>
              </w:rPr>
              <w:t xml:space="preserve">WS_DOCUMENT_LANGUAGE</w:t>
            </w:r>
          </w:p>
        </w:tc>
      </w:tr>
      <w:tr>
        <w:tc>
          <w:tcPr>
            <w:tcW w:w="2700" w:type="dxa"/>
            <w:vAlign w:val="center"/>
          </w:tcPr>
          <w:p>
            <w:pPr>
              <w:pStyle w:val="TableText"/>
            </w:pPr>
            <w:r>
              <w:t xml:space="preserve">Dominio </w:t>
            </w:r>
            <w:r>
              <w:rPr>
                <w:rFonts w:ascii="Consolas" w:hAnsi="Consolas" w:cs="Consolas"/>
                <w:sz w:val="18"/>
                <w:szCs w:val="18"/>
                <w:shd w:val="clear" w:color="auto" w:fill="EEF2F6"/>
              </w:rPr>
              <w:t xml:space="preserve">WorkItem</w:t>
            </w:r>
          </w:p>
        </w:tc>
        <w:tc>
          <w:tcPr>
            <w:tcW w:w="6660" w:type="dxa"/>
            <w:vAlign w:val="center"/>
          </w:tcPr>
          <w:p>
            <w:pPr>
              <w:pStyle w:val="TableText"/>
            </w:pPr>
            <w:r>
              <w:t xml:space="preserve">Ninguno</w:t>
            </w:r>
          </w:p>
        </w:tc>
      </w:tr>
      <w:tr>
        <w:tc>
          <w:tcPr>
            <w:tcW w:w="2700" w:type="dxa"/>
            <w:vAlign w:val="center"/>
          </w:tcPr>
          <w:p>
            <w:pPr>
              <w:pStyle w:val="TableText"/>
            </w:pPr>
            <w:r>
              <w:t xml:space="preserve">Dominio audit</w:t>
            </w:r>
          </w:p>
        </w:tc>
        <w:tc>
          <w:tcPr>
            <w:tcW w:w="6660" w:type="dxa"/>
            <w:vAlign w:val="center"/>
          </w:tcPr>
          <w:p>
            <w:pPr>
              <w:pStyle w:val="TableText"/>
            </w:pPr>
            <w:r>
              <w:t xml:space="preserve">Ninguno</w:t>
            </w:r>
          </w:p>
        </w:tc>
      </w:tr>
      <w:tr>
        <w:tc>
          <w:tcPr>
            <w:tcW w:w="2700" w:type="dxa"/>
            <w:vAlign w:val="center"/>
          </w:tcPr>
          <w:p>
            <w:pPr>
              <w:pStyle w:val="TableText"/>
            </w:pPr>
            <w:r>
              <w:t xml:space="preserve">Módulo documental</w:t>
            </w:r>
          </w:p>
        </w:tc>
        <w:tc>
          <w:tcPr>
            <w:tcW w:w="6660" w:type="dxa"/>
            <w:vAlign w:val="center"/>
          </w:tcPr>
          <w:p>
            <w:pPr>
              <w:pStyle w:val="TableText"/>
            </w:pPr>
            <w:r>
              <w:t xml:space="preserve">Añadir </w:t>
            </w:r>
            <w:r>
              <w:rPr>
                <w:rFonts w:ascii="Consolas" w:hAnsi="Consolas" w:cs="Consolas"/>
                <w:sz w:val="18"/>
                <w:szCs w:val="18"/>
                <w:shd w:val="clear" w:color="auto" w:fill="EEF2F6"/>
              </w:rPr>
              <w:t xml:space="preserve">DocumentRenderingProfile</w:t>
            </w:r>
            <w:r>
              <w:t xml:space="preserve">, resolver y provider registry</w:t>
            </w:r>
          </w:p>
        </w:tc>
      </w:tr>
      <w:tr>
        <w:tc>
          <w:tcPr>
            <w:tcW w:w="2700" w:type="dxa"/>
            <w:vAlign w:val="center"/>
          </w:tcPr>
          <w:p>
            <w:pPr>
              <w:pStyle w:val="TableText"/>
            </w:pPr>
            <w:r>
              <w:t xml:space="preserve">Creación M2</w:t>
            </w:r>
          </w:p>
        </w:tc>
        <w:tc>
          <w:tcPr>
            <w:tcW w:w="6660" w:type="dxa"/>
            <w:vAlign w:val="center"/>
          </w:tcPr>
          <w:p>
            <w:pPr>
              <w:pStyle w:val="TableText"/>
            </w:pPr>
            <w:r>
              <w:t xml:space="preserve">Seleccionar provider y persistir snapshot en manifest</w:t>
            </w:r>
          </w:p>
        </w:tc>
      </w:tr>
      <w:tr>
        <w:tc>
          <w:tcPr>
            <w:tcW w:w="2700" w:type="dxa"/>
            <w:vAlign w:val="center"/>
          </w:tcPr>
          <w:p>
            <w:pPr>
              <w:pStyle w:val="TableText"/>
            </w:pPr>
            <w:r>
              <w:t xml:space="preserve">Plantillas M3</w:t>
            </w:r>
          </w:p>
        </w:tc>
        <w:tc>
          <w:tcPr>
            <w:tcW w:w="6660" w:type="dxa"/>
            <w:vAlign w:val="center"/>
          </w:tcPr>
          <w:p>
            <w:pPr>
              <w:pStyle w:val="TableText"/>
            </w:pPr>
            <w:r>
              <w:t xml:space="preserve">Delegar el scaffold al provider</w:t>
            </w:r>
          </w:p>
        </w:tc>
      </w:tr>
      <w:tr>
        <w:tc>
          <w:tcPr>
            <w:tcW w:w="2700" w:type="dxa"/>
            <w:vAlign w:val="center"/>
          </w:tcPr>
          <w:p>
            <w:pPr>
              <w:pStyle w:val="TableText"/>
            </w:pPr>
            <w:r>
              <w:rPr>
                <w:rFonts w:ascii="Consolas" w:hAnsi="Consolas" w:cs="Consolas"/>
                <w:sz w:val="18"/>
                <w:szCs w:val="18"/>
                <w:shd w:val="clear" w:color="auto" w:fill="EEF2F6"/>
              </w:rPr>
              <w:t xml:space="preserve">AIContextProjectionService</w:t>
            </w:r>
          </w:p>
        </w:tc>
        <w:tc>
          <w:tcPr>
            <w:tcW w:w="6660" w:type="dxa"/>
            <w:vAlign w:val="center"/>
          </w:tcPr>
          <w:p>
            <w:pPr>
              <w:pStyle w:val="TableText"/>
            </w:pPr>
            <w:r>
              <w:t xml:space="preserve">Provider para envoltorio, tablas, placeholders y redacciones</w:t>
            </w:r>
          </w:p>
        </w:tc>
      </w:tr>
      <w:tr>
        <w:tc>
          <w:tcPr>
            <w:tcW w:w="2700" w:type="dxa"/>
            <w:vAlign w:val="center"/>
          </w:tcPr>
          <w:p>
            <w:pPr>
              <w:pStyle w:val="TableText"/>
            </w:pPr>
            <w:r>
              <w:t xml:space="preserve">M4 projections</w:t>
            </w:r>
          </w:p>
        </w:tc>
        <w:tc>
          <w:tcPr>
            <w:tcW w:w="6660" w:type="dxa"/>
            <w:vAlign w:val="center"/>
          </w:tcPr>
          <w:p>
            <w:pPr>
              <w:pStyle w:val="TableText"/>
            </w:pPr>
            <w:r>
              <w:t xml:space="preserve">Provider español y provider legacy</w:t>
            </w:r>
          </w:p>
        </w:tc>
      </w:tr>
      <w:tr>
        <w:tc>
          <w:tcPr>
            <w:tcW w:w="2700" w:type="dxa"/>
            <w:vAlign w:val="center"/>
          </w:tcPr>
          <w:p>
            <w:pPr>
              <w:pStyle w:val="TableText"/>
            </w:pPr>
            <w:r>
              <w:t xml:space="preserve">M4 summary</w:t>
            </w:r>
          </w:p>
        </w:tc>
        <w:tc>
          <w:tcPr>
            <w:tcW w:w="6660" w:type="dxa"/>
            <w:vAlign w:val="center"/>
          </w:tcPr>
          <w:p>
            <w:pPr>
              <w:pStyle w:val="TableText"/>
            </w:pPr>
            <w:r>
              <w:t xml:space="preserve">Localizar encabezados, vacíos, omisiones y redacciones</w:t>
            </w:r>
          </w:p>
        </w:tc>
      </w:tr>
      <w:tr>
        <w:tc>
          <w:tcPr>
            <w:tcW w:w="2700" w:type="dxa"/>
            <w:vAlign w:val="center"/>
          </w:tcPr>
          <w:p>
            <w:pPr>
              <w:pStyle w:val="TableText"/>
            </w:pPr>
            <w:r>
              <w:t xml:space="preserve">Manifest base M2</w:t>
            </w:r>
          </w:p>
        </w:tc>
        <w:tc>
          <w:tcPr>
            <w:tcW w:w="6660" w:type="dxa"/>
            <w:vAlign w:val="center"/>
          </w:tcPr>
          <w:p>
            <w:pPr>
              <w:pStyle w:val="TableText"/>
            </w:pPr>
            <w:r>
              <w:t xml:space="preserve">Presentación española para nuevos dossiers</w:t>
            </w:r>
          </w:p>
        </w:tc>
      </w:tr>
      <w:tr>
        <w:tc>
          <w:tcPr>
            <w:tcW w:w="2700" w:type="dxa"/>
            <w:vAlign w:val="center"/>
          </w:tcPr>
          <w:p>
            <w:pPr>
              <w:pStyle w:val="TableText"/>
            </w:pPr>
            <w:r>
              <w:t xml:space="preserve">Manifest M3/M4</w:t>
            </w:r>
          </w:p>
        </w:tc>
        <w:tc>
          <w:tcPr>
            <w:tcW w:w="6660" w:type="dxa"/>
            <w:vAlign w:val="center"/>
          </w:tcPr>
          <w:p>
            <w:pPr>
              <w:pStyle w:val="TableText"/>
            </w:pPr>
            <w:r>
              <w:t xml:space="preserve">Sin cambios</w:t>
            </w:r>
          </w:p>
        </w:tc>
      </w:tr>
      <w:tr>
        <w:tc>
          <w:tcPr>
            <w:tcW w:w="2700" w:type="dxa"/>
            <w:vAlign w:val="center"/>
          </w:tcPr>
          <w:p>
            <w:pPr>
              <w:pStyle w:val="TableText"/>
            </w:pPr>
            <w:r>
              <w:t xml:space="preserve">Repositorios</w:t>
            </w:r>
          </w:p>
        </w:tc>
        <w:tc>
          <w:tcPr>
            <w:tcW w:w="6660" w:type="dxa"/>
            <w:vAlign w:val="center"/>
          </w:tcPr>
          <w:p>
            <w:pPr>
              <w:pStyle w:val="TableText"/>
            </w:pPr>
            <w:r>
              <w:t xml:space="preserve">Seguir siendo language-agnostic</w:t>
            </w:r>
          </w:p>
        </w:tc>
      </w:tr>
      <w:tr>
        <w:tc>
          <w:tcPr>
            <w:tcW w:w="2700" w:type="dxa"/>
            <w:vAlign w:val="center"/>
          </w:tcPr>
          <w:p>
            <w:pPr>
              <w:pStyle w:val="TableText"/>
            </w:pPr>
            <w:r>
              <w:t xml:space="preserve">Filesystem</w:t>
            </w:r>
          </w:p>
        </w:tc>
        <w:tc>
          <w:tcPr>
            <w:tcW w:w="6660" w:type="dxa"/>
            <w:vAlign w:val="center"/>
          </w:tcPr>
          <w:p>
            <w:pPr>
              <w:pStyle w:val="TableText"/>
            </w:pPr>
            <w:r>
              <w:t xml:space="preserve">Sin nuevas rutas si se selecciona metadata en manifest</w:t>
            </w:r>
          </w:p>
        </w:tc>
      </w:tr>
      <w:tr>
        <w:tc>
          <w:tcPr>
            <w:tcW w:w="2700" w:type="dxa"/>
            <w:vAlign w:val="center"/>
          </w:tcPr>
          <w:p>
            <w:pPr>
              <w:pStyle w:val="TableText"/>
            </w:pPr>
            <w:r>
              <w:t xml:space="preserve">Lock, journal y recovery</w:t>
            </w:r>
          </w:p>
        </w:tc>
        <w:tc>
          <w:tcPr>
            <w:tcW w:w="6660" w:type="dxa"/>
            <w:vAlign w:val="center"/>
          </w:tcPr>
          <w:p>
            <w:pPr>
              <w:pStyle w:val="TableText"/>
            </w:pPr>
            <w:r>
              <w:t xml:space="preserve">Sin cambios para el camino normal</w:t>
            </w:r>
          </w:p>
        </w:tc>
      </w:tr>
      <w:tr>
        <w:tc>
          <w:tcPr>
            <w:tcW w:w="2700" w:type="dxa"/>
            <w:vAlign w:val="center"/>
          </w:tcPr>
          <w:p>
            <w:pPr>
              <w:pStyle w:val="TableText"/>
            </w:pPr>
            <w:r>
              <w:t xml:space="preserve">MCP</w:t>
            </w:r>
          </w:p>
        </w:tc>
        <w:tc>
          <w:tcPr>
            <w:tcW w:w="6660" w:type="dxa"/>
            <w:vAlign w:val="center"/>
          </w:tcPr>
          <w:p>
            <w:pPr>
              <w:pStyle w:val="TableText"/>
            </w:pPr>
            <w:r>
              <w:t xml:space="preserve">Sin cambios de contrato</w:t>
            </w:r>
          </w:p>
        </w:tc>
      </w:tr>
      <w:tr>
        <w:tc>
          <w:tcPr>
            <w:tcW w:w="2700" w:type="dxa"/>
            <w:vAlign w:val="center"/>
          </w:tcPr>
          <w:p>
            <w:pPr>
              <w:pStyle w:val="TableText"/>
            </w:pPr>
            <w:r>
              <w:t xml:space="preserve">Errores</w:t>
            </w:r>
          </w:p>
        </w:tc>
        <w:tc>
          <w:tcPr>
            <w:tcW w:w="6660" w:type="dxa"/>
            <w:vAlign w:val="center"/>
          </w:tcPr>
          <w:p>
            <w:pPr>
              <w:pStyle w:val="TableText"/>
            </w:pPr>
            <w:r>
              <w:t xml:space="preserve">Solo posible nuevo código para metadata corrupta</w:t>
            </w:r>
          </w:p>
        </w:tc>
      </w:tr>
      <w:tr>
        <w:tc>
          <w:tcPr>
            <w:tcW w:w="2700" w:type="dxa"/>
            <w:vAlign w:val="center"/>
          </w:tcPr>
          <w:p>
            <w:pPr>
              <w:pStyle w:val="TableText"/>
            </w:pPr>
            <w:r>
              <w:t xml:space="preserve">Smoke</w:t>
            </w:r>
          </w:p>
        </w:tc>
        <w:tc>
          <w:tcPr>
            <w:tcW w:w="6660" w:type="dxa"/>
            <w:vAlign w:val="center"/>
          </w:tcPr>
          <w:p>
            <w:pPr>
              <w:pStyle w:val="TableText"/>
            </w:pPr>
            <w:r>
              <w:t xml:space="preserve">Payload humano español y verificaciones lingüísticas adicionales</w:t>
            </w:r>
          </w:p>
        </w:tc>
      </w:tr>
    </w:tbl>
    <w:p>
      <w:pPr>
        <w:pStyle w:val="Heading1"/>
      </w:pPr>
      <w:r>
        <w:t xml:space="preserve">14. Impacto MCP</w:t>
      </w: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2700"/>
        <w:gridCol w:w="6660"/>
      </w:tblGrid>
      <w:tr>
        <w:trPr>
          <w:tblHeader/>
        </w:trPr>
        <w:tc>
          <w:tcPr>
            <w:tcW w:w="2700" w:type="dxa"/>
            <w:vAlign w:val="center"/>
            <w:shd w:val="clear" w:color="auto" w:fill="F2F4F7"/>
          </w:tcPr>
          <w:p>
            <w:pPr>
              <w:pStyle w:val="TableText"/>
            </w:pPr>
            <w:r>
              <w:rPr>
                <w:b/>
                <w:bCs/>
              </w:rPr>
              <w:t xml:space="preserve">Opción</w:t>
            </w:r>
          </w:p>
        </w:tc>
        <w:tc>
          <w:tcPr>
            <w:tcW w:w="6660" w:type="dxa"/>
            <w:vAlign w:val="center"/>
            <w:shd w:val="clear" w:color="auto" w:fill="F2F4F7"/>
          </w:tcPr>
          <w:p>
            <w:pPr>
              <w:pStyle w:val="TableText"/>
            </w:pPr>
            <w:r>
              <w:rPr>
                <w:b/>
                <w:bCs/>
              </w:rPr>
              <w:t xml:space="preserve">Evaluación</w:t>
            </w:r>
          </w:p>
        </w:tc>
      </w:tr>
      <w:tr>
        <w:tc>
          <w:tcPr>
            <w:tcW w:w="2700" w:type="dxa"/>
            <w:vAlign w:val="center"/>
          </w:tcPr>
          <w:p>
            <w:pPr>
              <w:pStyle w:val="TableText"/>
            </w:pPr>
            <w:r>
              <w:t xml:space="preserve">Añadir idioma a </w:t>
            </w:r>
            <w:r>
              <w:rPr>
                <w:rFonts w:ascii="Consolas" w:hAnsi="Consolas" w:cs="Consolas"/>
                <w:sz w:val="18"/>
                <w:szCs w:val="18"/>
                <w:shd w:val="clear" w:color="auto" w:fill="EEF2F6"/>
              </w:rPr>
              <w:t xml:space="preserve">initialize_workspace</w:t>
            </w:r>
          </w:p>
        </w:tc>
        <w:tc>
          <w:tcPr>
            <w:tcW w:w="6660" w:type="dxa"/>
            <w:vAlign w:val="center"/>
          </w:tcPr>
          <w:p>
            <w:pPr>
              <w:pStyle w:val="TableText"/>
            </w:pPr>
            <w:r>
              <w:t xml:space="preserve">Rechazada: cambia el esquema vacío congelado y mezcla bootstrap con política</w:t>
            </w:r>
          </w:p>
        </w:tc>
      </w:tr>
      <w:tr>
        <w:tc>
          <w:tcPr>
            <w:tcW w:w="2700" w:type="dxa"/>
            <w:vAlign w:val="center"/>
          </w:tcPr>
          <w:p>
            <w:pPr>
              <w:pStyle w:val="TableText"/>
            </w:pPr>
            <w:r>
              <w:t xml:space="preserve">Añadir idioma a </w:t>
            </w:r>
            <w:r>
              <w:rPr>
                <w:rFonts w:ascii="Consolas" w:hAnsi="Consolas" w:cs="Consolas"/>
                <w:sz w:val="18"/>
                <w:szCs w:val="18"/>
                <w:shd w:val="clear" w:color="auto" w:fill="EEF2F6"/>
              </w:rPr>
              <w:t xml:space="preserve">create_work_item</w:t>
            </w:r>
          </w:p>
        </w:tc>
        <w:tc>
          <w:tcPr>
            <w:tcW w:w="6660" w:type="dxa"/>
            <w:vAlign w:val="center"/>
          </w:tcPr>
          <w:p>
            <w:pPr>
              <w:pStyle w:val="TableText"/>
            </w:pPr>
            <w:r>
              <w:t xml:space="preserve">Rechazada: cambia el esquema M2 estricto y permite override por Work Item</w:t>
            </w:r>
          </w:p>
        </w:tc>
      </w:tr>
      <w:tr>
        <w:tc>
          <w:tcPr>
            <w:tcW w:w="2700" w:type="dxa"/>
            <w:vAlign w:val="center"/>
          </w:tcPr>
          <w:p>
            <w:pPr>
              <w:pStyle w:val="TableText"/>
            </w:pPr>
            <w:r>
              <w:t xml:space="preserve">Añadirlo a </w:t>
            </w:r>
            <w:r>
              <w:rPr>
                <w:rFonts w:ascii="Consolas" w:hAnsi="Consolas" w:cs="Consolas"/>
                <w:sz w:val="18"/>
                <w:szCs w:val="18"/>
                <w:shd w:val="clear" w:color="auto" w:fill="EEF2F6"/>
              </w:rPr>
              <w:t xml:space="preserve">initialize_work_item_documents</w:t>
            </w:r>
          </w:p>
        </w:tc>
        <w:tc>
          <w:tcPr>
            <w:tcW w:w="6660" w:type="dxa"/>
            <w:vAlign w:val="center"/>
          </w:tcPr>
          <w:p>
            <w:pPr>
              <w:pStyle w:val="TableText"/>
            </w:pPr>
            <w:r>
              <w:t xml:space="preserve">Rechazada: llega tarde y reinterpretaría dossiers</w:t>
            </w:r>
          </w:p>
        </w:tc>
      </w:tr>
      <w:tr>
        <w:tc>
          <w:tcPr>
            <w:tcW w:w="2700" w:type="dxa"/>
            <w:vAlign w:val="center"/>
          </w:tcPr>
          <w:p>
            <w:pPr>
              <w:pStyle w:val="TableText"/>
            </w:pPr>
            <w:r>
              <w:t xml:space="preserve">Reutilizar </w:t>
            </w:r>
            <w:r>
              <w:rPr>
                <w:rFonts w:ascii="Consolas" w:hAnsi="Consolas" w:cs="Consolas"/>
                <w:sz w:val="18"/>
                <w:szCs w:val="18"/>
                <w:shd w:val="clear" w:color="auto" w:fill="EEF2F6"/>
              </w:rPr>
              <w:t xml:space="preserve">update_work_item_document</w:t>
            </w:r>
          </w:p>
        </w:tc>
        <w:tc>
          <w:tcPr>
            <w:tcW w:w="6660" w:type="dxa"/>
            <w:vAlign w:val="center"/>
          </w:tcPr>
          <w:p>
            <w:pPr>
              <w:pStyle w:val="TableText"/>
            </w:pPr>
            <w:r>
              <w:t xml:space="preserve">Rechazada: no es una operación de configuración</w:t>
            </w:r>
          </w:p>
        </w:tc>
      </w:tr>
      <w:tr>
        <w:tc>
          <w:tcPr>
            <w:tcW w:w="2700" w:type="dxa"/>
            <w:vAlign w:val="center"/>
          </w:tcPr>
          <w:p>
            <w:pPr>
              <w:pStyle w:val="TableText"/>
            </w:pPr>
            <w:r>
              <w:t xml:space="preserve">Nueva herramienta setter</w:t>
            </w:r>
          </w:p>
        </w:tc>
        <w:tc>
          <w:tcPr>
            <w:tcW w:w="6660" w:type="dxa"/>
            <w:vAlign w:val="center"/>
          </w:tcPr>
          <w:p>
            <w:pPr>
              <w:pStyle w:val="TableText"/>
            </w:pPr>
            <w:r>
              <w:t xml:space="preserve">No necesaria con un único locale; cambia discovery de 15 a 16</w:t>
            </w:r>
          </w:p>
        </w:tc>
      </w:tr>
      <w:tr>
        <w:tc>
          <w:tcPr>
            <w:tcW w:w="2700" w:type="dxa"/>
            <w:vAlign w:val="center"/>
          </w:tcPr>
          <w:p>
            <w:pPr>
              <w:pStyle w:val="TableText"/>
            </w:pPr>
            <w:r>
              <w:t xml:space="preserve">Nueva herramienta de consulta</w:t>
            </w:r>
          </w:p>
        </w:tc>
        <w:tc>
          <w:tcPr>
            <w:tcW w:w="6660" w:type="dxa"/>
            <w:vAlign w:val="center"/>
          </w:tcPr>
          <w:p>
            <w:pPr>
              <w:pStyle w:val="TableText"/>
            </w:pPr>
            <w:r>
              <w:t xml:space="preserve">Útil operativamente, pero no necesaria para la primera entrega</w:t>
            </w:r>
          </w:p>
        </w:tc>
      </w:tr>
      <w:tr>
        <w:tc>
          <w:tcPr>
            <w:tcW w:w="2700" w:type="dxa"/>
            <w:vAlign w:val="center"/>
          </w:tcPr>
          <w:p>
            <w:pPr>
              <w:pStyle w:val="TableText"/>
            </w:pPr>
            <w:r>
              <w:t xml:space="preserve">Configuración interna</w:t>
            </w:r>
          </w:p>
        </w:tc>
        <w:tc>
          <w:tcPr>
            <w:tcW w:w="6660" w:type="dxa"/>
            <w:vAlign w:val="center"/>
          </w:tcPr>
          <w:p>
            <w:pPr>
              <w:pStyle w:val="TableText"/>
            </w:pPr>
            <w:r>
              <w:t xml:space="preserve">Recomendada</w:t>
            </w:r>
          </w:p>
        </w:tc>
      </w:tr>
    </w:tbl>
    <w:p>
      <w:pPr>
        <w:pStyle w:val="BodyText"/>
      </w:pPr>
      <w:r>
        <w:t xml:space="preserve">La propuesta mantiene:</w:t>
      </w:r>
    </w:p>
    <w:p>
      <w:pPr>
        <w:pStyle w:val="ListParagraph"/>
        <w:numPr>
          <w:ilvl w:val="0"/>
          <w:numId w:val="1"/>
        </w:numPr>
      </w:pPr>
      <w:r>
        <w:t xml:space="preserve">Los 15 nombres de herramientas.</w:t>
      </w:r>
    </w:p>
    <w:p>
      <w:pPr>
        <w:pStyle w:val="ListParagraph"/>
        <w:numPr>
          <w:ilvl w:val="0"/>
          <w:numId w:val="1"/>
        </w:numPr>
      </w:pPr>
      <w:r>
        <w:t xml:space="preserve">Sus schemas.</w:t>
      </w:r>
    </w:p>
    <w:p>
      <w:pPr>
        <w:pStyle w:val="ListParagraph"/>
        <w:numPr>
          <w:ilvl w:val="0"/>
          <w:numId w:val="1"/>
        </w:numPr>
      </w:pPr>
      <w:r>
        <w:t xml:space="preserve">Sus respuestas.</w:t>
      </w:r>
    </w:p>
    <w:p>
      <w:pPr>
        <w:pStyle w:val="ListParagraph"/>
        <w:numPr>
          <w:ilvl w:val="0"/>
          <w:numId w:val="1"/>
        </w:numPr>
      </w:pPr>
      <w:r>
        <w:t xml:space="preserve">El array de tools de capabilities.</w:t>
      </w:r>
    </w:p>
    <w:p>
      <w:pPr>
        <w:pStyle w:val="ListParagraph"/>
        <w:numPr>
          <w:ilvl w:val="0"/>
          <w:numId w:val="1"/>
        </w:numPr>
      </w:pPr>
      <w:r>
        <w:t xml:space="preserve">Los tests de discovery.</w:t>
      </w:r>
    </w:p>
    <w:p>
      <w:pPr>
        <w:pStyle w:val="ListParagraph"/>
        <w:numPr>
          <w:ilvl w:val="0"/>
          <w:numId w:val="1"/>
        </w:numPr>
      </w:pPr>
      <w:r>
        <w:t xml:space="preserve">La configuración de confirmaciones IBM Bob.</w:t>
      </w:r>
    </w:p>
    <w:p>
      <w:pPr>
        <w:pStyle w:val="BodyText"/>
      </w:pPr>
      <w:r>
        <w:t xml:space="preserve">Si se exige consulta MCP, una futura </w:t>
      </w:r>
      <w:r>
        <w:rPr>
          <w:rFonts w:ascii="Consolas" w:hAnsi="Consolas" w:cs="Consolas"/>
          <w:sz w:val="18"/>
          <w:szCs w:val="18"/>
          <w:shd w:val="clear" w:color="auto" w:fill="EEF2F6"/>
        </w:rPr>
        <w:t xml:space="preserve">get_document_language</w:t>
      </w:r>
      <w:r>
        <w:t xml:space="preserve"> de solo lectura sería más limpia que modificar respuestas existentes, pero requeriría aprobar explícitamente una decimosexta herramienta.</w:t>
      </w:r>
    </w:p>
    <w:p>
      <w:pPr>
        <w:pStyle w:val="BodyText"/>
      </w:pPr>
      <w:r>
        <w:t xml:space="preserve">Las descripciones e instrucciones MCP están actualmente en inglés. Como no son contenido persistido del dossier, se recomienda dejarlas fuera de M4.1 salvo decisión explícita de localizar también la experiencia de discovery de IBM Bob.</w:t>
      </w:r>
    </w:p>
    <w:p>
      <w:pPr>
        <w:pStyle w:val="Heading1"/>
      </w:pPr>
      <w:r>
        <w:t xml:space="preserve">15. Compatibilidad hacia atrás</w:t>
      </w:r>
    </w:p>
    <w:p>
      <w:pPr>
        <w:pStyle w:val="Heading2"/>
        <w:keepNext/>
      </w:pPr>
      <w:r>
        <w:t xml:space="preserve">Compatible o aditivo</w:t>
      </w:r>
    </w:p>
    <w:p>
      <w:pPr>
        <w:pStyle w:val="ListParagraph"/>
        <w:numPr>
          <w:ilvl w:val="0"/>
          <w:numId w:val="1"/>
        </w:numPr>
      </w:pPr>
      <w:r>
        <w:t xml:space="preserve">Configuración interna opcional.</w:t>
      </w:r>
    </w:p>
    <w:p>
      <w:pPr>
        <w:pStyle w:val="ListParagraph"/>
        <w:numPr>
          <w:ilvl w:val="0"/>
          <w:numId w:val="1"/>
        </w:numPr>
      </w:pPr>
      <w:r>
        <w:t xml:space="preserve">Perfil </w:t>
      </w:r>
      <w:r>
        <w:rPr>
          <w:rFonts w:ascii="Consolas" w:hAnsi="Consolas" w:cs="Consolas"/>
          <w:sz w:val="18"/>
          <w:szCs w:val="18"/>
          <w:shd w:val="clear" w:color="auto" w:fill="EEF2F6"/>
        </w:rPr>
        <w:t xml:space="preserve">LEGACY_BASELINE</w:t>
      </w:r>
      <w:r>
        <w:t xml:space="preserve">.</w:t>
      </w:r>
    </w:p>
    <w:p>
      <w:pPr>
        <w:pStyle w:val="ListParagraph"/>
        <w:numPr>
          <w:ilvl w:val="0"/>
          <w:numId w:val="1"/>
        </w:numPr>
      </w:pPr>
      <w:r>
        <w:t xml:space="preserve">Metadata nueva solo en manifests creados por M4.1.</w:t>
      </w:r>
    </w:p>
    <w:p>
      <w:pPr>
        <w:pStyle w:val="ListParagraph"/>
        <w:numPr>
          <w:ilvl w:val="0"/>
          <w:numId w:val="1"/>
        </w:numPr>
      </w:pPr>
      <w:r>
        <w:t xml:space="preserve">Provider interno tipado.</w:t>
      </w:r>
    </w:p>
    <w:p>
      <w:pPr>
        <w:pStyle w:val="ListParagraph"/>
        <w:numPr>
          <w:ilvl w:val="0"/>
          <w:numId w:val="1"/>
        </w:numPr>
      </w:pPr>
      <w:r>
        <w:t xml:space="preserve">Español en nuevos dossiers configurados.</w:t>
      </w:r>
    </w:p>
    <w:p>
      <w:pPr>
        <w:pStyle w:val="ListParagraph"/>
        <w:numPr>
          <w:ilvl w:val="0"/>
          <w:numId w:val="1"/>
        </w:numPr>
      </w:pPr>
      <w:r>
        <w:t xml:space="preserve">Preservación de payload humano.</w:t>
      </w:r>
    </w:p>
    <w:p>
      <w:pPr>
        <w:pStyle w:val="ListParagraph"/>
        <w:numPr>
          <w:ilvl w:val="0"/>
          <w:numId w:val="1"/>
        </w:numPr>
      </w:pPr>
      <w:r>
        <w:t xml:space="preserve">Mantenimiento de los 15 tools.</w:t>
      </w:r>
    </w:p>
    <w:p>
      <w:pPr>
        <w:pStyle w:val="ListParagraph"/>
        <w:numPr>
          <w:ilvl w:val="0"/>
          <w:numId w:val="1"/>
        </w:numPr>
      </w:pPr>
      <w:r>
        <w:t xml:space="preserve">Preservación exacta de bloques M3/M4.</w:t>
      </w:r>
    </w:p>
    <w:p>
      <w:pPr>
        <w:pStyle w:val="ListParagraph"/>
        <w:numPr>
          <w:ilvl w:val="0"/>
          <w:numId w:val="1"/>
        </w:numPr>
      </w:pPr>
      <w:r>
        <w:t xml:space="preserve">Ausencia de migración automática.</w:t>
      </w:r>
    </w:p>
    <w:p>
      <w:pPr>
        <w:pStyle w:val="Heading2"/>
        <w:keepNext/>
      </w:pPr>
      <w:r>
        <w:t xml:space="preserve">Breaking o contractualmente inseguro</w:t>
      </w:r>
    </w:p>
    <w:p>
      <w:pPr>
        <w:pStyle w:val="ListParagraph"/>
        <w:numPr>
          <w:ilvl w:val="0"/>
          <w:numId w:val="1"/>
        </w:numPr>
      </w:pPr>
      <w:r>
        <w:t xml:space="preserve">Añadir </w:t>
      </w:r>
      <w:r>
        <w:rPr>
          <w:rFonts w:ascii="Consolas" w:hAnsi="Consolas" w:cs="Consolas"/>
          <w:sz w:val="18"/>
          <w:szCs w:val="18"/>
          <w:shd w:val="clear" w:color="auto" w:fill="EEF2F6"/>
        </w:rPr>
        <w:t xml:space="preserve">documentLanguage</w:t>
      </w:r>
      <w:r>
        <w:t xml:space="preserve"> a </w:t>
      </w:r>
      <w:r>
        <w:rPr>
          <w:rFonts w:ascii="Consolas" w:hAnsi="Consolas" w:cs="Consolas"/>
          <w:sz w:val="18"/>
          <w:szCs w:val="18"/>
          <w:shd w:val="clear" w:color="auto" w:fill="EEF2F6"/>
        </w:rPr>
        <w:t xml:space="preserve">WORK_ITEM.yml</w:t>
      </w:r>
      <w:r>
        <w:t xml:space="preserve">.</w:t>
      </w:r>
    </w:p>
    <w:p>
      <w:pPr>
        <w:pStyle w:val="ListParagraph"/>
        <w:numPr>
          <w:ilvl w:val="0"/>
          <w:numId w:val="1"/>
        </w:numPr>
      </w:pPr>
      <w:r>
        <w:t xml:space="preserve">Añadirlo al ledger o fingerprints.</w:t>
      </w:r>
    </w:p>
    <w:p>
      <w:pPr>
        <w:pStyle w:val="ListParagraph"/>
        <w:numPr>
          <w:ilvl w:val="0"/>
          <w:numId w:val="1"/>
        </w:numPr>
      </w:pPr>
      <w:r>
        <w:t xml:space="preserve">Ampliar </w:t>
      </w:r>
      <w:r>
        <w:rPr>
          <w:rFonts w:ascii="Consolas" w:hAnsi="Consolas" w:cs="Consolas"/>
          <w:sz w:val="18"/>
          <w:szCs w:val="18"/>
          <w:shd w:val="clear" w:color="auto" w:fill="EEF2F6"/>
        </w:rPr>
        <w:t xml:space="preserve">ManagedDocumentType</w:t>
      </w:r>
      <w:r>
        <w:t xml:space="preserve"> o </w:t>
      </w:r>
      <w:r>
        <w:rPr>
          <w:rFonts w:ascii="Consolas" w:hAnsi="Consolas" w:cs="Consolas"/>
          <w:sz w:val="18"/>
          <w:szCs w:val="18"/>
          <w:shd w:val="clear" w:color="auto" w:fill="EEF2F6"/>
        </w:rPr>
        <w:t xml:space="preserve">TrackingType</w:t>
      </w:r>
      <w:r>
        <w:t xml:space="preserve">.</w:t>
      </w:r>
    </w:p>
    <w:p>
      <w:pPr>
        <w:pStyle w:val="ListParagraph"/>
        <w:numPr>
          <w:ilvl w:val="0"/>
          <w:numId w:val="1"/>
        </w:numPr>
      </w:pPr>
      <w:r>
        <w:t xml:space="preserve">Traducir las dos gramáticas del manifest.</w:t>
      </w:r>
    </w:p>
    <w:p>
      <w:pPr>
        <w:pStyle w:val="ListParagraph"/>
        <w:numPr>
          <w:ilvl w:val="0"/>
          <w:numId w:val="1"/>
        </w:numPr>
      </w:pPr>
      <w:r>
        <w:t xml:space="preserve">Asumir </w:t>
      </w:r>
      <w:r>
        <w:rPr>
          <w:rFonts w:ascii="Consolas" w:hAnsi="Consolas" w:cs="Consolas"/>
          <w:sz w:val="18"/>
          <w:szCs w:val="18"/>
          <w:shd w:val="clear" w:color="auto" w:fill="EEF2F6"/>
        </w:rPr>
        <w:t xml:space="preserve">es-ES</w:t>
      </w:r>
      <w:r>
        <w:t xml:space="preserve"> para cualquier dossier sin snapshot.</w:t>
      </w:r>
    </w:p>
    <w:p>
      <w:pPr>
        <w:pStyle w:val="ListParagraph"/>
        <w:numPr>
          <w:ilvl w:val="0"/>
          <w:numId w:val="1"/>
        </w:numPr>
      </w:pPr>
      <w:r>
        <w:t xml:space="preserve">Modificar automáticamente documentos existentes.</w:t>
      </w:r>
    </w:p>
    <w:p>
      <w:pPr>
        <w:pStyle w:val="ListParagraph"/>
        <w:numPr>
          <w:ilvl w:val="0"/>
          <w:numId w:val="1"/>
        </w:numPr>
      </w:pPr>
      <w:r>
        <w:t xml:space="preserve">Incluir un locale opcional en schemas MCP congelados.</w:t>
      </w:r>
    </w:p>
    <w:p>
      <w:pPr>
        <w:pStyle w:val="ListParagraph"/>
        <w:numPr>
          <w:ilvl w:val="0"/>
          <w:numId w:val="1"/>
        </w:numPr>
      </w:pPr>
      <w:r>
        <w:t xml:space="preserve">Cambiar una proyección sin cambiar también el renderer de validación.</w:t>
      </w:r>
    </w:p>
    <w:p>
      <w:pPr>
        <w:pStyle w:val="ListParagraph"/>
        <w:numPr>
          <w:ilvl w:val="0"/>
          <w:numId w:val="1"/>
        </w:numPr>
      </w:pPr>
      <w:r>
        <w:t xml:space="preserve">Seleccionar ordenaciones mediante </w:t>
      </w:r>
      <w:r>
        <w:rPr>
          <w:rFonts w:ascii="Consolas" w:hAnsi="Consolas" w:cs="Consolas"/>
          <w:sz w:val="18"/>
          <w:szCs w:val="18"/>
          <w:shd w:val="clear" w:color="auto" w:fill="EEF2F6"/>
        </w:rPr>
        <w:t xml:space="preserve">es-ES</w:t>
      </w:r>
      <w:r>
        <w:t xml:space="preserve">.</w:t>
      </w:r>
    </w:p>
    <w:p>
      <w:pPr>
        <w:pStyle w:val="ListParagraph"/>
        <w:numPr>
          <w:ilvl w:val="0"/>
          <w:numId w:val="1"/>
        </w:numPr>
      </w:pPr>
      <w:r>
        <w:t xml:space="preserve">Añadir una herramienta sin actualizar el contrato exacto de discovery.</w:t>
      </w:r>
    </w:p>
    <w:p>
      <w:pPr>
        <w:pStyle w:val="Heading2"/>
        <w:keepNext/>
      </w:pPr>
      <w:r>
        <w:t xml:space="preserve">Cambio observable que debe aprobarse</w:t>
      </w:r>
    </w:p>
    <w:p>
      <w:pPr>
        <w:pStyle w:val="BodyText"/>
      </w:pPr>
      <w:r>
        <w:t xml:space="preserve">Aunque no cambie el schema MCP, un Work Item nuevo configurado en </w:t>
      </w:r>
      <w:r>
        <w:rPr>
          <w:rFonts w:ascii="Consolas" w:hAnsi="Consolas" w:cs="Consolas"/>
          <w:sz w:val="18"/>
          <w:szCs w:val="18"/>
          <w:shd w:val="clear" w:color="auto" w:fill="EEF2F6"/>
        </w:rPr>
        <w:t xml:space="preserve">es-ES</w:t>
      </w:r>
      <w:r>
        <w:t xml:space="preserve"> devolverá contenido distinto del histórico. Eso es el objetivo de M4.1, pero debe documentarse como extensión contractual, no como una modificación invisible de M2-M4.</w:t>
      </w:r>
    </w:p>
    <w:p>
      <w:pPr>
        <w:pStyle w:val="Heading1"/>
      </w:pPr>
      <w:r>
        <w:t xml:space="preserve">16. Riesgos</w:t>
      </w:r>
    </w:p>
    <w:tbl>
      <w:tblPr>
        <w:tblW w:w="9360" w:type="dxa"/>
        <w:tblInd w:w="120" w:type="dxa"/>
        <w:tblLayout w:type="fixed"/>
        <w:tblCellMar>
          <w:top w:w="80" w:type="dxa"/>
          <w:start w:w="120" w:type="dxa"/>
          <w:bottom w:w="80" w:type="dxa"/>
          <w:end w:w="120" w:type="dxa"/>
        </w:tblCellMar>
        <w:tblBorders>
          <w:top w:val="single" w:sz="6" w:space="0" w:color="B8C2CC"/>
          <w:left w:val="single" w:sz="6" w:space="0" w:color="B8C2CC"/>
          <w:bottom w:val="single" w:sz="6" w:space="0" w:color="B8C2CC"/>
          <w:right w:val="single" w:sz="6" w:space="0" w:color="B8C2CC"/>
          <w:insideH w:val="single" w:sz="4" w:space="0" w:color="D9E0E7"/>
          <w:insideV w:val="single" w:sz="4" w:space="0" w:color="D9E0E7"/>
        </w:tblBorders>
      </w:tblPr>
      <w:tblGrid>
        <w:gridCol w:w="2700"/>
        <w:gridCol w:w="6660"/>
      </w:tblGrid>
      <w:tr>
        <w:trPr>
          <w:tblHeader/>
        </w:trPr>
        <w:tc>
          <w:tcPr>
            <w:tcW w:w="2700" w:type="dxa"/>
            <w:vAlign w:val="center"/>
            <w:shd w:val="clear" w:color="auto" w:fill="F2F4F7"/>
          </w:tcPr>
          <w:p>
            <w:pPr>
              <w:pStyle w:val="TableText"/>
            </w:pPr>
            <w:r>
              <w:rPr>
                <w:b/>
                <w:bCs/>
              </w:rPr>
              <w:t xml:space="preserve">Riesgo</w:t>
            </w:r>
          </w:p>
        </w:tc>
        <w:tc>
          <w:tcPr>
            <w:tcW w:w="6660" w:type="dxa"/>
            <w:vAlign w:val="center"/>
            <w:shd w:val="clear" w:color="auto" w:fill="F2F4F7"/>
          </w:tcPr>
          <w:p>
            <w:pPr>
              <w:pStyle w:val="TableText"/>
            </w:pPr>
            <w:r>
              <w:rPr>
                <w:b/>
                <w:bCs/>
              </w:rPr>
              <w:t xml:space="preserve">Mitigación</w:t>
            </w:r>
          </w:p>
        </w:tc>
      </w:tr>
      <w:tr>
        <w:tc>
          <w:tcPr>
            <w:tcW w:w="2700" w:type="dxa"/>
            <w:vAlign w:val="center"/>
          </w:tcPr>
          <w:p>
            <w:pPr>
              <w:pStyle w:val="TableText"/>
            </w:pPr>
            <w:r>
              <w:t xml:space="preserve">Proyección española validada con renderer inglés</w:t>
            </w:r>
          </w:p>
        </w:tc>
        <w:tc>
          <w:tcPr>
            <w:tcW w:w="6660" w:type="dxa"/>
            <w:vAlign w:val="center"/>
          </w:tcPr>
          <w:p>
            <w:pPr>
              <w:pStyle w:val="TableText"/>
            </w:pPr>
            <w:r>
              <w:t xml:space="preserve">Resolver perfil dentro del snapshot M4 bloqueado</w:t>
            </w:r>
          </w:p>
        </w:tc>
      </w:tr>
      <w:tr>
        <w:tc>
          <w:tcPr>
            <w:tcW w:w="2700" w:type="dxa"/>
            <w:vAlign w:val="center"/>
          </w:tcPr>
          <w:p>
            <w:pPr>
              <w:pStyle w:val="TableText"/>
            </w:pPr>
            <w:r>
              <w:t xml:space="preserve">Dossier histórico interpretado como español</w:t>
            </w:r>
          </w:p>
        </w:tc>
        <w:tc>
          <w:tcPr>
            <w:tcW w:w="6660" w:type="dxa"/>
            <w:vAlign w:val="center"/>
          </w:tcPr>
          <w:p>
            <w:pPr>
              <w:pStyle w:val="TableText"/>
            </w:pPr>
            <w:r>
              <w:t xml:space="preserve">Ausencia de metadata produce </w:t>
            </w:r>
            <w:r>
              <w:rPr>
                <w:rFonts w:ascii="Consolas" w:hAnsi="Consolas" w:cs="Consolas"/>
                <w:sz w:val="18"/>
                <w:szCs w:val="18"/>
                <w:shd w:val="clear" w:color="auto" w:fill="EEF2F6"/>
              </w:rPr>
              <w:t xml:space="preserve">LEGACY_BASELINE</w:t>
            </w:r>
          </w:p>
        </w:tc>
      </w:tr>
      <w:tr>
        <w:tc>
          <w:tcPr>
            <w:tcW w:w="2700" w:type="dxa"/>
            <w:vAlign w:val="center"/>
          </w:tcPr>
          <w:p>
            <w:pPr>
              <w:pStyle w:val="TableText"/>
            </w:pPr>
            <w:r>
              <w:t xml:space="preserve">Inglés residual</w:t>
            </w:r>
          </w:p>
        </w:tc>
        <w:tc>
          <w:tcPr>
            <w:tcW w:w="6660" w:type="dxa"/>
            <w:vAlign w:val="center"/>
          </w:tcPr>
          <w:p>
            <w:pPr>
              <w:pStyle w:val="TableText"/>
            </w:pPr>
            <w:r>
              <w:t xml:space="preserve">Tests estructurales sobre slots propiedad del sistema</w:t>
            </w:r>
          </w:p>
        </w:tc>
      </w:tr>
      <w:tr>
        <w:tc>
          <w:tcPr>
            <w:tcW w:w="2700" w:type="dxa"/>
            <w:vAlign w:val="center"/>
          </w:tcPr>
          <w:p>
            <w:pPr>
              <w:pStyle w:val="TableText"/>
            </w:pPr>
            <w:r>
              <w:t xml:space="preserve">Traducir contenido humano</w:t>
            </w:r>
          </w:p>
        </w:tc>
        <w:tc>
          <w:tcPr>
            <w:tcW w:w="6660" w:type="dxa"/>
            <w:vAlign w:val="center"/>
          </w:tcPr>
          <w:p>
            <w:pPr>
              <w:pStyle w:val="TableText"/>
            </w:pPr>
            <w:r>
              <w:t xml:space="preserve">Sentinel byte-exacto y separación scaffold/payload</w:t>
            </w:r>
          </w:p>
        </w:tc>
      </w:tr>
      <w:tr>
        <w:tc>
          <w:tcPr>
            <w:tcW w:w="2700" w:type="dxa"/>
            <w:vAlign w:val="center"/>
          </w:tcPr>
          <w:p>
            <w:pPr>
              <w:pStyle w:val="TableText"/>
            </w:pPr>
            <w:r>
              <w:t xml:space="preserve">Traducir el manifest técnico</w:t>
            </w:r>
          </w:p>
        </w:tc>
        <w:tc>
          <w:tcPr>
            <w:tcW w:w="6660" w:type="dxa"/>
            <w:vAlign w:val="center"/>
          </w:tcPr>
          <w:p>
            <w:pPr>
              <w:pStyle w:val="TableText"/>
            </w:pPr>
            <w:r>
              <w:t xml:space="preserve">Allowlist explícita de bloques congelados</w:t>
            </w:r>
          </w:p>
        </w:tc>
      </w:tr>
      <w:tr>
        <w:tc>
          <w:tcPr>
            <w:tcW w:w="2700" w:type="dxa"/>
            <w:vAlign w:val="center"/>
          </w:tcPr>
          <w:p>
            <w:pPr>
              <w:pStyle w:val="TableText"/>
            </w:pPr>
            <w:r>
              <w:t xml:space="preserve">Cambio futuro de redacción invalida M4</w:t>
            </w:r>
          </w:p>
        </w:tc>
        <w:tc>
          <w:tcPr>
            <w:tcW w:w="6660" w:type="dxa"/>
            <w:vAlign w:val="center"/>
          </w:tcPr>
          <w:p>
            <w:pPr>
              <w:pStyle w:val="TableText"/>
            </w:pPr>
            <w:r>
              <w:t xml:space="preserve">Congelar </w:t>
            </w:r>
            <w:r>
              <w:rPr>
                <w:rFonts w:ascii="Consolas" w:hAnsi="Consolas" w:cs="Consolas"/>
                <w:sz w:val="18"/>
                <w:szCs w:val="18"/>
                <w:shd w:val="clear" w:color="auto" w:fill="EEF2F6"/>
              </w:rPr>
              <w:t xml:space="preserve">ES_ES_V1</w:t>
            </w:r>
            <w:r>
              <w:t xml:space="preserve">; nuevo wording requiere nueva versión</w:t>
            </w:r>
          </w:p>
        </w:tc>
      </w:tr>
      <w:tr>
        <w:tc>
          <w:tcPr>
            <w:tcW w:w="2700" w:type="dxa"/>
            <w:vAlign w:val="center"/>
          </w:tcPr>
          <w:p>
            <w:pPr>
              <w:pStyle w:val="TableText"/>
            </w:pPr>
            <w:r>
              <w:t xml:space="preserve">Metadata eliminada y confundida con legacy</w:t>
            </w:r>
          </w:p>
        </w:tc>
        <w:tc>
          <w:tcPr>
            <w:tcW w:w="6660" w:type="dxa"/>
            <w:vAlign w:val="center"/>
          </w:tcPr>
          <w:p>
            <w:pPr>
              <w:pStyle w:val="TableText"/>
            </w:pPr>
            <w:r>
              <w:t xml:space="preserve">Manifest protegido y parser estricto; aceptar riesgo o elegir sidecar + marker</w:t>
            </w:r>
          </w:p>
        </w:tc>
      </w:tr>
      <w:tr>
        <w:tc>
          <w:tcPr>
            <w:tcW w:w="2700" w:type="dxa"/>
            <w:vAlign w:val="center"/>
          </w:tcPr>
          <w:p>
            <w:pPr>
              <w:pStyle w:val="TableText"/>
            </w:pPr>
            <w:r>
              <w:t xml:space="preserve">Diferentes servidores con defaults distintos</w:t>
            </w:r>
          </w:p>
        </w:tc>
        <w:tc>
          <w:tcPr>
            <w:tcW w:w="6660" w:type="dxa"/>
            <w:vAlign w:val="center"/>
          </w:tcPr>
          <w:p>
            <w:pPr>
              <w:pStyle w:val="TableText"/>
            </w:pPr>
            <w:r>
              <w:t xml:space="preserve">Snapshot por dossier; uniformidad física requeriría config persistida</w:t>
            </w:r>
          </w:p>
        </w:tc>
      </w:tr>
      <w:tr>
        <w:tc>
          <w:tcPr>
            <w:tcW w:w="2700" w:type="dxa"/>
            <w:vAlign w:val="center"/>
          </w:tcPr>
          <w:p>
            <w:pPr>
              <w:pStyle w:val="TableText"/>
            </w:pPr>
            <w:r>
              <w:rPr>
                <w:rFonts w:ascii="Consolas" w:hAnsi="Consolas" w:cs="Consolas"/>
                <w:sz w:val="18"/>
                <w:szCs w:val="18"/>
                <w:shd w:val="clear" w:color="auto" w:fill="EEF2F6"/>
              </w:rPr>
              <w:t xml:space="preserve">AI_CONTEXT</w:t>
            </w:r>
            <w:r>
              <w:t xml:space="preserve"> mixto</w:t>
            </w:r>
          </w:p>
        </w:tc>
        <w:tc>
          <w:tcPr>
            <w:tcW w:w="6660" w:type="dxa"/>
            <w:vAlign w:val="center"/>
          </w:tcPr>
          <w:p>
            <w:pPr>
              <w:pStyle w:val="TableText"/>
            </w:pPr>
            <w:r>
              <w:t xml:space="preserve">Documentar que el análisis funcional se incorpora literalmente</w:t>
            </w:r>
          </w:p>
        </w:tc>
      </w:tr>
      <w:tr>
        <w:tc>
          <w:tcPr>
            <w:tcW w:w="2700" w:type="dxa"/>
            <w:vAlign w:val="center"/>
          </w:tcPr>
          <w:p>
            <w:pPr>
              <w:pStyle w:val="TableText"/>
            </w:pPr>
            <w:r>
              <w:t xml:space="preserve">Español más largo supera antes 16 KiB</w:t>
            </w:r>
          </w:p>
        </w:tc>
        <w:tc>
          <w:tcPr>
            <w:tcW w:w="6660" w:type="dxa"/>
            <w:vAlign w:val="center"/>
          </w:tcPr>
          <w:p>
            <w:pPr>
              <w:pStyle w:val="TableText"/>
            </w:pPr>
            <w:r>
              <w:t xml:space="preserve">Mantener prioridad semántica y probar límite en UTF-8</w:t>
            </w:r>
          </w:p>
        </w:tc>
      </w:tr>
      <w:tr>
        <w:tc>
          <w:tcPr>
            <w:tcW w:w="2700" w:type="dxa"/>
            <w:vAlign w:val="center"/>
          </w:tcPr>
          <w:p>
            <w:pPr>
              <w:pStyle w:val="TableText"/>
            </w:pPr>
            <w:r>
              <w:t xml:space="preserve">Traducciones poco consistentes</w:t>
            </w:r>
          </w:p>
        </w:tc>
        <w:tc>
          <w:tcPr>
            <w:tcW w:w="6660" w:type="dxa"/>
            <w:vAlign w:val="center"/>
          </w:tcPr>
          <w:p>
            <w:pPr>
              <w:pStyle w:val="TableText"/>
            </w:pPr>
            <w:r>
              <w:t xml:space="preserve">Glosario aprobado para conceptos de producto y auditoría</w:t>
            </w:r>
          </w:p>
        </w:tc>
      </w:tr>
      <w:tr>
        <w:tc>
          <w:tcPr>
            <w:tcW w:w="2700" w:type="dxa"/>
            <w:vAlign w:val="center"/>
          </w:tcPr>
          <w:p>
            <w:pPr>
              <w:pStyle w:val="TableText"/>
            </w:pPr>
            <w:r>
              <w:t xml:space="preserve">Fallback parcial al inglés</w:t>
            </w:r>
          </w:p>
        </w:tc>
        <w:tc>
          <w:tcPr>
            <w:tcW w:w="6660" w:type="dxa"/>
            <w:vAlign w:val="center"/>
          </w:tcPr>
          <w:p>
            <w:pPr>
              <w:pStyle w:val="TableText"/>
            </w:pPr>
            <w:r>
              <w:t xml:space="preserve">Provider exhaustivo, sin fallback</w:t>
            </w:r>
          </w:p>
        </w:tc>
      </w:tr>
      <w:tr>
        <w:tc>
          <w:tcPr>
            <w:tcW w:w="2700" w:type="dxa"/>
            <w:vAlign w:val="center"/>
          </w:tcPr>
          <w:p>
            <w:pPr>
              <w:pStyle w:val="TableText"/>
            </w:pPr>
            <w:r>
              <w:t xml:space="preserve">Scope creep</w:t>
            </w:r>
          </w:p>
        </w:tc>
        <w:tc>
          <w:tcPr>
            <w:tcW w:w="6660" w:type="dxa"/>
            <w:vAlign w:val="center"/>
          </w:tcPr>
          <w:p>
            <w:pPr>
              <w:pStyle w:val="TableText"/>
            </w:pPr>
            <w:r>
              <w:t xml:space="preserve">M5, migración y traducción humana permanecen fuera</w:t>
            </w:r>
          </w:p>
        </w:tc>
      </w:tr>
      <w:tr>
        <w:tc>
          <w:tcPr>
            <w:tcW w:w="2700" w:type="dxa"/>
            <w:vAlign w:val="center"/>
          </w:tcPr>
          <w:p>
            <w:pPr>
              <w:pStyle w:val="TableText"/>
            </w:pPr>
            <w:r>
              <w:t xml:space="preserve">Pérdida de acceso por metadata corrupta</w:t>
            </w:r>
          </w:p>
        </w:tc>
        <w:tc>
          <w:tcPr>
            <w:tcW w:w="6660" w:type="dxa"/>
            <w:vAlign w:val="center"/>
          </w:tcPr>
          <w:p>
            <w:pPr>
              <w:pStyle w:val="TableText"/>
            </w:pPr>
            <w:r>
              <w:t xml:space="preserve">Definir qué lecturas puras no necesitan resolver perfil</w:t>
            </w:r>
          </w:p>
        </w:tc>
      </w:tr>
      <w:tr>
        <w:tc>
          <w:tcPr>
            <w:tcW w:w="2700" w:type="dxa"/>
            <w:vAlign w:val="center"/>
          </w:tcPr>
          <w:p>
            <w:pPr>
              <w:pStyle w:val="TableText"/>
            </w:pPr>
            <w:r>
              <w:t xml:space="preserve">Sobrearquitectura</w:t>
            </w:r>
          </w:p>
        </w:tc>
        <w:tc>
          <w:tcPr>
            <w:tcW w:w="6660" w:type="dxa"/>
            <w:vAlign w:val="center"/>
          </w:tcPr>
          <w:p>
            <w:pPr>
              <w:pStyle w:val="TableText"/>
            </w:pPr>
            <w:r>
              <w:t xml:space="preserve">Solo </w:t>
            </w:r>
            <w:r>
              <w:rPr>
                <w:rFonts w:ascii="Consolas" w:hAnsi="Consolas" w:cs="Consolas"/>
                <w:sz w:val="18"/>
                <w:szCs w:val="18"/>
                <w:shd w:val="clear" w:color="auto" w:fill="EEF2F6"/>
              </w:rPr>
              <w:t xml:space="preserve">es-ES</w:t>
            </w:r>
            <w:r>
              <w:t xml:space="preserve">, un provider nuevo y un adapter legacy</w:t>
            </w:r>
          </w:p>
        </w:tc>
      </w:tr>
    </w:tbl>
    <w:p>
      <w:pPr>
        <w:pStyle w:val="Heading1"/>
      </w:pPr>
      <w:r>
        <w:t xml:space="preserve">17. Estrategia de pruebas</w:t>
      </w:r>
    </w:p>
    <w:p>
      <w:pPr>
        <w:pStyle w:val="Heading2"/>
        <w:keepNext/>
      </w:pPr>
      <w:r>
        <w:t xml:space="preserve">Unitarias</w:t>
      </w:r>
    </w:p>
    <w:p>
      <w:pPr>
        <w:pStyle w:val="ListParagraph"/>
        <w:numPr>
          <w:ilvl w:val="0"/>
          <w:numId w:val="1"/>
        </w:numPr>
      </w:pPr>
      <w:r>
        <w:t xml:space="preserve">Configuración exacta </w:t>
      </w:r>
      <w:r>
        <w:rPr>
          <w:rFonts w:ascii="Consolas" w:hAnsi="Consolas" w:cs="Consolas"/>
          <w:sz w:val="18"/>
          <w:szCs w:val="18"/>
          <w:shd w:val="clear" w:color="auto" w:fill="EEF2F6"/>
        </w:rPr>
        <w:t xml:space="preserve">es-ES</w:t>
      </w:r>
      <w:r>
        <w:t xml:space="preserve">.</w:t>
      </w:r>
    </w:p>
    <w:p>
      <w:pPr>
        <w:pStyle w:val="ListParagraph"/>
        <w:numPr>
          <w:ilvl w:val="0"/>
          <w:numId w:val="1"/>
        </w:numPr>
      </w:pPr>
      <w:r>
        <w:t xml:space="preserve">Ausencia antigua.</w:t>
      </w:r>
    </w:p>
    <w:p>
      <w:pPr>
        <w:pStyle w:val="ListParagraph"/>
        <w:numPr>
          <w:ilvl w:val="0"/>
          <w:numId w:val="1"/>
        </w:numPr>
      </w:pPr>
      <w:r>
        <w:t xml:space="preserve">Casing y alias inválidos.</w:t>
      </w:r>
    </w:p>
    <w:p>
      <w:pPr>
        <w:pStyle w:val="ListParagraph"/>
        <w:numPr>
          <w:ilvl w:val="0"/>
          <w:numId w:val="1"/>
        </w:numPr>
      </w:pPr>
      <w:r>
        <w:t xml:space="preserve">Selección </w:t>
      </w:r>
      <w:r>
        <w:rPr>
          <w:rFonts w:ascii="Consolas" w:hAnsi="Consolas" w:cs="Consolas"/>
          <w:sz w:val="18"/>
          <w:szCs w:val="18"/>
          <w:shd w:val="clear" w:color="auto" w:fill="EEF2F6"/>
        </w:rPr>
        <w:t xml:space="preserve">ES_ES_V1</w:t>
      </w:r>
      <w:r>
        <w:t xml:space="preserve"> o </w:t>
      </w:r>
      <w:r>
        <w:rPr>
          <w:rFonts w:ascii="Consolas" w:hAnsi="Consolas" w:cs="Consolas"/>
          <w:sz w:val="18"/>
          <w:szCs w:val="18"/>
          <w:shd w:val="clear" w:color="auto" w:fill="EEF2F6"/>
        </w:rPr>
        <w:t xml:space="preserve">LEGACY_BASELINE</w:t>
      </w:r>
      <w:r>
        <w:t xml:space="preserve">.</w:t>
      </w:r>
    </w:p>
    <w:p>
      <w:pPr>
        <w:pStyle w:val="ListParagraph"/>
        <w:numPr>
          <w:ilvl w:val="0"/>
          <w:numId w:val="1"/>
        </w:numPr>
      </w:pPr>
      <w:r>
        <w:t xml:space="preserve">Marker único, duplicado, ausente, malformado y versión desconocida.</w:t>
      </w:r>
    </w:p>
    <w:p>
      <w:pPr>
        <w:pStyle w:val="ListParagraph"/>
        <w:numPr>
          <w:ilvl w:val="0"/>
          <w:numId w:val="1"/>
        </w:numPr>
      </w:pPr>
      <w:r>
        <w:t xml:space="preserve">Determinismo byte a byte.</w:t>
      </w:r>
    </w:p>
    <w:p>
      <w:pPr>
        <w:pStyle w:val="ListParagraph"/>
        <w:numPr>
          <w:ilvl w:val="0"/>
          <w:numId w:val="1"/>
        </w:numPr>
      </w:pPr>
      <w:r>
        <w:t xml:space="preserve">UTF-8 y acentos.</w:t>
      </w:r>
    </w:p>
    <w:p>
      <w:pPr>
        <w:pStyle w:val="ListParagraph"/>
        <w:numPr>
          <w:ilvl w:val="0"/>
          <w:numId w:val="1"/>
        </w:numPr>
      </w:pPr>
      <w:r>
        <w:t xml:space="preserve">Provider exhaustivo.</w:t>
      </w:r>
    </w:p>
    <w:p>
      <w:pPr>
        <w:pStyle w:val="ListParagraph"/>
        <w:numPr>
          <w:ilvl w:val="0"/>
          <w:numId w:val="1"/>
        </w:numPr>
      </w:pPr>
      <w:r>
        <w:t xml:space="preserve">Ausencia de fallback.</w:t>
      </w:r>
    </w:p>
    <w:p>
      <w:pPr>
        <w:pStyle w:val="ListParagraph"/>
        <w:numPr>
          <w:ilvl w:val="0"/>
          <w:numId w:val="1"/>
        </w:numPr>
      </w:pPr>
      <w:r>
        <w:t xml:space="preserve">Preservación de enums y tokens técnicos.</w:t>
      </w:r>
    </w:p>
    <w:p>
      <w:pPr>
        <w:pStyle w:val="Heading2"/>
        <w:keepNext/>
      </w:pPr>
      <w:r>
        <w:t xml:space="preserve">Servicios</w:t>
      </w:r>
    </w:p>
    <w:p>
      <w:pPr>
        <w:pStyle w:val="ListParagraph"/>
        <w:numPr>
          <w:ilvl w:val="0"/>
          <w:numId w:val="1"/>
        </w:numPr>
      </w:pPr>
      <w:r>
        <w:t xml:space="preserve">README español en un workspace nuevo configurado.</w:t>
      </w:r>
    </w:p>
    <w:p>
      <w:pPr>
        <w:pStyle w:val="ListParagraph"/>
        <w:numPr>
          <w:ilvl w:val="0"/>
          <w:numId w:val="1"/>
        </w:numPr>
      </w:pPr>
      <w:r>
        <w:t xml:space="preserve">No sobrescritura de README existente.</w:t>
      </w:r>
    </w:p>
    <w:p>
      <w:pPr>
        <w:pStyle w:val="ListParagraph"/>
        <w:numPr>
          <w:ilvl w:val="0"/>
          <w:numId w:val="1"/>
        </w:numPr>
      </w:pPr>
      <w:r>
        <w:t xml:space="preserve">Dossier inicial completamente español en sus slots del sistema.</w:t>
      </w:r>
    </w:p>
    <w:p>
      <w:pPr>
        <w:pStyle w:val="ListParagraph"/>
        <w:numPr>
          <w:ilvl w:val="0"/>
          <w:numId w:val="1"/>
        </w:numPr>
      </w:pPr>
      <w:r>
        <w:t xml:space="preserve">Ambos generadores de </w:t>
      </w:r>
      <w:r>
        <w:rPr>
          <w:rFonts w:ascii="Consolas" w:hAnsi="Consolas" w:cs="Consolas"/>
          <w:sz w:val="18"/>
          <w:szCs w:val="18"/>
          <w:shd w:val="clear" w:color="auto" w:fill="EEF2F6"/>
        </w:rPr>
        <w:t xml:space="preserve">AI_CONTEXT</w:t>
      </w:r>
      <w:r>
        <w:t xml:space="preserve">.</w:t>
      </w:r>
    </w:p>
    <w:p>
      <w:pPr>
        <w:pStyle w:val="ListParagraph"/>
        <w:numPr>
          <w:ilvl w:val="0"/>
          <w:numId w:val="1"/>
        </w:numPr>
      </w:pPr>
      <w:r>
        <w:t xml:space="preserve">Inicialización M3 española.</w:t>
      </w:r>
    </w:p>
    <w:p>
      <w:pPr>
        <w:pStyle w:val="ListParagraph"/>
        <w:numPr>
          <w:ilvl w:val="0"/>
          <w:numId w:val="1"/>
        </w:numPr>
      </w:pPr>
      <w:r>
        <w:t xml:space="preserve">Los cinco updates M3 con payload literal.</w:t>
      </w:r>
    </w:p>
    <w:p>
      <w:pPr>
        <w:pStyle w:val="ListParagraph"/>
        <w:numPr>
          <w:ilvl w:val="0"/>
          <w:numId w:val="1"/>
        </w:numPr>
      </w:pPr>
      <w:r>
        <w:t xml:space="preserve">M4 init y mutaciones con las cuatro proyecciones españolas.</w:t>
      </w:r>
    </w:p>
    <w:p>
      <w:pPr>
        <w:pStyle w:val="ListParagraph"/>
        <w:numPr>
          <w:ilvl w:val="0"/>
          <w:numId w:val="1"/>
        </w:numPr>
      </w:pPr>
      <w:r>
        <w:t xml:space="preserve">Resumen M4 español y menor o igual a 16 KiB.</w:t>
      </w:r>
    </w:p>
    <w:p>
      <w:pPr>
        <w:pStyle w:val="ListParagraph"/>
        <w:numPr>
          <w:ilvl w:val="0"/>
          <w:numId w:val="1"/>
        </w:numPr>
      </w:pPr>
      <w:r>
        <w:rPr>
          <w:rFonts w:ascii="Consolas" w:hAnsi="Consolas" w:cs="Consolas"/>
          <w:sz w:val="18"/>
          <w:szCs w:val="18"/>
          <w:shd w:val="clear" w:color="auto" w:fill="EEF2F6"/>
        </w:rPr>
        <w:t xml:space="preserve">AI_CONTEXT</w:t>
      </w:r>
      <w:r>
        <w:t xml:space="preserve"> no cambia por una mutación M4.</w:t>
      </w:r>
    </w:p>
    <w:p>
      <w:pPr>
        <w:pStyle w:val="ListParagraph"/>
        <w:numPr>
          <w:ilvl w:val="0"/>
          <w:numId w:val="1"/>
        </w:numPr>
      </w:pPr>
      <w:r>
        <w:t xml:space="preserve">Refresh explícito sí lo actualiza.</w:t>
      </w:r>
    </w:p>
    <w:p>
      <w:pPr>
        <w:pStyle w:val="ListParagraph"/>
        <w:numPr>
          <w:ilvl w:val="0"/>
          <w:numId w:val="1"/>
        </w:numPr>
      </w:pPr>
      <w:r>
        <w:t xml:space="preserve">Dossier legacy mantiene bytes y renderer anterior.</w:t>
      </w:r>
    </w:p>
    <w:p>
      <w:pPr>
        <w:pStyle w:val="Heading2"/>
        <w:keepNext/>
      </w:pPr>
      <w:r>
        <w:t xml:space="preserve">Filesystem</w:t>
      </w:r>
    </w:p>
    <w:p>
      <w:pPr>
        <w:pStyle w:val="ListParagraph"/>
        <w:numPr>
          <w:ilvl w:val="0"/>
          <w:numId w:val="1"/>
        </w:numPr>
      </w:pPr>
      <w:r>
        <w:t xml:space="preserve">Snapshot persistido con la creación atómica.</w:t>
      </w:r>
    </w:p>
    <w:p>
      <w:pPr>
        <w:pStyle w:val="ListParagraph"/>
        <w:numPr>
          <w:ilvl w:val="0"/>
          <w:numId w:val="1"/>
        </w:numPr>
      </w:pPr>
      <w:r>
        <w:t xml:space="preserve">Preservación de metadata durante alternancia M3/M4.</w:t>
      </w:r>
    </w:p>
    <w:p>
      <w:pPr>
        <w:pStyle w:val="ListParagraph"/>
        <w:numPr>
          <w:ilvl w:val="0"/>
          <w:numId w:val="1"/>
        </w:numPr>
      </w:pPr>
      <w:r>
        <w:t xml:space="preserve">LF y CRLF.</w:t>
      </w:r>
    </w:p>
    <w:p>
      <w:pPr>
        <w:pStyle w:val="ListParagraph"/>
        <w:numPr>
          <w:ilvl w:val="0"/>
          <w:numId w:val="1"/>
        </w:numPr>
      </w:pPr>
      <w:r>
        <w:t xml:space="preserve">Lock compartido.</w:t>
      </w:r>
    </w:p>
    <w:p>
      <w:pPr>
        <w:pStyle w:val="ListParagraph"/>
        <w:numPr>
          <w:ilvl w:val="0"/>
          <w:numId w:val="1"/>
        </w:numPr>
      </w:pPr>
      <w:r>
        <w:t xml:space="preserve">Staging, rollback y recovery.</w:t>
      </w:r>
    </w:p>
    <w:p>
      <w:pPr>
        <w:pStyle w:val="ListParagraph"/>
        <w:numPr>
          <w:ilvl w:val="0"/>
          <w:numId w:val="1"/>
        </w:numPr>
      </w:pPr>
      <w:r>
        <w:t xml:space="preserve">Symlinks, junctions y traversal.</w:t>
      </w:r>
    </w:p>
    <w:p>
      <w:pPr>
        <w:pStyle w:val="ListParagraph"/>
        <w:numPr>
          <w:ilvl w:val="0"/>
          <w:numId w:val="1"/>
        </w:numPr>
      </w:pPr>
      <w:r>
        <w:t xml:space="preserve">Ninguna ruta absoluta.</w:t>
      </w:r>
    </w:p>
    <w:p>
      <w:pPr>
        <w:pStyle w:val="ListParagraph"/>
        <w:numPr>
          <w:ilvl w:val="0"/>
          <w:numId w:val="1"/>
        </w:numPr>
      </w:pPr>
      <w:r>
        <w:t xml:space="preserve">Journal legacy recuperable sin reescribir contenido.</w:t>
      </w:r>
    </w:p>
    <w:p>
      <w:pPr>
        <w:pStyle w:val="BodyText"/>
      </w:pPr>
      <w:r>
        <w:t xml:space="preserve">Si se aprueba sidecar, añadir:</w:t>
      </w:r>
    </w:p>
    <w:p>
      <w:pPr>
        <w:pStyle w:val="ListParagraph"/>
        <w:numPr>
          <w:ilvl w:val="0"/>
          <w:numId w:val="1"/>
        </w:numPr>
      </w:pPr>
      <w:r>
        <w:t xml:space="preserve">Regular-file checks.</w:t>
      </w:r>
    </w:p>
    <w:p>
      <w:pPr>
        <w:pStyle w:val="ListParagraph"/>
        <w:numPr>
          <w:ilvl w:val="0"/>
          <w:numId w:val="1"/>
        </w:numPr>
      </w:pPr>
      <w:r>
        <w:t xml:space="preserve">Coherencia sidecar/manifest.</w:t>
      </w:r>
    </w:p>
    <w:p>
      <w:pPr>
        <w:pStyle w:val="ListParagraph"/>
        <w:numPr>
          <w:ilvl w:val="0"/>
          <w:numId w:val="1"/>
        </w:numPr>
      </w:pPr>
      <w:r>
        <w:t xml:space="preserve">Desaparición de uno de los dos.</w:t>
      </w:r>
    </w:p>
    <w:p>
      <w:pPr>
        <w:pStyle w:val="ListParagraph"/>
        <w:numPr>
          <w:ilvl w:val="0"/>
          <w:numId w:val="1"/>
        </w:numPr>
      </w:pPr>
      <w:r>
        <w:t xml:space="preserve">Allowlists y future migration commits.</w:t>
      </w:r>
    </w:p>
    <w:p>
      <w:pPr>
        <w:pStyle w:val="Heading2"/>
        <w:keepNext/>
      </w:pPr>
      <w:r>
        <w:t xml:space="preserve">MCP</w:t>
      </w:r>
    </w:p>
    <w:p>
      <w:pPr>
        <w:pStyle w:val="ListParagraph"/>
        <w:numPr>
          <w:ilvl w:val="0"/>
          <w:numId w:val="1"/>
        </w:numPr>
      </w:pPr>
      <w:r>
        <w:t xml:space="preserve">Las invocaciones históricas siguen siendo válidas.</w:t>
      </w:r>
    </w:p>
    <w:p>
      <w:pPr>
        <w:pStyle w:val="ListParagraph"/>
        <w:numPr>
          <w:ilvl w:val="0"/>
          <w:numId w:val="1"/>
        </w:numPr>
      </w:pPr>
      <w:r>
        <w:t xml:space="preserve">Continúan rechazándose campos extra como </w:t>
      </w:r>
      <w:r>
        <w:rPr>
          <w:rFonts w:ascii="Consolas" w:hAnsi="Consolas" w:cs="Consolas"/>
          <w:sz w:val="18"/>
          <w:szCs w:val="18"/>
          <w:shd w:val="clear" w:color="auto" w:fill="EEF2F6"/>
        </w:rPr>
        <w:t xml:space="preserve">documentLanguage</w:t>
      </w:r>
      <w:r>
        <w:t xml:space="preserve">.</w:t>
      </w:r>
    </w:p>
    <w:p>
      <w:pPr>
        <w:pStyle w:val="ListParagraph"/>
        <w:numPr>
          <w:ilvl w:val="0"/>
          <w:numId w:val="1"/>
        </w:numPr>
      </w:pPr>
      <w:r>
        <w:t xml:space="preserve">Exactamente 15 tools.</w:t>
      </w:r>
    </w:p>
    <w:p>
      <w:pPr>
        <w:pStyle w:val="ListParagraph"/>
        <w:numPr>
          <w:ilvl w:val="0"/>
          <w:numId w:val="1"/>
        </w:numPr>
      </w:pPr>
      <w:r>
        <w:t xml:space="preserve">Códigos y precedencia M4 sin cambios.</w:t>
      </w:r>
    </w:p>
    <w:p>
      <w:pPr>
        <w:pStyle w:val="ListParagraph"/>
        <w:numPr>
          <w:ilvl w:val="0"/>
          <w:numId w:val="1"/>
        </w:numPr>
      </w:pPr>
      <w:r>
        <w:t xml:space="preserve">Ninguna nueva lectura genérica.</w:t>
      </w:r>
    </w:p>
    <w:p>
      <w:pPr>
        <w:pStyle w:val="ListParagraph"/>
        <w:numPr>
          <w:ilvl w:val="0"/>
          <w:numId w:val="1"/>
        </w:numPr>
      </w:pPr>
      <w:r>
        <w:t xml:space="preserve">Respuestas sin rutas absolutas.</w:t>
      </w:r>
    </w:p>
    <w:p>
      <w:pPr>
        <w:pStyle w:val="Heading2"/>
        <w:keepNext/>
      </w:pPr>
      <w:r>
        <w:t xml:space="preserve">Regresión M1-M4</w:t>
      </w:r>
    </w:p>
    <w:p>
      <w:pPr>
        <w:pStyle w:val="ListParagraph"/>
        <w:numPr>
          <w:ilvl w:val="0"/>
          <w:numId w:val="1"/>
        </w:numPr>
      </w:pPr>
      <w:r>
        <w:t xml:space="preserve">Conservar los 145 tests semánticos.</w:t>
      </w:r>
    </w:p>
    <w:p>
      <w:pPr>
        <w:pStyle w:val="ListParagraph"/>
        <w:numPr>
          <w:ilvl w:val="0"/>
          <w:numId w:val="1"/>
        </w:numPr>
      </w:pPr>
      <w:r>
        <w:t xml:space="preserve">Mantener fixtures legacy inglesas byte-exactas.</w:t>
      </w:r>
    </w:p>
    <w:p>
      <w:pPr>
        <w:pStyle w:val="ListParagraph"/>
        <w:numPr>
          <w:ilvl w:val="0"/>
          <w:numId w:val="1"/>
        </w:numPr>
      </w:pPr>
      <w:r>
        <w:t xml:space="preserve">Añadir fixtures </w:t>
      </w:r>
      <w:r>
        <w:rPr>
          <w:rFonts w:ascii="Consolas" w:hAnsi="Consolas" w:cs="Consolas"/>
          <w:sz w:val="18"/>
          <w:szCs w:val="18"/>
          <w:shd w:val="clear" w:color="auto" w:fill="EEF2F6"/>
        </w:rPr>
        <w:t xml:space="preserve">es-ES</w:t>
      </w:r>
      <w:r>
        <w:t xml:space="preserve">.</w:t>
      </w:r>
    </w:p>
    <w:p>
      <w:pPr>
        <w:pStyle w:val="ListParagraph"/>
        <w:numPr>
          <w:ilvl w:val="0"/>
          <w:numId w:val="1"/>
        </w:numPr>
      </w:pPr>
      <w:r>
        <w:t xml:space="preserve">Repetir M3, M4, M3, M4.</w:t>
      </w:r>
    </w:p>
    <w:p>
      <w:pPr>
        <w:pStyle w:val="ListParagraph"/>
        <w:numPr>
          <w:ilvl w:val="0"/>
          <w:numId w:val="1"/>
        </w:numPr>
      </w:pPr>
      <w:r>
        <w:t xml:space="preserve">Ledger, fingerprints e idempotencia intactos.</w:t>
      </w:r>
    </w:p>
    <w:p>
      <w:pPr>
        <w:pStyle w:val="ListParagraph"/>
        <w:numPr>
          <w:ilvl w:val="0"/>
          <w:numId w:val="1"/>
        </w:numPr>
      </w:pPr>
      <w:r>
        <w:t xml:space="preserve">Evidencia no desreferenciada.</w:t>
      </w:r>
    </w:p>
    <w:p>
      <w:pPr>
        <w:pStyle w:val="ListParagraph"/>
        <w:numPr>
          <w:ilvl w:val="0"/>
          <w:numId w:val="1"/>
        </w:numPr>
      </w:pPr>
      <w:r>
        <w:t xml:space="preserve">Locks, journal y recovery.</w:t>
      </w:r>
    </w:p>
    <w:p>
      <w:pPr>
        <w:pStyle w:val="ListParagraph"/>
        <w:numPr>
          <w:ilvl w:val="0"/>
          <w:numId w:val="1"/>
        </w:numPr>
      </w:pPr>
      <w:r>
        <w:t xml:space="preserve">Smoke completo en raíz desechable.</w:t>
      </w:r>
    </w:p>
    <w:p>
      <w:pPr>
        <w:pStyle w:val="Heading2"/>
        <w:keepNext/>
      </w:pPr>
      <w:r>
        <w:t xml:space="preserve">Lingüísticas</w:t>
      </w:r>
    </w:p>
    <w:p>
      <w:pPr>
        <w:pStyle w:val="BodyText"/>
      </w:pPr>
      <w:r>
        <w:t xml:space="preserve">No utilizar una lista global de palabras inglesas prohibidas.</w:t>
      </w:r>
    </w:p>
    <w:p>
      <w:pPr>
        <w:pStyle w:val="BodyText"/>
      </w:pPr>
      <w:r>
        <w:t xml:space="preserve">Aplicar:</w:t>
      </w:r>
    </w:p>
    <w:p>
      <w:pPr>
        <w:pStyle w:val="ListParagraph"/>
        <w:numPr>
          <w:ilvl w:val="0"/>
          <w:numId w:val="14"/>
        </w:numPr>
      </w:pPr>
      <w:r>
        <w:t xml:space="preserve">Comparación exacta del conjunto ordenado de headings, etiquetas, notices y placeholders del provider español.</w:t>
      </w:r>
    </w:p>
    <w:p>
      <w:pPr>
        <w:pStyle w:val="ListParagraph"/>
        <w:numPr>
          <w:ilvl w:val="0"/>
          <w:numId w:val="14"/>
        </w:numPr>
      </w:pPr>
      <w:r>
        <w:t xml:space="preserve">Allowlist cerrada de tokens técnicos ingleses.</w:t>
      </w:r>
    </w:p>
    <w:p>
      <w:pPr>
        <w:pStyle w:val="ListParagraph"/>
        <w:numPr>
          <w:ilvl w:val="0"/>
          <w:numId w:val="14"/>
        </w:numPr>
      </w:pPr>
      <w:r>
        <w:t xml:space="preserve">Guardia estática para impedir nueva prosa hardcodeada fuera del provider.</w:t>
      </w:r>
    </w:p>
    <w:p>
      <w:pPr>
        <w:pStyle w:val="ListParagraph"/>
        <w:numPr>
          <w:ilvl w:val="0"/>
          <w:numId w:val="14"/>
        </w:numPr>
      </w:pPr>
      <w:r>
        <w:t xml:space="preserve">Test de completitud de todos los artefactos.</w:t>
      </w:r>
    </w:p>
    <w:p>
      <w:pPr>
        <w:pStyle w:val="ListParagraph"/>
        <w:numPr>
          <w:ilvl w:val="0"/>
          <w:numId w:val="14"/>
        </w:numPr>
      </w:pPr>
      <w:r>
        <w:t xml:space="preserve">Payload sentinel inglés como </w:t>
      </w:r>
      <w:r>
        <w:rPr>
          <w:rFonts w:ascii="Consolas" w:hAnsi="Consolas" w:cs="Consolas"/>
          <w:sz w:val="18"/>
          <w:szCs w:val="18"/>
          <w:shd w:val="clear" w:color="auto" w:fill="EEF2F6"/>
        </w:rPr>
        <w:t xml:space="preserve">DO NOT TRANSLATE THIS HUMAN TEXT</w:t>
      </w:r>
      <w:r>
        <w:t xml:space="preserve">, que debe sobrevivir byte a byte.</w:t>
      </w:r>
    </w:p>
    <w:p>
      <w:pPr>
        <w:pStyle w:val="ListParagraph"/>
        <w:numPr>
          <w:ilvl w:val="0"/>
          <w:numId w:val="14"/>
        </w:numPr>
      </w:pPr>
      <w:r>
        <w:t xml:space="preserve">Dossier E2E con inputs humanos íntegramente españoles y detección de fragmentos legacy solo en slots del sistema.</w:t>
      </w:r>
    </w:p>
    <w:p>
      <w:pPr>
        <w:pStyle w:val="ListParagraph"/>
        <w:numPr>
          <w:ilvl w:val="0"/>
          <w:numId w:val="14"/>
        </w:numPr>
      </w:pPr>
      <w:r>
        <w:t xml:space="preserve">Validación explícita de acentos, </w:t>
      </w:r>
      <w:r>
        <w:rPr>
          <w:rFonts w:ascii="Consolas" w:hAnsi="Consolas" w:cs="Consolas"/>
          <w:sz w:val="18"/>
          <w:szCs w:val="18"/>
          <w:shd w:val="clear" w:color="auto" w:fill="EEF2F6"/>
        </w:rPr>
        <w:t xml:space="preserve">ñ</w:t>
      </w:r>
      <w:r>
        <w:t xml:space="preserve">, signos y codificación UTF-8.</w:t>
      </w:r>
    </w:p>
    <w:p>
      <w:pPr>
        <w:pStyle w:val="ListParagraph"/>
        <w:numPr>
          <w:ilvl w:val="0"/>
          <w:numId w:val="14"/>
        </w:numPr>
      </w:pPr>
      <w:r>
        <w:t xml:space="preserve">Tests estructurales de Markdown, no snapshots monolíticos frágiles.</w:t>
      </w:r>
    </w:p>
    <w:p>
      <w:pPr>
        <w:pStyle w:val="Heading1"/>
      </w:pPr>
      <w:r>
        <w:t xml:space="preserve">18. Validación manual IBM Bob</w:t>
      </w:r>
    </w:p>
    <w:p>
      <w:pPr>
        <w:pStyle w:val="BodyText"/>
      </w:pPr>
      <w:r>
        <w:t xml:space="preserve">Batería recomendada:</w:t>
      </w:r>
    </w:p>
    <w:p>
      <w:pPr>
        <w:pStyle w:val="ListParagraph"/>
        <w:numPr>
          <w:ilvl w:val="0"/>
          <w:numId w:val="15"/>
        </w:numPr>
      </w:pPr>
      <w:r>
        <w:t xml:space="preserve">Registrar el servidor con </w:t>
      </w:r>
      <w:r>
        <w:rPr>
          <w:rFonts w:ascii="Consolas" w:hAnsi="Consolas" w:cs="Consolas"/>
          <w:sz w:val="18"/>
          <w:szCs w:val="18"/>
          <w:shd w:val="clear" w:color="auto" w:fill="EEF2F6"/>
        </w:rPr>
        <w:t xml:space="preserve">WS_DOCUMENT_LANGUAGE=es-ES</w:t>
      </w:r>
      <w:r>
        <w:t xml:space="preserve">.</w:t>
      </w:r>
    </w:p>
    <w:p>
      <w:pPr>
        <w:pStyle w:val="ListParagraph"/>
        <w:numPr>
          <w:ilvl w:val="0"/>
          <w:numId w:val="15"/>
        </w:numPr>
      </w:pPr>
      <w:r>
        <w:t xml:space="preserve">Verificar discovery de exactamente 15 tools.</w:t>
      </w:r>
    </w:p>
    <w:p>
      <w:pPr>
        <w:pStyle w:val="ListParagraph"/>
        <w:numPr>
          <w:ilvl w:val="0"/>
          <w:numId w:val="15"/>
        </w:numPr>
      </w:pPr>
      <w:r>
        <w:t xml:space="preserve">Ejecutar health y capabilities.</w:t>
      </w:r>
    </w:p>
    <w:p>
      <w:pPr>
        <w:pStyle w:val="ListParagraph"/>
        <w:numPr>
          <w:ilvl w:val="0"/>
          <w:numId w:val="15"/>
        </w:numPr>
      </w:pPr>
      <w:r>
        <w:t xml:space="preserve">Inicializar un workspace nuevo.</w:t>
      </w:r>
    </w:p>
    <w:p>
      <w:pPr>
        <w:pStyle w:val="ListParagraph"/>
        <w:numPr>
          <w:ilvl w:val="0"/>
          <w:numId w:val="15"/>
        </w:numPr>
      </w:pPr>
      <w:r>
        <w:t xml:space="preserve">Inspeccionar directamente </w:t>
      </w:r>
      <w:r>
        <w:rPr>
          <w:rFonts w:ascii="Consolas" w:hAnsi="Consolas" w:cs="Consolas"/>
          <w:sz w:val="18"/>
          <w:szCs w:val="18"/>
          <w:shd w:val="clear" w:color="auto" w:fill="EEF2F6"/>
        </w:rPr>
        <w:t xml:space="preserve">.ws-workspace/README.md</w:t>
      </w:r>
      <w:r>
        <w:t xml:space="preserve"> en la raíz autorizada.</w:t>
      </w:r>
    </w:p>
    <w:p>
      <w:pPr>
        <w:pStyle w:val="ListParagraph"/>
        <w:numPr>
          <w:ilvl w:val="0"/>
          <w:numId w:val="15"/>
        </w:numPr>
      </w:pPr>
      <w:r>
        <w:t xml:space="preserve">Crear un Work Item con todos los inputs humanos en español.</w:t>
      </w:r>
    </w:p>
    <w:p>
      <w:pPr>
        <w:pStyle w:val="ListParagraph"/>
        <w:numPr>
          <w:ilvl w:val="0"/>
          <w:numId w:val="15"/>
        </w:numPr>
      </w:pPr>
      <w:r>
        <w:t xml:space="preserve">Inspeccionar los seis archivos iniciales y la metadata del manifest.</w:t>
      </w:r>
    </w:p>
    <w:p>
      <w:pPr>
        <w:pStyle w:val="ListParagraph"/>
        <w:numPr>
          <w:ilvl w:val="0"/>
          <w:numId w:val="15"/>
        </w:numPr>
      </w:pPr>
      <w:r>
        <w:t xml:space="preserve">Confirmar claves YAML, enums, rutas y nombres de archivo intactos.</w:t>
      </w:r>
    </w:p>
    <w:p>
      <w:pPr>
        <w:pStyle w:val="ListParagraph"/>
        <w:numPr>
          <w:ilvl w:val="0"/>
          <w:numId w:val="15"/>
        </w:numPr>
      </w:pPr>
      <w:r>
        <w:t xml:space="preserve">Inicializar los cuatro documentos M3.</w:t>
      </w:r>
    </w:p>
    <w:p>
      <w:pPr>
        <w:pStyle w:val="ListParagraph"/>
        <w:numPr>
          <w:ilvl w:val="0"/>
          <w:numId w:val="15"/>
        </w:numPr>
      </w:pPr>
      <w:r>
        <w:t xml:space="preserve">Actualizar cada uno de los cinco documentos editables.</w:t>
      </w:r>
    </w:p>
    <w:p>
      <w:pPr>
        <w:pStyle w:val="ListParagraph"/>
        <w:numPr>
          <w:ilvl w:val="0"/>
          <w:numId w:val="15"/>
        </w:numPr>
      </w:pPr>
      <w:r>
        <w:t xml:space="preserve">Usar un payload humano inglés sentinel y comprobar que no se traduce.</w:t>
      </w:r>
    </w:p>
    <w:p>
      <w:pPr>
        <w:pStyle w:val="ListParagraph"/>
        <w:numPr>
          <w:ilvl w:val="0"/>
          <w:numId w:val="15"/>
        </w:numPr>
      </w:pPr>
      <w:r>
        <w:t xml:space="preserve">Inicializar M4 y registrar evidencia, decisión, checkpoint, plan y ejecución.</w:t>
      </w:r>
    </w:p>
    <w:p>
      <w:pPr>
        <w:pStyle w:val="ListParagraph"/>
        <w:numPr>
          <w:ilvl w:val="0"/>
          <w:numId w:val="15"/>
        </w:numPr>
      </w:pPr>
      <w:r>
        <w:t xml:space="preserve">Leer las cuatro vistas M4 y verificar scaffold español.</w:t>
      </w:r>
    </w:p>
    <w:p>
      <w:pPr>
        <w:pStyle w:val="ListParagraph"/>
        <w:numPr>
          <w:ilvl w:val="0"/>
          <w:numId w:val="15"/>
        </w:numPr>
      </w:pPr>
      <w:r>
        <w:t xml:space="preserve">Confirmar que el ledger continúa técnico y literal.</w:t>
      </w:r>
    </w:p>
    <w:p>
      <w:pPr>
        <w:pStyle w:val="ListParagraph"/>
        <w:numPr>
          <w:ilvl w:val="0"/>
          <w:numId w:val="15"/>
        </w:numPr>
      </w:pPr>
      <w:r>
        <w:t xml:space="preserve">Confirmar que los bloques M3/M4 del manifest permanecen válidos y en inglés técnico.</w:t>
      </w:r>
    </w:p>
    <w:p>
      <w:pPr>
        <w:pStyle w:val="ListParagraph"/>
        <w:numPr>
          <w:ilvl w:val="0"/>
          <w:numId w:val="15"/>
        </w:numPr>
      </w:pPr>
      <w:r>
        <w:t xml:space="preserve">Confirmar que M4 no refresca automáticamente </w:t>
      </w:r>
      <w:r>
        <w:rPr>
          <w:rFonts w:ascii="Consolas" w:hAnsi="Consolas" w:cs="Consolas"/>
          <w:sz w:val="18"/>
          <w:szCs w:val="18"/>
          <w:shd w:val="clear" w:color="auto" w:fill="EEF2F6"/>
        </w:rPr>
        <w:t xml:space="preserve">AI_CONTEXT</w:t>
      </w:r>
      <w:r>
        <w:t xml:space="preserve">.</w:t>
      </w:r>
    </w:p>
    <w:p>
      <w:pPr>
        <w:pStyle w:val="ListParagraph"/>
        <w:numPr>
          <w:ilvl w:val="0"/>
          <w:numId w:val="15"/>
        </w:numPr>
      </w:pPr>
      <w:r>
        <w:t xml:space="preserve">Ejecutar </w:t>
      </w:r>
      <w:r>
        <w:rPr>
          <w:rFonts w:ascii="Consolas" w:hAnsi="Consolas" w:cs="Consolas"/>
          <w:sz w:val="18"/>
          <w:szCs w:val="18"/>
          <w:shd w:val="clear" w:color="auto" w:fill="EEF2F6"/>
        </w:rPr>
        <w:t xml:space="preserve">refresh_ai_context</w:t>
      </w:r>
      <w:r>
        <w:t xml:space="preserve"> y verificar contexto español, redacción y límite.</w:t>
      </w:r>
    </w:p>
    <w:p>
      <w:pPr>
        <w:pStyle w:val="ListParagraph"/>
        <w:numPr>
          <w:ilvl w:val="0"/>
          <w:numId w:val="15"/>
        </w:numPr>
      </w:pPr>
      <w:r>
        <w:t xml:space="preserve">Probar configuración inválida.</w:t>
      </w:r>
    </w:p>
    <w:p>
      <w:pPr>
        <w:pStyle w:val="ListParagraph"/>
        <w:numPr>
          <w:ilvl w:val="0"/>
          <w:numId w:val="15"/>
        </w:numPr>
      </w:pPr>
      <w:r>
        <w:t xml:space="preserve">Probar un dossier legacy sin metadata y comprobar que no se reescribe ni declara corrupto.</w:t>
      </w:r>
    </w:p>
    <w:p>
      <w:pPr>
        <w:pStyle w:val="ListParagraph"/>
        <w:numPr>
          <w:ilvl w:val="0"/>
          <w:numId w:val="15"/>
        </w:numPr>
      </w:pPr>
      <w:r>
        <w:t xml:space="preserve">Repetir conflictos de revisión, idempotencia y concurrencia.</w:t>
      </w:r>
    </w:p>
    <w:p>
      <w:pPr>
        <w:pStyle w:val="ListParagraph"/>
        <w:numPr>
          <w:ilvl w:val="0"/>
          <w:numId w:val="15"/>
        </w:numPr>
      </w:pPr>
      <w:r>
        <w:t xml:space="preserve">Confirmar ausencia de rutas absolutas.</w:t>
      </w:r>
    </w:p>
    <w:p>
      <w:pPr>
        <w:pStyle w:val="ListParagraph"/>
        <w:numPr>
          <w:ilvl w:val="0"/>
          <w:numId w:val="15"/>
        </w:numPr>
      </w:pPr>
      <w:r>
        <w:t xml:space="preserve">Confirmar que no existe ninguna operación M5.</w:t>
      </w:r>
    </w:p>
    <w:p>
      <w:pPr>
        <w:pStyle w:val="BodyText"/>
      </w:pPr>
      <w:r>
        <w:rPr>
          <w:rFonts w:ascii="Consolas" w:hAnsi="Consolas" w:cs="Consolas"/>
          <w:sz w:val="18"/>
          <w:szCs w:val="18"/>
          <w:shd w:val="clear" w:color="auto" w:fill="EEF2F6"/>
        </w:rPr>
        <w:t xml:space="preserve">AI_RULES.md</w:t>
      </w:r>
      <w:r>
        <w:t xml:space="preserve">, </w:t>
      </w:r>
      <w:r>
        <w:rPr>
          <w:rFonts w:ascii="Consolas" w:hAnsi="Consolas" w:cs="Consolas"/>
          <w:sz w:val="18"/>
          <w:szCs w:val="18"/>
          <w:shd w:val="clear" w:color="auto" w:fill="EEF2F6"/>
        </w:rPr>
        <w:t xml:space="preserve">NEXT_TASK.md</w:t>
      </w:r>
      <w:r>
        <w:t xml:space="preserve"> y el README del workspace no pertenecen a la enumeración cerrada de </w:t>
      </w:r>
      <w:r>
        <w:rPr>
          <w:rFonts w:ascii="Consolas" w:hAnsi="Consolas" w:cs="Consolas"/>
          <w:sz w:val="18"/>
          <w:szCs w:val="18"/>
          <w:shd w:val="clear" w:color="auto" w:fill="EEF2F6"/>
        </w:rPr>
        <w:t xml:space="preserve">get_work_item_document</w:t>
      </w:r>
      <w:r>
        <w:t xml:space="preserve">; su validación manual requiere inspección autorizada del filesystem, sin añadir una lectura MCP genérica.</w:t>
      </w:r>
    </w:p>
    <w:p>
      <w:pPr>
        <w:pStyle w:val="Heading1"/>
      </w:pPr>
      <w:r>
        <w:t xml:space="preserve">19. Documentación afectada</w:t>
      </w:r>
    </w:p>
    <w:p>
      <w:pPr>
        <w:pStyle w:val="BodyText"/>
      </w:pPr>
      <w:r>
        <w:t xml:space="preserve">Cuando el diseño se apruebe y se implemente:</w:t>
      </w:r>
    </w:p>
    <w:p>
      <w:pPr>
        <w:pStyle w:val="ListParagraph"/>
        <w:numPr>
          <w:ilvl w:val="0"/>
          <w:numId w:val="1"/>
        </w:numPr>
      </w:pPr>
      <w:r>
        <w:rPr>
          <w:rFonts w:ascii="Consolas" w:hAnsi="Consolas" w:cs="Consolas"/>
          <w:sz w:val="18"/>
          <w:szCs w:val="18"/>
          <w:shd w:val="clear" w:color="auto" w:fill="EEF2F6"/>
        </w:rPr>
        <w:t xml:space="preserve">README.md</w:t>
      </w:r>
      <w:r>
        <w:t xml:space="preserve">: configuración, comportamiento legacy, español y ejemplo IBM Bob.</w:t>
      </w:r>
    </w:p>
    <w:p>
      <w:pPr>
        <w:pStyle w:val="ListParagraph"/>
        <w:numPr>
          <w:ilvl w:val="0"/>
          <w:numId w:val="1"/>
        </w:numPr>
      </w:pPr>
      <w:r>
        <w:rPr>
          <w:rFonts w:ascii="Consolas" w:hAnsi="Consolas" w:cs="Consolas"/>
          <w:sz w:val="18"/>
          <w:szCs w:val="18"/>
          <w:shd w:val="clear" w:color="auto" w:fill="EEF2F6"/>
        </w:rPr>
        <w:t xml:space="preserve">docs/CURRENT_STATE.md</w:t>
      </w:r>
      <w:r>
        <w:t xml:space="preserve">: estado M4.1.</w:t>
      </w:r>
    </w:p>
    <w:p>
      <w:pPr>
        <w:pStyle w:val="ListParagraph"/>
        <w:numPr>
          <w:ilvl w:val="0"/>
          <w:numId w:val="1"/>
        </w:numPr>
      </w:pPr>
      <w:r>
        <w:rPr>
          <w:rFonts w:ascii="Consolas" w:hAnsi="Consolas" w:cs="Consolas"/>
          <w:sz w:val="18"/>
          <w:szCs w:val="18"/>
          <w:shd w:val="clear" w:color="auto" w:fill="EEF2F6"/>
        </w:rPr>
        <w:t xml:space="preserve">docs/ROADMAP.md</w:t>
      </w:r>
      <w:r>
        <w:t xml:space="preserve">: insertar M4.1 antes de M5.</w:t>
      </w:r>
    </w:p>
    <w:p>
      <w:pPr>
        <w:pStyle w:val="ListParagraph"/>
        <w:numPr>
          <w:ilvl w:val="0"/>
          <w:numId w:val="1"/>
        </w:numPr>
      </w:pPr>
      <w:r>
        <w:rPr>
          <w:rFonts w:ascii="Consolas" w:hAnsi="Consolas" w:cs="Consolas"/>
          <w:sz w:val="18"/>
          <w:szCs w:val="18"/>
          <w:shd w:val="clear" w:color="auto" w:fill="EEF2F6"/>
        </w:rPr>
        <w:t xml:space="preserve">docs/PRODUCT_DEFINITION.md</w:t>
      </w:r>
      <w:r>
        <w:t xml:space="preserve">: idioma documental del proyecto.</w:t>
      </w:r>
    </w:p>
    <w:p>
      <w:pPr>
        <w:pStyle w:val="ListParagraph"/>
        <w:numPr>
          <w:ilvl w:val="0"/>
          <w:numId w:val="1"/>
        </w:numPr>
      </w:pPr>
      <w:r>
        <w:rPr>
          <w:rFonts w:ascii="Consolas" w:hAnsi="Consolas" w:cs="Consolas"/>
          <w:sz w:val="18"/>
          <w:szCs w:val="18"/>
          <w:shd w:val="clear" w:color="auto" w:fill="EEF2F6"/>
        </w:rPr>
        <w:t xml:space="preserve">docs/ARCHITECTURE.md</w:t>
      </w:r>
      <w:r>
        <w:t xml:space="preserve">: resolver, provider y snapshot.</w:t>
      </w:r>
    </w:p>
    <w:p>
      <w:pPr>
        <w:pStyle w:val="ListParagraph"/>
        <w:numPr>
          <w:ilvl w:val="0"/>
          <w:numId w:val="1"/>
        </w:numPr>
      </w:pPr>
      <w:r>
        <w:rPr>
          <w:rFonts w:ascii="Consolas" w:hAnsi="Consolas" w:cs="Consolas"/>
          <w:sz w:val="18"/>
          <w:szCs w:val="18"/>
          <w:shd w:val="clear" w:color="auto" w:fill="EEF2F6"/>
        </w:rPr>
        <w:t xml:space="preserve">docs/DATA_MODEL.md</w:t>
      </w:r>
      <w:r>
        <w:t xml:space="preserve">: metadata documental, sin cambiar </w:t>
      </w:r>
      <w:r>
        <w:rPr>
          <w:rFonts w:ascii="Consolas" w:hAnsi="Consolas" w:cs="Consolas"/>
          <w:sz w:val="18"/>
          <w:szCs w:val="18"/>
          <w:shd w:val="clear" w:color="auto" w:fill="EEF2F6"/>
        </w:rPr>
        <w:t xml:space="preserve">WorkItem</w:t>
      </w:r>
      <w:r>
        <w:t xml:space="preserve">.</w:t>
      </w:r>
    </w:p>
    <w:p>
      <w:pPr>
        <w:pStyle w:val="ListParagraph"/>
        <w:numPr>
          <w:ilvl w:val="0"/>
          <w:numId w:val="1"/>
        </w:numPr>
      </w:pPr>
      <w:r>
        <w:rPr>
          <w:rFonts w:ascii="Consolas" w:hAnsi="Consolas" w:cs="Consolas"/>
          <w:sz w:val="18"/>
          <w:szCs w:val="18"/>
          <w:shd w:val="clear" w:color="auto" w:fill="EEF2F6"/>
        </w:rPr>
        <w:t xml:space="preserve">docs/FUNCTIONAL_REQUIREMENTS.md</w:t>
      </w:r>
      <w:r>
        <w:t xml:space="preserve">: reglas lingüísticas y no traducción humana.</w:t>
      </w:r>
    </w:p>
    <w:p>
      <w:pPr>
        <w:pStyle w:val="ListParagraph"/>
        <w:numPr>
          <w:ilvl w:val="0"/>
          <w:numId w:val="1"/>
        </w:numPr>
      </w:pPr>
      <w:r>
        <w:rPr>
          <w:rFonts w:ascii="Consolas" w:hAnsi="Consolas" w:cs="Consolas"/>
          <w:sz w:val="18"/>
          <w:szCs w:val="18"/>
          <w:shd w:val="clear" w:color="auto" w:fill="EEF2F6"/>
        </w:rPr>
        <w:t xml:space="preserve">docs/DEVELOPMENT.md</w:t>
      </w:r>
      <w:r>
        <w:t xml:space="preserve">: convenciones para nuevos generadores y tests lingüísticos.</w:t>
      </w:r>
    </w:p>
    <w:p>
      <w:pPr>
        <w:pStyle w:val="ListParagraph"/>
        <w:numPr>
          <w:ilvl w:val="0"/>
          <w:numId w:val="1"/>
        </w:numPr>
      </w:pPr>
      <w:r>
        <w:rPr>
          <w:rFonts w:ascii="Consolas" w:hAnsi="Consolas" w:cs="Consolas"/>
          <w:sz w:val="18"/>
          <w:szCs w:val="18"/>
          <w:shd w:val="clear" w:color="auto" w:fill="EEF2F6"/>
        </w:rPr>
        <w:t xml:space="preserve">docs/SECURITY.md</w:t>
      </w:r>
      <w:r>
        <w:t xml:space="preserve">: validación de configuración y metadata.</w:t>
      </w:r>
    </w:p>
    <w:p>
      <w:pPr>
        <w:pStyle w:val="ListParagraph"/>
        <w:numPr>
          <w:ilvl w:val="0"/>
          <w:numId w:val="1"/>
        </w:numPr>
      </w:pPr>
      <w:r>
        <w:rPr>
          <w:rFonts w:ascii="Consolas" w:hAnsi="Consolas" w:cs="Consolas"/>
          <w:sz w:val="18"/>
          <w:szCs w:val="18"/>
          <w:shd w:val="clear" w:color="auto" w:fill="EEF2F6"/>
        </w:rPr>
        <w:t xml:space="preserve">docs/DECISIONS.md</w:t>
      </w:r>
      <w:r>
        <w:t xml:space="preserve">: nuevo ADR.</w:t>
      </w:r>
    </w:p>
    <w:p>
      <w:pPr>
        <w:pStyle w:val="ListParagraph"/>
        <w:numPr>
          <w:ilvl w:val="0"/>
          <w:numId w:val="1"/>
        </w:numPr>
      </w:pPr>
      <w:r>
        <w:rPr>
          <w:rFonts w:ascii="Consolas" w:hAnsi="Consolas" w:cs="Consolas"/>
          <w:sz w:val="18"/>
          <w:szCs w:val="18"/>
          <w:shd w:val="clear" w:color="auto" w:fill="EEF2F6"/>
        </w:rPr>
        <w:t xml:space="preserve">.env.example</w:t>
      </w:r>
      <w:r>
        <w:t xml:space="preserve">: </w:t>
      </w:r>
      <w:r>
        <w:rPr>
          <w:rFonts w:ascii="Consolas" w:hAnsi="Consolas" w:cs="Consolas"/>
          <w:sz w:val="18"/>
          <w:szCs w:val="18"/>
          <w:shd w:val="clear" w:color="auto" w:fill="EEF2F6"/>
        </w:rPr>
        <w:t xml:space="preserve">WS_DOCUMENT_LANGUAGE=es-ES</w:t>
      </w:r>
      <w:r>
        <w:t xml:space="preserve"> si se aprueba la configuración por entorno.</w:t>
      </w:r>
    </w:p>
    <w:p>
      <w:pPr>
        <w:pStyle w:val="ListParagraph"/>
        <w:numPr>
          <w:ilvl w:val="0"/>
          <w:numId w:val="1"/>
        </w:numPr>
      </w:pPr>
      <w:r>
        <w:t xml:space="preserve">Nuevo </w:t>
      </w:r>
      <w:r>
        <w:rPr>
          <w:rFonts w:ascii="Consolas" w:hAnsi="Consolas" w:cs="Consolas"/>
          <w:sz w:val="18"/>
          <w:szCs w:val="18"/>
          <w:shd w:val="clear" w:color="auto" w:fill="EEF2F6"/>
        </w:rPr>
        <w:t xml:space="preserve">docs/MILESTONE_4_1_DESIGN.md</w:t>
      </w:r>
      <w:r>
        <w:t xml:space="preserve">.</w:t>
      </w:r>
    </w:p>
    <w:p>
      <w:pPr>
        <w:pStyle w:val="ListParagraph"/>
        <w:numPr>
          <w:ilvl w:val="0"/>
          <w:numId w:val="1"/>
        </w:numPr>
      </w:pPr>
      <w:r>
        <w:t xml:space="preserve">Nuevo </w:t>
      </w:r>
      <w:r>
        <w:rPr>
          <w:rFonts w:ascii="Consolas" w:hAnsi="Consolas" w:cs="Consolas"/>
          <w:sz w:val="18"/>
          <w:szCs w:val="18"/>
          <w:shd w:val="clear" w:color="auto" w:fill="EEF2F6"/>
        </w:rPr>
        <w:t xml:space="preserve">docs/Pruebas_Milestone_4_1.md</w:t>
      </w:r>
      <w:r>
        <w:t xml:space="preserve">.</w:t>
      </w:r>
    </w:p>
    <w:p>
      <w:pPr>
        <w:pStyle w:val="ListParagraph"/>
        <w:numPr>
          <w:ilvl w:val="0"/>
          <w:numId w:val="1"/>
        </w:numPr>
      </w:pPr>
      <w:r>
        <w:t xml:space="preserve">Plan e informe separado de validación manual IBM Bob M4.1.</w:t>
      </w:r>
    </w:p>
    <w:p>
      <w:pPr>
        <w:pStyle w:val="BodyText"/>
      </w:pPr>
      <w:r>
        <w:t xml:space="preserve">Los diseños y evidencias M3/M4 deben permanecer históricos y congelados. Como máximo, podrían recibir un enlace append-only a la extensión M4.1 si se aprueba expresamente; no deben reescribirse sus resultados.</w:t>
      </w:r>
    </w:p>
    <w:p>
      <w:pPr>
        <w:pStyle w:val="Heading1"/>
      </w:pPr>
      <w:r>
        <w:t xml:space="preserve">20. Plan de implementación incremental</w:t>
      </w:r>
    </w:p>
    <w:p>
      <w:pPr>
        <w:pStyle w:val="ListParagraph"/>
        <w:numPr>
          <w:ilvl w:val="0"/>
          <w:numId w:val="16"/>
        </w:numPr>
      </w:pPr>
      <w:r>
        <w:t xml:space="preserve">Aprobar las decisiones pendientes y registrar ADR.</w:t>
      </w:r>
    </w:p>
    <w:p>
      <w:pPr>
        <w:pStyle w:val="ListParagraph"/>
        <w:numPr>
          <w:ilvl w:val="0"/>
          <w:numId w:val="16"/>
        </w:numPr>
      </w:pPr>
      <w:r>
        <w:t xml:space="preserve">Congelar fixtures golden legacy antes de refactorizar.</w:t>
      </w:r>
    </w:p>
    <w:p>
      <w:pPr>
        <w:pStyle w:val="ListParagraph"/>
        <w:numPr>
          <w:ilvl w:val="0"/>
          <w:numId w:val="16"/>
        </w:numPr>
      </w:pPr>
      <w:r>
        <w:t xml:space="preserve">Introducir tipos de perfil, configuración y resolver, todavía sin cambiar outputs.</w:t>
      </w:r>
    </w:p>
    <w:p>
      <w:pPr>
        <w:pStyle w:val="ListParagraph"/>
        <w:numPr>
          <w:ilvl w:val="0"/>
          <w:numId w:val="16"/>
        </w:numPr>
      </w:pPr>
      <w:r>
        <w:t xml:space="preserve">Encapsular el renderer actual como </w:t>
      </w:r>
      <w:r>
        <w:rPr>
          <w:rFonts w:ascii="Consolas" w:hAnsi="Consolas" w:cs="Consolas"/>
          <w:sz w:val="18"/>
          <w:szCs w:val="18"/>
          <w:shd w:val="clear" w:color="auto" w:fill="EEF2F6"/>
        </w:rPr>
        <w:t xml:space="preserve">LEGACY_BASELINE</w:t>
      </w:r>
      <w:r>
        <w:t xml:space="preserve"> y demostrar igualdad byte a byte.</w:t>
      </w:r>
    </w:p>
    <w:p>
      <w:pPr>
        <w:pStyle w:val="ListParagraph"/>
        <w:numPr>
          <w:ilvl w:val="0"/>
          <w:numId w:val="16"/>
        </w:numPr>
      </w:pPr>
      <w:r>
        <w:t xml:space="preserve">Implementar el provider </w:t>
      </w:r>
      <w:r>
        <w:rPr>
          <w:rFonts w:ascii="Consolas" w:hAnsi="Consolas" w:cs="Consolas"/>
          <w:sz w:val="18"/>
          <w:szCs w:val="18"/>
          <w:shd w:val="clear" w:color="auto" w:fill="EEF2F6"/>
        </w:rPr>
        <w:t xml:space="preserve">ES_ES_V1</w:t>
      </w:r>
      <w:r>
        <w:t xml:space="preserve"> y sus tests lingüísticos.</w:t>
      </w:r>
    </w:p>
    <w:p>
      <w:pPr>
        <w:pStyle w:val="ListParagraph"/>
        <w:numPr>
          <w:ilvl w:val="0"/>
          <w:numId w:val="16"/>
        </w:numPr>
      </w:pPr>
      <w:r>
        <w:t xml:space="preserve">Persistir y resolver la metadata M4.1 en el manifest.</w:t>
      </w:r>
    </w:p>
    <w:p>
      <w:pPr>
        <w:pStyle w:val="ListParagraph"/>
        <w:numPr>
          <w:ilvl w:val="0"/>
          <w:numId w:val="16"/>
        </w:numPr>
      </w:pPr>
      <w:r>
        <w:t xml:space="preserve">Integrar creación, M3 y ambas rutas de </w:t>
      </w:r>
      <w:r>
        <w:rPr>
          <w:rFonts w:ascii="Consolas" w:hAnsi="Consolas" w:cs="Consolas"/>
          <w:sz w:val="18"/>
          <w:szCs w:val="18"/>
          <w:shd w:val="clear" w:color="auto" w:fill="EEF2F6"/>
        </w:rPr>
        <w:t xml:space="preserve">AI_CONTEXT</w:t>
      </w:r>
      <w:r>
        <w:t xml:space="preserve">.</w:t>
      </w:r>
    </w:p>
    <w:p>
      <w:pPr>
        <w:pStyle w:val="ListParagraph"/>
        <w:numPr>
          <w:ilvl w:val="0"/>
          <w:numId w:val="16"/>
        </w:numPr>
      </w:pPr>
      <w:r>
        <w:t xml:space="preserve">Integrar M4, incluida la verificación canónica bajo lock.</w:t>
      </w:r>
    </w:p>
    <w:p>
      <w:pPr>
        <w:pStyle w:val="ListParagraph"/>
        <w:numPr>
          <w:ilvl w:val="0"/>
          <w:numId w:val="16"/>
        </w:numPr>
      </w:pPr>
      <w:r>
        <w:t xml:space="preserve">Ejecutar regresión filesystem, MCP, journal, recovery y smoke.</w:t>
      </w:r>
    </w:p>
    <w:p>
      <w:pPr>
        <w:pStyle w:val="ListParagraph"/>
        <w:numPr>
          <w:ilvl w:val="0"/>
          <w:numId w:val="16"/>
        </w:numPr>
      </w:pPr>
      <w:r>
        <w:t xml:space="preserve">Actualizar documentación y ejecutar la validación manual IBM Bob.</w:t>
      </w:r>
    </w:p>
    <w:p>
      <w:pPr>
        <w:pStyle w:val="ListParagraph"/>
        <w:numPr>
          <w:ilvl w:val="0"/>
          <w:numId w:val="16"/>
        </w:numPr>
      </w:pPr>
      <w:r>
        <w:t xml:space="preserve">Congelar diseño e implementación M4.1 solo tras evidencia completa.</w:t>
      </w:r>
    </w:p>
    <w:p>
      <w:pPr>
        <w:pStyle w:val="ListParagraph"/>
        <w:numPr>
          <w:ilvl w:val="0"/>
          <w:numId w:val="16"/>
        </w:numPr>
      </w:pPr>
      <w:r>
        <w:t xml:space="preserve">Retomar el Architecture Challenge de M5 únicamente después del cierre de M4.1.</w:t>
      </w:r>
    </w:p>
    <w:p>
      <w:pPr>
        <w:pStyle w:val="Heading1"/>
      </w:pPr>
      <w:r>
        <w:t xml:space="preserve">21. Preguntas que requieren decisión humana</w:t>
      </w:r>
    </w:p>
    <w:p>
      <w:pPr>
        <w:pStyle w:val="ListParagraph"/>
        <w:numPr>
          <w:ilvl w:val="0"/>
          <w:numId w:val="1"/>
        </w:numPr>
      </w:pPr>
      <w:r>
        <w:t xml:space="preserve">¿Se acepta el provider tipado como patrón?</w:t>
      </w:r>
    </w:p>
    <w:p>
      <w:pPr>
        <w:pStyle w:val="ListParagraph"/>
        <w:numPr>
          <w:ilvl w:val="0"/>
          <w:numId w:val="1"/>
        </w:numPr>
      </w:pPr>
      <w:r>
        <w:t xml:space="preserve">¿Se prefiere configuración por entorno o fichero físico dentro del workspace?</w:t>
      </w:r>
    </w:p>
    <w:p>
      <w:pPr>
        <w:pStyle w:val="ListParagraph"/>
        <w:numPr>
          <w:ilvl w:val="0"/>
          <w:numId w:val="1"/>
        </w:numPr>
      </w:pPr>
      <w:r>
        <w:t xml:space="preserve">¿La ausencia de configuración antigua conserva legacy o adopta </w:t>
      </w:r>
      <w:r>
        <w:rPr>
          <w:rFonts w:ascii="Consolas" w:hAnsi="Consolas" w:cs="Consolas"/>
          <w:sz w:val="18"/>
          <w:szCs w:val="18"/>
          <w:shd w:val="clear" w:color="auto" w:fill="EEF2F6"/>
        </w:rPr>
        <w:t xml:space="preserve">es-ES</w:t>
      </w:r>
      <w:r>
        <w:t xml:space="preserve">?</w:t>
      </w:r>
    </w:p>
    <w:p>
      <w:pPr>
        <w:pStyle w:val="ListParagraph"/>
        <w:numPr>
          <w:ilvl w:val="0"/>
          <w:numId w:val="1"/>
        </w:numPr>
      </w:pPr>
      <w:r>
        <w:t xml:space="preserve">¿Se acepta metadata en manifest o se exige sidecar?</w:t>
      </w:r>
    </w:p>
    <w:p>
      <w:pPr>
        <w:pStyle w:val="ListParagraph"/>
        <w:numPr>
          <w:ilvl w:val="0"/>
          <w:numId w:val="1"/>
        </w:numPr>
      </w:pPr>
      <w:r>
        <w:t xml:space="preserve">¿Cuál es el formato exacto y la posición de la metadata?</w:t>
      </w:r>
    </w:p>
    <w:p>
      <w:pPr>
        <w:pStyle w:val="ListParagraph"/>
        <w:numPr>
          <w:ilvl w:val="0"/>
          <w:numId w:val="1"/>
        </w:numPr>
      </w:pPr>
      <w:r>
        <w:t xml:space="preserve">¿Se acepta que los dos bloques técnicos del manifest permanezcan en inglés?</w:t>
      </w:r>
    </w:p>
    <w:p>
      <w:pPr>
        <w:pStyle w:val="ListParagraph"/>
        <w:numPr>
          <w:ilvl w:val="0"/>
          <w:numId w:val="1"/>
        </w:numPr>
      </w:pPr>
      <w:r>
        <w:t xml:space="preserve">¿Qué glosario español se congela?</w:t>
      </w:r>
    </w:p>
    <w:p>
      <w:pPr>
        <w:pStyle w:val="ListParagraph"/>
        <w:numPr>
          <w:ilvl w:val="0"/>
          <w:numId w:val="1"/>
        </w:numPr>
      </w:pPr>
      <w:r>
        <w:t xml:space="preserve">¿Las descripciones MCP quedan fuera del alcance?</w:t>
      </w:r>
    </w:p>
    <w:p>
      <w:pPr>
        <w:pStyle w:val="ListParagraph"/>
        <w:numPr>
          <w:ilvl w:val="0"/>
          <w:numId w:val="1"/>
        </w:numPr>
      </w:pPr>
      <w:r>
        <w:t xml:space="preserve">¿Se introduce un nuevo error para metadata corrupta?</w:t>
      </w:r>
    </w:p>
    <w:p>
      <w:pPr>
        <w:pStyle w:val="ListParagraph"/>
        <w:numPr>
          <w:ilvl w:val="0"/>
          <w:numId w:val="1"/>
        </w:numPr>
      </w:pPr>
      <w:r>
        <w:t xml:space="preserve">¿Se mantiene exactamente la superficie de 15 herramientas?</w:t>
      </w:r>
    </w:p>
    <w:p>
      <w:pPr>
        <w:pStyle w:val="ListParagraph"/>
        <w:numPr>
          <w:ilvl w:val="0"/>
          <w:numId w:val="1"/>
        </w:numPr>
      </w:pPr>
      <w:r>
        <w:t xml:space="preserve">¿Se acepta que dossiers legacy sigan generando scaffold legacy?</w:t>
      </w:r>
    </w:p>
    <w:p>
      <w:pPr>
        <w:pStyle w:val="ListParagraph"/>
        <w:numPr>
          <w:ilvl w:val="0"/>
          <w:numId w:val="1"/>
        </w:numPr>
      </w:pPr>
      <w:r>
        <w:t xml:space="preserve">¿Se pospone toda adopción o migración de dossiers históricos?</w:t>
      </w:r>
    </w:p>
    <w:p>
      <w:pPr>
        <w:pStyle w:val="ListParagraph"/>
        <w:numPr>
          <w:ilvl w:val="0"/>
          <w:numId w:val="1"/>
        </w:numPr>
      </w:pPr>
      <w:r>
        <w:t xml:space="preserve">¿Se acepta la posible mezcla causada por contenido humano no español?</w:t>
      </w:r>
    </w:p>
    <w:p>
      <w:pPr>
        <w:pStyle w:val="ListParagraph"/>
        <w:numPr>
          <w:ilvl w:val="0"/>
          <w:numId w:val="1"/>
        </w:numPr>
      </w:pPr>
      <w:r>
        <w:t xml:space="preserve">¿Se requiere detectar la eliminación de metadata con sidecar + manifest?</w:t>
      </w:r>
    </w:p>
    <w:p>
      <w:pPr>
        <w:pStyle w:val="ListParagraph"/>
        <w:numPr>
          <w:ilvl w:val="0"/>
          <w:numId w:val="1"/>
        </w:numPr>
      </w:pPr>
      <w:r>
        <w:t xml:space="preserve">¿El contrato español debe versionarse como </w:t>
      </w:r>
      <w:r>
        <w:rPr>
          <w:rFonts w:ascii="Consolas" w:hAnsi="Consolas" w:cs="Consolas"/>
          <w:sz w:val="18"/>
          <w:szCs w:val="18"/>
          <w:shd w:val="clear" w:color="auto" w:fill="EEF2F6"/>
        </w:rPr>
        <w:t xml:space="preserve">ES_ES_V1</w:t>
      </w:r>
      <w:r>
        <w:t xml:space="preserve">?</w:t>
      </w:r>
    </w:p>
    <w:p>
      <w:pPr>
        <w:pStyle w:val="Heading1"/>
      </w:pPr>
      <w:r>
        <w:t xml:space="preserve">22. Criterios de congelación del diseño</w:t>
      </w:r>
    </w:p>
    <w:p>
      <w:pPr>
        <w:pStyle w:val="BodyText"/>
      </w:pPr>
      <w:r>
        <w:t xml:space="preserve">M4.1A podrá congelarse cuando:</w:t>
      </w:r>
    </w:p>
    <w:p>
      <w:pPr>
        <w:pStyle w:val="ListParagraph"/>
        <w:numPr>
          <w:ilvl w:val="0"/>
          <w:numId w:val="1"/>
        </w:numPr>
      </w:pPr>
      <w:r>
        <w:t xml:space="preserve">Todas las decisiones anteriores estén aprobadas y registradas.</w:t>
      </w:r>
    </w:p>
    <w:p>
      <w:pPr>
        <w:pStyle w:val="ListParagraph"/>
        <w:numPr>
          <w:ilvl w:val="0"/>
          <w:numId w:val="1"/>
        </w:numPr>
      </w:pPr>
      <w:r>
        <w:t xml:space="preserve">Exista un contrato exacto de configuración y snapshot.</w:t>
      </w:r>
    </w:p>
    <w:p>
      <w:pPr>
        <w:pStyle w:val="ListParagraph"/>
        <w:numPr>
          <w:ilvl w:val="0"/>
          <w:numId w:val="1"/>
        </w:numPr>
      </w:pPr>
      <w:r>
        <w:t xml:space="preserve">Se haya aprobado la semántica legacy.</w:t>
      </w:r>
    </w:p>
    <w:p>
      <w:pPr>
        <w:pStyle w:val="ListParagraph"/>
        <w:numPr>
          <w:ilvl w:val="0"/>
          <w:numId w:val="1"/>
        </w:numPr>
      </w:pPr>
      <w:r>
        <w:t xml:space="preserve">El glosario </w:t>
      </w:r>
      <w:r>
        <w:rPr>
          <w:rFonts w:ascii="Consolas" w:hAnsi="Consolas" w:cs="Consolas"/>
          <w:sz w:val="18"/>
          <w:szCs w:val="18"/>
          <w:shd w:val="clear" w:color="auto" w:fill="EEF2F6"/>
        </w:rPr>
        <w:t xml:space="preserve">es-ES</w:t>
      </w:r>
      <w:r>
        <w:t xml:space="preserve"> esté cerrado.</w:t>
      </w:r>
    </w:p>
    <w:p>
      <w:pPr>
        <w:pStyle w:val="ListParagraph"/>
        <w:numPr>
          <w:ilvl w:val="0"/>
          <w:numId w:val="1"/>
        </w:numPr>
      </w:pPr>
      <w:r>
        <w:t xml:space="preserve">Esté definida la lista de tokens técnicos no traducibles.</w:t>
      </w:r>
    </w:p>
    <w:p>
      <w:pPr>
        <w:pStyle w:val="ListParagraph"/>
        <w:numPr>
          <w:ilvl w:val="0"/>
          <w:numId w:val="1"/>
        </w:numPr>
      </w:pPr>
      <w:r>
        <w:t xml:space="preserve">Se confirme que </w:t>
      </w:r>
      <w:r>
        <w:rPr>
          <w:rFonts w:ascii="Consolas" w:hAnsi="Consolas" w:cs="Consolas"/>
          <w:sz w:val="18"/>
          <w:szCs w:val="18"/>
          <w:shd w:val="clear" w:color="auto" w:fill="EEF2F6"/>
        </w:rPr>
        <w:t xml:space="preserve">WORK_ITEM.yml</w:t>
      </w:r>
      <w:r>
        <w:t xml:space="preserve">, ledger, fingerprints y enums no cambian.</w:t>
      </w:r>
    </w:p>
    <w:p>
      <w:pPr>
        <w:pStyle w:val="ListParagraph"/>
        <w:numPr>
          <w:ilvl w:val="0"/>
          <w:numId w:val="1"/>
        </w:numPr>
      </w:pPr>
      <w:r>
        <w:t xml:space="preserve">Se confirme el tratamiento de los bloques estrictos del manifest.</w:t>
      </w:r>
    </w:p>
    <w:p>
      <w:pPr>
        <w:pStyle w:val="ListParagraph"/>
        <w:numPr>
          <w:ilvl w:val="0"/>
          <w:numId w:val="1"/>
        </w:numPr>
      </w:pPr>
      <w:r>
        <w:t xml:space="preserve">Se cierre la decisión MCP y tool count.</w:t>
      </w:r>
    </w:p>
    <w:p>
      <w:pPr>
        <w:pStyle w:val="ListParagraph"/>
        <w:numPr>
          <w:ilvl w:val="0"/>
          <w:numId w:val="1"/>
        </w:numPr>
      </w:pPr>
      <w:r>
        <w:t xml:space="preserve">Se defina la precedencia del error de metadata.</w:t>
      </w:r>
    </w:p>
    <w:p>
      <w:pPr>
        <w:pStyle w:val="ListParagraph"/>
        <w:numPr>
          <w:ilvl w:val="0"/>
          <w:numId w:val="1"/>
        </w:numPr>
      </w:pPr>
      <w:r>
        <w:t xml:space="preserve">Se apruebe la estrategia de Work Items históricos.</w:t>
      </w:r>
    </w:p>
    <w:p>
      <w:pPr>
        <w:pStyle w:val="ListParagraph"/>
        <w:numPr>
          <w:ilvl w:val="0"/>
          <w:numId w:val="1"/>
        </w:numPr>
      </w:pPr>
      <w:r>
        <w:t xml:space="preserve">Exista una matriz completa de pruebas y validación Bob.</w:t>
      </w:r>
    </w:p>
    <w:p>
      <w:pPr>
        <w:pStyle w:val="ListParagraph"/>
        <w:numPr>
          <w:ilvl w:val="0"/>
          <w:numId w:val="1"/>
        </w:numPr>
      </w:pPr>
      <w:r>
        <w:t xml:space="preserve">El renderer legacy tenga requisito explícito de igualdad byte a byte.</w:t>
      </w:r>
    </w:p>
    <w:p>
      <w:pPr>
        <w:pStyle w:val="ListParagraph"/>
        <w:numPr>
          <w:ilvl w:val="0"/>
          <w:numId w:val="1"/>
        </w:numPr>
      </w:pPr>
      <w:r>
        <w:t xml:space="preserve">El provider español tenga versión congelable.</w:t>
      </w:r>
    </w:p>
    <w:p>
      <w:pPr>
        <w:pStyle w:val="ListParagraph"/>
        <w:numPr>
          <w:ilvl w:val="0"/>
          <w:numId w:val="1"/>
        </w:numPr>
      </w:pPr>
      <w:r>
        <w:t xml:space="preserve">Migración, traducción humana y M5 queden expresamente fuera del alcance.</w:t>
      </w:r>
    </w:p>
    <w:p>
      <w:pPr>
        <w:pStyle w:val="Heading2"/>
        <w:keepNext/>
      </w:pPr>
      <w:r>
        <w:t xml:space="preserve">Decisiones que deben aprobar Product Owner y arquitecto</w:t>
      </w:r>
    </w:p>
    <w:p>
      <w:pPr>
        <w:pStyle w:val="ListParagraph"/>
        <w:numPr>
          <w:ilvl w:val="0"/>
          <w:numId w:val="17"/>
        </w:numPr>
      </w:pPr>
      <w:r>
        <w:t xml:space="preserve">Adoptar provider tipado con </w:t>
      </w:r>
      <w:r>
        <w:rPr>
          <w:rFonts w:ascii="Consolas" w:hAnsi="Consolas" w:cs="Consolas"/>
          <w:sz w:val="18"/>
          <w:szCs w:val="18"/>
          <w:shd w:val="clear" w:color="auto" w:fill="EEF2F6"/>
        </w:rPr>
        <w:t xml:space="preserve">ES_ES_V1</w:t>
      </w:r>
      <w:r>
        <w:t xml:space="preserve"> y </w:t>
      </w:r>
      <w:r>
        <w:rPr>
          <w:rFonts w:ascii="Consolas" w:hAnsi="Consolas" w:cs="Consolas"/>
          <w:sz w:val="18"/>
          <w:szCs w:val="18"/>
          <w:shd w:val="clear" w:color="auto" w:fill="EEF2F6"/>
        </w:rPr>
        <w:t xml:space="preserve">LEGACY_BASELINE</w:t>
      </w:r>
      <w:r>
        <w:t xml:space="preserve">.</w:t>
      </w:r>
    </w:p>
    <w:p>
      <w:pPr>
        <w:pStyle w:val="ListParagraph"/>
        <w:numPr>
          <w:ilvl w:val="0"/>
          <w:numId w:val="17"/>
        </w:numPr>
      </w:pPr>
      <w:r>
        <w:t xml:space="preserve">Mantener </w:t>
      </w:r>
      <w:r>
        <w:rPr>
          <w:rFonts w:ascii="Consolas" w:hAnsi="Consolas" w:cs="Consolas"/>
          <w:sz w:val="18"/>
          <w:szCs w:val="18"/>
          <w:shd w:val="clear" w:color="auto" w:fill="EEF2F6"/>
        </w:rPr>
        <w:t xml:space="preserve">documentLanguage</w:t>
      </w:r>
      <w:r>
        <w:t xml:space="preserve"> fuera del agregado </w:t>
      </w:r>
      <w:r>
        <w:rPr>
          <w:rFonts w:ascii="Consolas" w:hAnsi="Consolas" w:cs="Consolas"/>
          <w:sz w:val="18"/>
          <w:szCs w:val="18"/>
          <w:shd w:val="clear" w:color="auto" w:fill="EEF2F6"/>
        </w:rPr>
        <w:t xml:space="preserve">WorkItem</w:t>
      </w:r>
      <w:r>
        <w:t xml:space="preserve">, </w:t>
      </w:r>
      <w:r>
        <w:rPr>
          <w:rFonts w:ascii="Consolas" w:hAnsi="Consolas" w:cs="Consolas"/>
          <w:sz w:val="18"/>
          <w:szCs w:val="18"/>
          <w:shd w:val="clear" w:color="auto" w:fill="EEF2F6"/>
        </w:rPr>
        <w:t xml:space="preserve">WORK_ITEM.yml</w:t>
      </w:r>
      <w:r>
        <w:t xml:space="preserve"> y ledger.</w:t>
      </w:r>
    </w:p>
    <w:p>
      <w:pPr>
        <w:pStyle w:val="ListParagraph"/>
        <w:numPr>
          <w:ilvl w:val="0"/>
          <w:numId w:val="17"/>
        </w:numPr>
      </w:pPr>
      <w:r>
        <w:t xml:space="preserve">Declarar el default del workspace mediante </w:t>
      </w:r>
      <w:r>
        <w:rPr>
          <w:rFonts w:ascii="Consolas" w:hAnsi="Consolas" w:cs="Consolas"/>
          <w:sz w:val="18"/>
          <w:szCs w:val="18"/>
          <w:shd w:val="clear" w:color="auto" w:fill="EEF2F6"/>
        </w:rPr>
        <w:t xml:space="preserve">WS_DOCUMENT_LANGUAGE</w:t>
      </w:r>
      <w:r>
        <w:t xml:space="preserve">.</w:t>
      </w:r>
    </w:p>
    <w:p>
      <w:pPr>
        <w:pStyle w:val="ListParagraph"/>
        <w:numPr>
          <w:ilvl w:val="0"/>
          <w:numId w:val="17"/>
        </w:numPr>
      </w:pPr>
      <w:r>
        <w:t xml:space="preserve">Fijar </w:t>
      </w:r>
      <w:r>
        <w:rPr>
          <w:rFonts w:ascii="Consolas" w:hAnsi="Consolas" w:cs="Consolas"/>
          <w:sz w:val="18"/>
          <w:szCs w:val="18"/>
          <w:shd w:val="clear" w:color="auto" w:fill="EEF2F6"/>
        </w:rPr>
        <w:t xml:space="preserve">es-ES</w:t>
      </w:r>
      <w:r>
        <w:t xml:space="preserve"> como único valor público canónico.</w:t>
      </w:r>
    </w:p>
    <w:p>
      <w:pPr>
        <w:pStyle w:val="ListParagraph"/>
        <w:numPr>
          <w:ilvl w:val="0"/>
          <w:numId w:val="17"/>
        </w:numPr>
      </w:pPr>
      <w:r>
        <w:t xml:space="preserve">Aprobar </w:t>
      </w:r>
      <w:r>
        <w:rPr>
          <w:rFonts w:ascii="Consolas" w:hAnsi="Consolas" w:cs="Consolas"/>
          <w:sz w:val="18"/>
          <w:szCs w:val="18"/>
          <w:shd w:val="clear" w:color="auto" w:fill="EEF2F6"/>
        </w:rPr>
        <w:t xml:space="preserve">es-ES</w:t>
      </w:r>
      <w:r>
        <w:t xml:space="preserve"> como default de nueva provisión y </w:t>
      </w:r>
      <w:r>
        <w:rPr>
          <w:rFonts w:ascii="Consolas" w:hAnsi="Consolas" w:cs="Consolas"/>
          <w:sz w:val="18"/>
          <w:szCs w:val="18"/>
          <w:shd w:val="clear" w:color="auto" w:fill="EEF2F6"/>
        </w:rPr>
        <w:t xml:space="preserve">LEGACY_BASELINE</w:t>
      </w:r>
      <w:r>
        <w:t xml:space="preserve"> cuando falta una configuración antigua.</w:t>
      </w:r>
    </w:p>
    <w:p>
      <w:pPr>
        <w:pStyle w:val="ListParagraph"/>
        <w:numPr>
          <w:ilvl w:val="0"/>
          <w:numId w:val="17"/>
        </w:numPr>
      </w:pPr>
      <w:r>
        <w:t xml:space="preserve">Actualizar explícitamente el runtime IBM Bob actual con </w:t>
      </w:r>
      <w:r>
        <w:rPr>
          <w:rFonts w:ascii="Consolas" w:hAnsi="Consolas" w:cs="Consolas"/>
          <w:sz w:val="18"/>
          <w:szCs w:val="18"/>
          <w:shd w:val="clear" w:color="auto" w:fill="EEF2F6"/>
        </w:rPr>
        <w:t xml:space="preserve">WS_DOCUMENT_LANGUAGE=es-ES</w:t>
      </w:r>
      <w:r>
        <w:t xml:space="preserve">.</w:t>
      </w:r>
    </w:p>
    <w:p>
      <w:pPr>
        <w:pStyle w:val="ListParagraph"/>
        <w:numPr>
          <w:ilvl w:val="0"/>
          <w:numId w:val="17"/>
        </w:numPr>
      </w:pPr>
      <w:r>
        <w:t xml:space="preserve">Persistir el idioma efectivo de cada nuevo Work Item mediante metadata técnica inmutable en </w:t>
      </w:r>
      <w:r>
        <w:rPr>
          <w:rFonts w:ascii="Consolas" w:hAnsi="Consolas" w:cs="Consolas"/>
          <w:sz w:val="18"/>
          <w:szCs w:val="18"/>
          <w:shd w:val="clear" w:color="auto" w:fill="EEF2F6"/>
        </w:rPr>
        <w:t xml:space="preserve">00_MANIFEST.md</w:t>
      </w:r>
      <w:r>
        <w:t xml:space="preserve">.</w:t>
      </w:r>
    </w:p>
    <w:p>
      <w:pPr>
        <w:pStyle w:val="ListParagraph"/>
        <w:numPr>
          <w:ilvl w:val="0"/>
          <w:numId w:val="17"/>
        </w:numPr>
      </w:pPr>
      <w:r>
        <w:t xml:space="preserve">Aprobar formato, posición, versión y reglas de duplicidad de esa metadata.</w:t>
      </w:r>
    </w:p>
    <w:p>
      <w:pPr>
        <w:pStyle w:val="ListParagraph"/>
        <w:numPr>
          <w:ilvl w:val="0"/>
          <w:numId w:val="17"/>
        </w:numPr>
      </w:pPr>
      <w:r>
        <w:t xml:space="preserve">Aceptar el riesgo residual de metadata eliminada o elegir sidecar más marker.</w:t>
      </w:r>
    </w:p>
    <w:p>
      <w:pPr>
        <w:pStyle w:val="ListParagraph"/>
        <w:numPr>
          <w:ilvl w:val="0"/>
          <w:numId w:val="17"/>
        </w:numPr>
      </w:pPr>
      <w:r>
        <w:t xml:space="preserve">Mantener en inglés técnico los bloques </w:t>
      </w:r>
      <w:r>
        <w:rPr>
          <w:rFonts w:ascii="Consolas" w:hAnsi="Consolas" w:cs="Consolas"/>
          <w:sz w:val="18"/>
          <w:szCs w:val="18"/>
          <w:shd w:val="clear" w:color="auto" w:fill="EEF2F6"/>
        </w:rPr>
        <w:t xml:space="preserve">Document Lifecycle Inventory</w:t>
      </w:r>
      <w:r>
        <w:t xml:space="preserve"> y </w:t>
      </w:r>
      <w:r>
        <w:rPr>
          <w:rFonts w:ascii="Consolas" w:hAnsi="Consolas" w:cs="Consolas"/>
          <w:sz w:val="18"/>
          <w:szCs w:val="18"/>
          <w:shd w:val="clear" w:color="auto" w:fill="EEF2F6"/>
        </w:rPr>
        <w:t xml:space="preserve">Milestone 4 Audit Inventory</w:t>
      </w:r>
      <w:r>
        <w:t xml:space="preserve">.</w:t>
      </w:r>
    </w:p>
    <w:p>
      <w:pPr>
        <w:pStyle w:val="ListParagraph"/>
        <w:numPr>
          <w:ilvl w:val="0"/>
          <w:numId w:val="17"/>
        </w:numPr>
      </w:pPr>
      <w:r>
        <w:t xml:space="preserve">Congelar el glosario español y la lista de excepciones técnicas.</w:t>
      </w:r>
    </w:p>
    <w:p>
      <w:pPr>
        <w:pStyle w:val="ListParagraph"/>
        <w:numPr>
          <w:ilvl w:val="0"/>
          <w:numId w:val="17"/>
        </w:numPr>
      </w:pPr>
      <w:r>
        <w:t xml:space="preserve">Prohibir fallback silencioso al inglés dentro de </w:t>
      </w:r>
      <w:r>
        <w:rPr>
          <w:rFonts w:ascii="Consolas" w:hAnsi="Consolas" w:cs="Consolas"/>
          <w:sz w:val="18"/>
          <w:szCs w:val="18"/>
          <w:shd w:val="clear" w:color="auto" w:fill="EEF2F6"/>
        </w:rPr>
        <w:t xml:space="preserve">ES_ES_V1</w:t>
      </w:r>
      <w:r>
        <w:t xml:space="preserve">.</w:t>
      </w:r>
    </w:p>
    <w:p>
      <w:pPr>
        <w:pStyle w:val="ListParagraph"/>
        <w:numPr>
          <w:ilvl w:val="0"/>
          <w:numId w:val="17"/>
        </w:numPr>
      </w:pPr>
      <w:r>
        <w:t xml:space="preserve">Mantener exactamente 15 herramientas MCP y no añadir setter ni override por Work Item.</w:t>
      </w:r>
    </w:p>
    <w:p>
      <w:pPr>
        <w:pStyle w:val="ListParagraph"/>
        <w:numPr>
          <w:ilvl w:val="0"/>
          <w:numId w:val="17"/>
        </w:numPr>
      </w:pPr>
      <w:r>
        <w:t xml:space="preserve">Decidir si descripciones MCP y mensajes de error quedan fuera de la localización documental.</w:t>
      </w:r>
    </w:p>
    <w:p>
      <w:pPr>
        <w:pStyle w:val="ListParagraph"/>
        <w:numPr>
          <w:ilvl w:val="0"/>
          <w:numId w:val="17"/>
        </w:numPr>
      </w:pPr>
      <w:r>
        <w:t xml:space="preserve">Aprobar el nuevo error y su precedencia para metadata inválida.</w:t>
      </w:r>
    </w:p>
    <w:p>
      <w:pPr>
        <w:pStyle w:val="ListParagraph"/>
        <w:numPr>
          <w:ilvl w:val="0"/>
          <w:numId w:val="17"/>
        </w:numPr>
      </w:pPr>
      <w:r>
        <w:t xml:space="preserve">Establecer que cambios de configuración solo afectan a Work Items futuros.</w:t>
      </w:r>
    </w:p>
    <w:p>
      <w:pPr>
        <w:pStyle w:val="ListParagraph"/>
        <w:numPr>
          <w:ilvl w:val="0"/>
          <w:numId w:val="17"/>
        </w:numPr>
      </w:pPr>
      <w:r>
        <w:t xml:space="preserve">Mantener dossiers históricos en </w:t>
      </w:r>
      <w:r>
        <w:rPr>
          <w:rFonts w:ascii="Consolas" w:hAnsi="Consolas" w:cs="Consolas"/>
          <w:sz w:val="18"/>
          <w:szCs w:val="18"/>
          <w:shd w:val="clear" w:color="auto" w:fill="EEF2F6"/>
        </w:rPr>
        <w:t xml:space="preserve">LEGACY_BASELINE</w:t>
      </w:r>
      <w:r>
        <w:t xml:space="preserve"> sin reescritura automática.</w:t>
      </w:r>
    </w:p>
    <w:p>
      <w:pPr>
        <w:pStyle w:val="ListParagraph"/>
        <w:numPr>
          <w:ilvl w:val="0"/>
          <w:numId w:val="17"/>
        </w:numPr>
      </w:pPr>
      <w:r>
        <w:t xml:space="preserve">Posponer adopción, regeneración masiva o traducción de históricos a una capacidad separada, explícita y auditable.</w:t>
      </w:r>
    </w:p>
    <w:p>
      <w:pPr>
        <w:pStyle w:val="ListParagraph"/>
        <w:numPr>
          <w:ilvl w:val="0"/>
          <w:numId w:val="17"/>
        </w:numPr>
      </w:pPr>
      <w:r>
        <w:t xml:space="preserve">Confirmar que el contenido humano siempre se preserva literalmente, aunque produzca secciones lingüísticamente mixtas.</w:t>
      </w:r>
    </w:p>
    <w:p>
      <w:pPr>
        <w:pStyle w:val="ListParagraph"/>
        <w:numPr>
          <w:ilvl w:val="0"/>
          <w:numId w:val="17"/>
        </w:numPr>
      </w:pPr>
      <w:r>
        <w:t xml:space="preserve">Congelar </w:t>
      </w:r>
      <w:r>
        <w:rPr>
          <w:rFonts w:ascii="Consolas" w:hAnsi="Consolas" w:cs="Consolas"/>
          <w:sz w:val="18"/>
          <w:szCs w:val="18"/>
          <w:shd w:val="clear" w:color="auto" w:fill="EEF2F6"/>
        </w:rPr>
        <w:t xml:space="preserve">ES_ES_V1</w:t>
      </w:r>
      <w:r>
        <w:t xml:space="preserve"> como parte de la entrada determinista de las proyecciones M4.</w:t>
      </w:r>
    </w:p>
    <w:p>
      <w:pPr>
        <w:pStyle w:val="Callout"/>
      </w:pPr>
      <w:r>
        <w:t xml:space="preserve">Estado del análisis: M4.1A analizado, sin implementación de producto. El Milestone 5 permanece pausado.</w:t>
      </w:r>
    </w:p>
    <w:sectPr>
      <w:headerReference w:type="default" r:id="rId5"/>
      <w:footerReference w:type="default" r:id="rId6"/>
      <w:pgSz w:w="12240" w:h="15840"/>
      <w:pgMar w:top="1440" w:right="1440" w:bottom="1440" w:left="1440" w:header="720" w:footer="720" w:gutter="0"/>
      <w:pgNumType w:start="1"/>
      <w:cols w:space="720"/>
      <w:docGrid w:linePitch="360"/>
    </w:sectPr>
  </w:body>
</w:document>
</file>

<file path=word/fontTable.xml><?xml version="1.0" encoding="utf-8"?>
<w:fonts xmlns:w="http://schemas.openxmlformats.org/wordprocessingml/2006/main">
  <w:font w:name="Calibri">
    <w:family w:val="swiss"/>
    <w:pitch w:val="variable"/>
  </w:font>
  <w:font w:name="Consolas">
    <w:family w:val="modern"/>
    <w:pitch w:val="fixed"/>
  </w:font>
</w:fonts>
</file>

<file path=word/footer1.xml><?xml version="1.0" encoding="utf-8"?>
<w:ftr xmlns:w="http://schemas.openxmlformats.org/wordprocessingml/2006/main">
  <w:p>
    <w:pPr>
      <w:jc w:val="center"/>
      <w:spacing w:before="80"/>
      <w:pBdr>
        <w:top w:val="single" w:sz="4" w:space="5" w:color="D9E0E7"/>
      </w:pBdr>
    </w:pPr>
    <w:r>
      <w:rPr>
        <w:rFonts w:ascii="Calibri" w:hAnsi="Calibri"/>
        <w:color w:val="66788A"/>
        <w:sz w:val="17"/>
      </w:rPr>
      <w:t xml:space="preserve">Informe de diseño  ·  Página </w:t>
    </w:r>
    <w:fldSimple w:instr=" PAGE ">
      <w:r>
        <w:rPr>
          <w:color w:val="66788A"/>
          <w:sz w:val="17"/>
        </w:rPr>
        <w:t>1</w:t>
      </w:r>
    </w:fldSimple>
  </w:p>
</w:ftr>
</file>

<file path=word/header1.xml><?xml version="1.0" encoding="utf-8"?>
<w:hdr xmlns:w="http://schemas.openxmlformats.org/wordprocessingml/2006/main">
  <w:p>
    <w:pPr>
      <w:jc w:val="right"/>
      <w:spacing w:after="80"/>
      <w:pBdr>
        <w:bottom w:val="single" w:sz="4" w:space="5" w:color="D9E0E7"/>
      </w:pBdr>
    </w:pPr>
    <w:r>
      <w:rPr>
        <w:rFonts w:ascii="Calibri" w:hAnsi="Calibri"/>
        <w:color w:val="66788A"/>
        <w:sz w:val="17"/>
      </w:rPr>
      <w:t>WS Workspace MCP  |  Milestone 4.1A</w:t>
    </w:r>
  </w:p>
</w:hdr>
</file>

<file path=word/numbering.xml><?xml version="1.0" encoding="utf-8"?>
<w:numbering xmlns:w="http://schemas.openxmlformats.org/wordprocessingml/2006/main">
  <w:abstractNum w:abstractNumId="0">
    <w:multiLevelType w:val="multilevel"/>
    <w:tmpl w:val="4D3A2B1C"/>
    <w:lvl w:ilvl="0">
      <w:start w:val="1"/>
      <w:numFmt w:val="bullet"/>
      <w:lvlText w:val="•"/>
      <w:lvlJc w:val="left"/>
      <w:pPr>
        <w:tabs>
          <w:tab w:val="num" w:pos="720"/>
        </w:tabs>
        <w:ind w:left="720" w:hanging="360"/>
      </w:pPr>
      <w:rPr>
        <w:rFonts w:ascii="Calibri" w:hAnsi="Calibri"/>
      </w:rPr>
    </w:lvl>
    <w:lvl w:ilvl="1">
      <w:start w:val="1"/>
      <w:numFmt w:val="bullet"/>
      <w:lvlText w:val="–"/>
      <w:lvlJc w:val="left"/>
      <w:pPr>
        <w:tabs>
          <w:tab w:val="num" w:pos="1080"/>
        </w:tabs>
        <w:ind w:left="1080" w:hanging="360"/>
      </w:pPr>
      <w:rPr>
        <w:rFonts w:ascii="Calibri" w:hAnsi="Calibri"/>
      </w:rPr>
    </w:lvl>
  </w:abstractNum>
  <w:abstractNum w:abstractNumId="1">
    <w:multiLevelType w:val="multilevel"/>
    <w:tmpl w:val="A1B2C3D4"/>
    <w:lvl w:ilvl="0">
      <w:start w:val="1"/>
      <w:numFmt w:val="decimal"/>
      <w:lvlText w:val="%1."/>
      <w:lvlJc w:val="right"/>
      <w:pPr>
        <w:tabs>
          <w:tab w:val="num" w:pos="720"/>
        </w:tabs>
        <w:ind w:left="720" w:hanging="360"/>
      </w:pPr>
    </w:lvl>
    <w:lvl w:ilvl="1">
      <w:start w:val="1"/>
      <w:numFmt w:val="lowerLetter"/>
      <w:lvlText w:val="%2)"/>
      <w:lvlJc w:val="right"/>
      <w:pPr>
        <w:tabs>
          <w:tab w:val="num" w:pos="1080"/>
        </w:tabs>
        <w:ind w:left="1080" w:hanging="360"/>
      </w:pPr>
    </w:lvl>
  </w:abstractNum>
  <w:num w:numId="1">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updateFields w:val="true"/>
</w:settings>
</file>

<file path=word/styles.xml><?xml version="1.0" encoding="utf-8"?>
<w:styles xmlns:w="http://schemas.openxmlformats.org/wordprocessingml/2006/main">
  <w:docDefaults>
    <w:rPrDefault>
      <w:rPr>
        <w:rFonts w:ascii="Calibri" w:hAnsi="Calibri" w:eastAsia="Calibri" w:cs="Calibri"/>
        <w:sz w:val="22"/>
        <w:szCs w:val="22"/>
        <w:lang w:val="es-ES" w:eastAsia="es-ES" w:bidi="ar-SA"/>
      </w:rPr>
    </w:rPrDefault>
    <w:pPrDefault>
      <w:pPr>
        <w:spacing w:after="120" w:line="264" w:lineRule="auto"/>
        <w:widowControl/>
      </w:pPr>
    </w:pPrDefault>
  </w:docDefaults>
  <w:style w:type="paragraph" w:default="1" w:styleId="Normal">
    <w:name w:val="Normal"/>
    <w:qFormat/>
    <w:pPr>
      <w:spacing w:after="120" w:line="264" w:lineRule="auto"/>
      <w:widowControl/>
    </w:pPr>
    <w:rPr>
      <w:rFonts w:ascii="Calibri" w:hAnsi="Calibri"/>
      <w:sz w:val="22"/>
      <w:szCs w:val="22"/>
    </w:rPr>
  </w:style>
  <w:style w:type="paragraph" w:styleId="BodyText">
    <w:name w:val="Body Text"/>
    <w:basedOn w:val="Normal"/>
    <w:next w:val="BodyText"/>
    <w:qFormat/>
    <w:pPr>
      <w:spacing w:after="120" w:line="264" w:lineRule="auto"/>
    </w:pPr>
  </w:style>
  <w:style w:type="paragraph" w:styleId="DocTitle">
    <w:name w:val="Document Title"/>
    <w:basedOn w:val="Normal"/>
    <w:next w:val="Subtitle"/>
    <w:qFormat/>
    <w:pPr>
      <w:spacing w:before="80" w:after="80" w:line="560" w:lineRule="exact"/>
      <w:keepNext/>
    </w:pPr>
    <w:rPr>
      <w:rFonts w:ascii="Calibri" w:hAnsi="Calibri"/>
      <w:b/>
      <w:bCs/>
      <w:color w:val="17365D"/>
      <w:sz w:val="48"/>
      <w:szCs w:val="48"/>
    </w:rPr>
  </w:style>
  <w:style w:type="paragraph" w:styleId="Subtitle">
    <w:name w:val="Subtitle"/>
    <w:basedOn w:val="Normal"/>
    <w:next w:val="BodyText"/>
    <w:qFormat/>
    <w:pPr>
      <w:spacing w:after="200" w:line="340" w:lineRule="exact"/>
      <w:keepNext/>
    </w:pPr>
    <w:rPr>
      <w:color w:val="526273"/>
      <w:sz w:val="28"/>
      <w:szCs w:val="28"/>
    </w:rPr>
  </w:style>
  <w:style w:type="paragraph" w:styleId="Kicker">
    <w:name w:val="Kicker"/>
    <w:basedOn w:val="Normal"/>
    <w:next w:val="DocTitle"/>
    <w:qFormat/>
    <w:pPr>
      <w:spacing w:before="80" w:after="50"/>
      <w:keepNext/>
    </w:pPr>
    <w:rPr>
      <w:b/>
      <w:bCs/>
      <w:caps/>
      <w:color w:val="2E74B5"/>
      <w:spacing w:val="12"/>
      <w:sz w:val="20"/>
      <w:szCs w:val="20"/>
    </w:rPr>
  </w:style>
  <w:style w:type="paragraph" w:styleId="ContentsTitle">
    <w:name w:val="Contents Title"/>
    <w:basedOn w:val="Normal"/>
    <w:next w:val="TOCEntry"/>
    <w:qFormat/>
    <w:pPr>
      <w:spacing w:before="100" w:after="180"/>
      <w:keepNext/>
    </w:pPr>
    <w:rPr>
      <w:b/>
      <w:bCs/>
      <w:color w:val="17365D"/>
      <w:sz w:val="36"/>
      <w:szCs w:val="36"/>
    </w:rPr>
  </w:style>
  <w:style w:type="paragraph" w:styleId="Heading1">
    <w:name w:val="heading 1"/>
    <w:basedOn w:val="Normal"/>
    <w:next w:val="BodyText"/>
    <w:qFormat/>
    <w:pPr>
      <w:keepNext/>
      <w:keepLines/>
      <w:pageBreakBefore/>
      <w:spacing w:before="320" w:after="160"/>
      <w:outlineLvl w:val="0"/>
    </w:pPr>
    <w:rPr>
      <w:b/>
      <w:bCs/>
      <w:color w:val="2E74B5"/>
      <w:sz w:val="32"/>
      <w:szCs w:val="32"/>
    </w:rPr>
  </w:style>
  <w:style w:type="paragraph" w:styleId="Heading2">
    <w:name w:val="heading 2"/>
    <w:basedOn w:val="Normal"/>
    <w:next w:val="BodyText"/>
    <w:qFormat/>
    <w:pPr>
      <w:keepNext/>
      <w:keepLines/>
      <w:spacing w:before="240" w:after="120"/>
      <w:outlineLvl w:val="1"/>
    </w:pPr>
    <w:rPr>
      <w:b/>
      <w:bCs/>
      <w:color w:val="2E74B5"/>
      <w:sz w:val="26"/>
      <w:szCs w:val="26"/>
    </w:rPr>
  </w:style>
  <w:style w:type="paragraph" w:styleId="Heading3">
    <w:name w:val="heading 3"/>
    <w:basedOn w:val="Normal"/>
    <w:next w:val="BodyText"/>
    <w:qFormat/>
    <w:pPr>
      <w:keepNext/>
      <w:keepLines/>
      <w:spacing w:before="160" w:after="80"/>
      <w:outlineLvl w:val="2"/>
    </w:pPr>
    <w:rPr>
      <w:b/>
      <w:bCs/>
      <w:color w:val="1F4D78"/>
      <w:sz w:val="24"/>
      <w:szCs w:val="24"/>
    </w:rPr>
  </w:style>
  <w:style w:type="paragraph" w:styleId="ListParagraph">
    <w:name w:val="List Paragraph"/>
    <w:basedOn w:val="BodyText"/>
    <w:next w:val="ListParagraph"/>
    <w:qFormat/>
    <w:pPr>
      <w:spacing w:after="160" w:line="280" w:lineRule="auto"/>
    </w:pPr>
  </w:style>
  <w:style w:type="paragraph" w:styleId="TOCEntry">
    <w:name w:val="TOC Entry"/>
    <w:basedOn w:val="ListParagraph"/>
    <w:next w:val="TOCEntry"/>
    <w:pPr>
      <w:spacing w:after="70" w:line="240" w:lineRule="auto"/>
    </w:pPr>
    <w:rPr>
      <w:color w:val="334E68"/>
      <w:sz w:val="20"/>
      <w:szCs w:val="20"/>
    </w:rPr>
  </w:style>
  <w:style w:type="paragraph" w:styleId="Callout">
    <w:name w:val="Callout"/>
    <w:basedOn w:val="BodyText"/>
    <w:next w:val="BodyText"/>
    <w:qFormat/>
    <w:pPr>
      <w:spacing w:before="100" w:after="180" w:line="264" w:lineRule="auto"/>
      <w:ind w:left="280" w:right="160"/>
      <w:shd w:val="clear" w:color="auto" w:fill="EAF2F8"/>
      <w:pBdr>
        <w:left w:val="single" w:sz="18" w:space="10" w:color="2E74B5"/>
      </w:pBdr>
    </w:pPr>
    <w:rPr>
      <w:color w:val="17365D"/>
    </w:rPr>
  </w:style>
  <w:style w:type="paragraph" w:styleId="CodeBlock">
    <w:name w:val="Code Block"/>
    <w:basedOn w:val="Normal"/>
    <w:next w:val="BodyText"/>
    <w:pPr>
      <w:spacing w:before="80" w:after="160" w:line="240" w:lineRule="auto"/>
      <w:ind w:left="240" w:right="120"/>
      <w:shd w:val="clear" w:color="auto" w:fill="F4F6F8"/>
      <w:pBdr>
        <w:top w:val="single" w:sz="4" w:space="6" w:color="D9E0E7"/>
        <w:left w:val="single" w:sz="4" w:space="6" w:color="D9E0E7"/>
        <w:bottom w:val="single" w:sz="4" w:space="6" w:color="D9E0E7"/>
        <w:right w:val="single" w:sz="4" w:space="6" w:color="D9E0E7"/>
      </w:pBdr>
    </w:pPr>
    <w:rPr>
      <w:rFonts w:ascii="Consolas" w:hAnsi="Consolas"/>
      <w:sz w:val="18"/>
      <w:szCs w:val="18"/>
    </w:rPr>
  </w:style>
  <w:style w:type="paragraph" w:styleId="TableText">
    <w:name w:val="Table Text"/>
    <w:basedOn w:val="Normal"/>
    <w:next w:val="TableText"/>
    <w:pPr>
      <w:spacing w:after="0" w:line="220" w:lineRule="auto"/>
    </w:pPr>
    <w:rPr>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 Workspace MCP — Milestone 4.1A</dc:title>
  <dc:subject>Análisis arquitectónico de configuración de idioma y localización documental</dc:subject>
  <dc:creator>OpenAI Codex</dc:creator>
  <cp:lastModifiedBy>OpenAI Codex</cp:lastModifiedBy>
  <dc:description>Propuesta arquitectónica completa, pendiente de aprobación y sin implementación de producto.</dc:description>
  <cp:keywords>WS Workspace MCP; Milestone 4.1A; es-ES; arquitectura; localización</cp:keywords>
  <dcterms:created xsi:type="dcterms:W3CDTF">2026-07-26T15:29:10Z</dcterms:created>
  <dcterms:modified xsi:type="dcterms:W3CDTF">2026-07-26T15:29:10Z</dcterms:modified>
</cp:coreProperties>
</file>