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autenticação-autorização-e-segurança"/>
    <w:p>
      <w:pPr>
        <w:pStyle w:val="Heading2"/>
      </w:pPr>
      <w:r>
        <w:t xml:space="preserve">Autenticação, Autorização e Segurança</w:t>
      </w:r>
    </w:p>
    <w:bookmarkStart w:id="9" w:name="versão-1.0"/>
    <w:p>
      <w:pPr>
        <w:pStyle w:val="Heading3"/>
      </w:pPr>
      <w:r>
        <w:t xml:space="preserve">Versão 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Definir a arquitetura de segurança do MiniHub Car, contemplando:</w:t>
      </w:r>
    </w:p>
    <w:p>
      <w:pPr>
        <w:pStyle w:val="Compact"/>
        <w:numPr>
          <w:ilvl w:val="0"/>
          <w:numId w:val="1001"/>
        </w:numPr>
      </w:pPr>
      <w:r>
        <w:t xml:space="preserve">autenticação;</w:t>
      </w:r>
    </w:p>
    <w:p>
      <w:pPr>
        <w:pStyle w:val="Compact"/>
        <w:numPr>
          <w:ilvl w:val="0"/>
          <w:numId w:val="1001"/>
        </w:numPr>
      </w:pPr>
      <w:r>
        <w:t xml:space="preserve">autorização;</w:t>
      </w:r>
    </w:p>
    <w:p>
      <w:pPr>
        <w:pStyle w:val="Compact"/>
        <w:numPr>
          <w:ilvl w:val="0"/>
          <w:numId w:val="1001"/>
        </w:numPr>
      </w:pPr>
      <w:r>
        <w:t xml:space="preserve">sessões;</w:t>
      </w:r>
    </w:p>
    <w:p>
      <w:pPr>
        <w:pStyle w:val="Compact"/>
        <w:numPr>
          <w:ilvl w:val="0"/>
          <w:numId w:val="1001"/>
        </w:numPr>
      </w:pPr>
      <w:r>
        <w:t xml:space="preserve">tokens;</w:t>
      </w:r>
    </w:p>
    <w:p>
      <w:pPr>
        <w:pStyle w:val="Compact"/>
        <w:numPr>
          <w:ilvl w:val="0"/>
          <w:numId w:val="1001"/>
        </w:numPr>
      </w:pPr>
      <w:r>
        <w:t xml:space="preserve">recuperação de senha;</w:t>
      </w:r>
    </w:p>
    <w:p>
      <w:pPr>
        <w:pStyle w:val="Compact"/>
        <w:numPr>
          <w:ilvl w:val="0"/>
          <w:numId w:val="1001"/>
        </w:numPr>
      </w:pPr>
      <w:r>
        <w:t xml:space="preserve">confirmação de e-mail;</w:t>
      </w:r>
    </w:p>
    <w:p>
      <w:pPr>
        <w:pStyle w:val="Compact"/>
        <w:numPr>
          <w:ilvl w:val="0"/>
          <w:numId w:val="1001"/>
        </w:numPr>
      </w:pPr>
      <w:r>
        <w:t xml:space="preserve">controle de acesso;</w:t>
      </w:r>
    </w:p>
    <w:p>
      <w:pPr>
        <w:pStyle w:val="Compact"/>
        <w:numPr>
          <w:ilvl w:val="0"/>
          <w:numId w:val="1001"/>
        </w:numPr>
      </w:pPr>
      <w:r>
        <w:t xml:space="preserve">isolamento dos dados dos usuários;</w:t>
      </w:r>
    </w:p>
    <w:p>
      <w:pPr>
        <w:pStyle w:val="Compact"/>
        <w:numPr>
          <w:ilvl w:val="0"/>
          <w:numId w:val="1001"/>
        </w:numPr>
      </w:pPr>
      <w:r>
        <w:t xml:space="preserve">proteção da API;</w:t>
      </w:r>
    </w:p>
    <w:p>
      <w:pPr>
        <w:pStyle w:val="Compact"/>
        <w:numPr>
          <w:ilvl w:val="0"/>
          <w:numId w:val="1001"/>
        </w:numPr>
      </w:pPr>
      <w:r>
        <w:t xml:space="preserve">segurança do PostgreSQL;</w:t>
      </w:r>
    </w:p>
    <w:p>
      <w:pPr>
        <w:pStyle w:val="Compact"/>
        <w:numPr>
          <w:ilvl w:val="0"/>
          <w:numId w:val="1001"/>
        </w:numPr>
      </w:pPr>
      <w:r>
        <w:t xml:space="preserve">auditoria;</w:t>
      </w:r>
    </w:p>
    <w:p>
      <w:pPr>
        <w:pStyle w:val="Compact"/>
        <w:numPr>
          <w:ilvl w:val="0"/>
          <w:numId w:val="1001"/>
        </w:numPr>
      </w:pPr>
      <w:r>
        <w:t xml:space="preserve">proteção contra ataques;</w:t>
      </w:r>
    </w:p>
    <w:p>
      <w:pPr>
        <w:pStyle w:val="Compact"/>
        <w:numPr>
          <w:ilvl w:val="0"/>
          <w:numId w:val="1001"/>
        </w:numPr>
      </w:pPr>
      <w:r>
        <w:t xml:space="preserve">preparação para futura expansão para multi-tenant.</w:t>
      </w:r>
    </w:p>
    <w:p>
      <w:pPr>
        <w:pStyle w:val="FirstParagraph"/>
      </w:pPr>
      <w:r>
        <w:t xml:space="preserve">A segurança será tratada em camadas:</w:t>
      </w:r>
    </w:p>
    <w:p>
      <w:pPr>
        <w:pStyle w:val="BodyText"/>
      </w:pPr>
      <w:r>
        <w:rPr>
          <w:b/>
          <w:bCs/>
        </w:rPr>
        <w:t xml:space="preserve">Frontend → API → Autenticação → Autorização → Regras de negócio → PostgreSQL → Auditoria</w:t>
      </w:r>
    </w:p>
    <w:p>
      <w:pPr>
        <w:pStyle w:val="BodyText"/>
      </w:pPr>
      <w:r>
        <w:t xml:space="preserve">Nenhuma camada deverá ser considerada suficiente isoladamente.</w:t>
      </w:r>
    </w:p>
    <w:p>
      <w:r>
        <w:pict>
          <v:rect style="width:0;height:1.5pt" o:hralign="center" o:hrstd="t" o:hr="t"/>
        </w:pict>
      </w:r>
    </w:p>
    <w:bookmarkEnd w:id="12"/>
    <w:bookmarkStart w:id="13" w:name="decisão-arquitetural"/>
    <w:p>
      <w:pPr>
        <w:pStyle w:val="Heading1"/>
      </w:pPr>
      <w:r>
        <w:t xml:space="preserve">2. Decisão arquitetural</w:t>
      </w:r>
    </w:p>
    <w:p>
      <w:pPr>
        <w:pStyle w:val="FirstParagraph"/>
      </w:pPr>
      <w:r>
        <w:t xml:space="preserve">O MiniHub Car será preparado para trabalhar com</w:t>
      </w:r>
      <w:r>
        <w:t xml:space="preserve"> </w:t>
      </w:r>
      <w:r>
        <w:rPr>
          <w:b/>
          <w:bCs/>
        </w:rPr>
        <w:t xml:space="preserve">OpenID Connect (OIDC)</w:t>
      </w:r>
      <w:r>
        <w:t xml:space="preserve">, mantendo o usuário da aplicação separado da identidade fornecida pelo provedor de autenticação.</w:t>
      </w:r>
    </w:p>
    <w:p>
      <w:pPr>
        <w:pStyle w:val="BodyText"/>
      </w:pPr>
      <w:r>
        <w:t xml:space="preserve">A arquitetura deverá permitir:</w:t>
      </w:r>
    </w:p>
    <w:p>
      <w:pPr>
        <w:pStyle w:val="Compact"/>
        <w:numPr>
          <w:ilvl w:val="0"/>
          <w:numId w:val="1002"/>
        </w:numPr>
      </w:pPr>
      <w:r>
        <w:t xml:space="preserve">autenticação por provedor externo;</w:t>
      </w:r>
    </w:p>
    <w:p>
      <w:pPr>
        <w:pStyle w:val="Compact"/>
        <w:numPr>
          <w:ilvl w:val="0"/>
          <w:numId w:val="1002"/>
        </w:numPr>
      </w:pPr>
      <w:r>
        <w:t xml:space="preserve">eventualmente autenticação local por e-mail e senha;</w:t>
      </w:r>
    </w:p>
    <w:p>
      <w:pPr>
        <w:pStyle w:val="Compact"/>
        <w:numPr>
          <w:ilvl w:val="0"/>
          <w:numId w:val="1002"/>
        </w:numPr>
      </w:pPr>
      <w:r>
        <w:t xml:space="preserve">múltiplos provedores no futuro;</w:t>
      </w:r>
    </w:p>
    <w:p>
      <w:pPr>
        <w:pStyle w:val="Compact"/>
        <w:numPr>
          <w:ilvl w:val="0"/>
          <w:numId w:val="1002"/>
        </w:numPr>
      </w:pPr>
      <w:r>
        <w:t xml:space="preserve">troca de provedor sem alteração significativa no modelo de negócio.</w:t>
      </w:r>
    </w:p>
    <w:p>
      <w:pPr>
        <w:pStyle w:val="FirstParagraph"/>
      </w:pPr>
      <w:r>
        <w:t xml:space="preserve">A entidade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 </w:t>
      </w:r>
      <w:r>
        <w:t xml:space="preserve">continuará representando o usuário dentro do MiniHub Car.</w:t>
      </w:r>
    </w:p>
    <w:p>
      <w:pPr>
        <w:pStyle w:val="BodyText"/>
      </w:pPr>
      <w:r>
        <w:t xml:space="preserve">A identidade de autenticação será representada separadamente.</w:t>
      </w:r>
    </w:p>
    <w:p>
      <w:r>
        <w:pict>
          <v:rect style="width:0;height:1.5pt" o:hralign="center" o:hrstd="t" o:hr="t"/>
        </w:pict>
      </w:r>
    </w:p>
    <w:bookmarkEnd w:id="13"/>
    <w:bookmarkStart w:id="14" w:name="separação-entre-usuário-e-identidade"/>
    <w:p>
      <w:pPr>
        <w:pStyle w:val="Heading1"/>
      </w:pPr>
      <w:r>
        <w:t xml:space="preserve">3. Separação entre usuário e identidade</w:t>
      </w:r>
    </w:p>
    <w:p>
      <w:pPr>
        <w:pStyle w:val="FirstParagraph"/>
      </w:pPr>
      <w:r>
        <w:t xml:space="preserve">Não devemos fazer:</w:t>
      </w:r>
    </w:p>
    <w:p>
      <w:pPr>
        <w:pStyle w:val="BodyText"/>
      </w:pPr>
      <w:r>
        <w:rPr>
          <w:rStyle w:val="VerbatimChar"/>
        </w:rPr>
        <w:t xml:space="preserve">app_user = conta de autenticação</w:t>
      </w:r>
    </w:p>
    <w:p>
      <w:pPr>
        <w:pStyle w:val="BodyText"/>
      </w:pPr>
      <w:r>
        <w:t xml:space="preserve">Devemos fazer:</w:t>
      </w:r>
    </w:p>
    <w:p>
      <w:pPr>
        <w:pStyle w:val="BodyText"/>
      </w:pPr>
      <w:r>
        <w:rPr>
          <w:rStyle w:val="VerbatimChar"/>
        </w:rPr>
        <w:t xml:space="preserve">app_user = usuário do MiniHub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rPr>
          <w:rStyle w:val="VerbatimChar"/>
        </w:rPr>
        <w:t xml:space="preserve">auth_identity = identidade utilizada para autenticação</w:t>
      </w:r>
    </w:p>
    <w:p>
      <w:pPr>
        <w:pStyle w:val="BodyText"/>
      </w:pPr>
      <w:r>
        <w:t xml:space="preserve">Isso permite que um mesmo usuário futuramente tenha, por exemplo:</w:t>
      </w:r>
    </w:p>
    <w:p>
      <w:pPr>
        <w:pStyle w:val="Compact"/>
        <w:numPr>
          <w:ilvl w:val="0"/>
          <w:numId w:val="1003"/>
        </w:numPr>
      </w:pPr>
      <w:r>
        <w:t xml:space="preserve">login Google;</w:t>
      </w:r>
    </w:p>
    <w:p>
      <w:pPr>
        <w:pStyle w:val="Compact"/>
        <w:numPr>
          <w:ilvl w:val="0"/>
          <w:numId w:val="1003"/>
        </w:numPr>
      </w:pPr>
      <w:r>
        <w:t xml:space="preserve">login Microsoft;</w:t>
      </w:r>
    </w:p>
    <w:p>
      <w:pPr>
        <w:pStyle w:val="Compact"/>
        <w:numPr>
          <w:ilvl w:val="0"/>
          <w:numId w:val="1003"/>
        </w:numPr>
      </w:pPr>
      <w:r>
        <w:t xml:space="preserve">login Apple;</w:t>
      </w:r>
    </w:p>
    <w:p>
      <w:pPr>
        <w:pStyle w:val="Compact"/>
        <w:numPr>
          <w:ilvl w:val="0"/>
          <w:numId w:val="1003"/>
        </w:numPr>
      </w:pPr>
      <w:r>
        <w:t xml:space="preserve">login local.</w:t>
      </w:r>
    </w:p>
    <w:p>
      <w:pPr>
        <w:pStyle w:val="FirstParagraph"/>
      </w:pPr>
      <w:r>
        <w:t xml:space="preserve">Sem duplicar o usuário dentro da aplicação.</w:t>
      </w:r>
    </w:p>
    <w:p>
      <w:r>
        <w:pict>
          <v:rect style="width:0;height:1.5pt" o:hralign="center" o:hrstd="t" o:hr="t"/>
        </w:pict>
      </w:r>
    </w:p>
    <w:bookmarkEnd w:id="14"/>
    <w:bookmarkStart w:id="15" w:name="nova-entidade-auth_identity"/>
    <w:p>
      <w:pPr>
        <w:pStyle w:val="Heading1"/>
      </w:pPr>
      <w:r>
        <w:t xml:space="preserve">4. Nova entidade: auth_identity</w:t>
      </w:r>
    </w:p>
    <w:p>
      <w:pPr>
        <w:pStyle w:val="FirstParagraph"/>
      </w:pPr>
      <w:r>
        <w:t xml:space="preserve">Deverá ser criada a entidade lógica:</w:t>
      </w:r>
    </w:p>
    <w:p>
      <w:pPr>
        <w:pStyle w:val="BodyText"/>
      </w:pPr>
      <w:r>
        <w:rPr>
          <w:rStyle w:val="VerbatimChar"/>
        </w:rPr>
        <w:t xml:space="preserve">auth_identity</w:t>
      </w:r>
    </w:p>
    <w:p>
      <w:pPr>
        <w:pStyle w:val="BodyText"/>
      </w:pPr>
      <w:r>
        <w:t xml:space="preserve">Principais campos: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user_id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provider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subject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email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A combinação:</w:t>
      </w:r>
    </w:p>
    <w:p>
      <w:pPr>
        <w:pStyle w:val="BodyText"/>
      </w:pPr>
      <w:r>
        <w:rPr>
          <w:rStyle w:val="VerbatimChar"/>
        </w:rPr>
        <w:t xml:space="preserve">provider + subject</w:t>
      </w:r>
    </w:p>
    <w:p>
      <w:pPr>
        <w:pStyle w:val="BodyText"/>
      </w:pPr>
      <w:r>
        <w:t xml:space="preserve">deverá ser única.</w:t>
      </w:r>
    </w:p>
    <w:p>
      <w:pPr>
        <w:pStyle w:val="BodyText"/>
      </w:pPr>
      <w:r>
        <w:t xml:space="preserve">Exemplo conceitual: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123456789</w:t>
            </w:r>
          </w:p>
        </w:tc>
        <w:tc>
          <w:tcPr/>
          <w:p>
            <w:pPr>
              <w:pStyle w:val="Compact"/>
            </w:pPr>
            <w:r>
              <w:t xml:space="preserve">João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abc987</w:t>
            </w:r>
          </w:p>
        </w:tc>
        <w:tc>
          <w:tcPr/>
          <w:p>
            <w:pPr>
              <w:pStyle w:val="Compact"/>
            </w:pPr>
            <w:r>
              <w:t xml:space="preserve">João</w:t>
            </w:r>
          </w:p>
        </w:tc>
      </w:tr>
    </w:tbl>
    <w:p>
      <w:pPr>
        <w:pStyle w:val="BodyText"/>
      </w:pPr>
      <w:r>
        <w:t xml:space="preserve">O MiniHub não deverá utilizar o e-mail como identificador técnico da identidade externa.</w:t>
      </w:r>
    </w:p>
    <w:p>
      <w:pPr>
        <w:pStyle w:val="BodyText"/>
      </w:pPr>
      <w:r>
        <w:t xml:space="preserve">O identificador principal será o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 </w:t>
      </w:r>
      <w:r>
        <w:t xml:space="preserve">fornecido pelo provedor.</w:t>
      </w:r>
    </w:p>
    <w:p>
      <w:r>
        <w:pict>
          <v:rect style="width:0;height:1.5pt" o:hralign="center" o:hrstd="t" o:hr="t"/>
        </w:pict>
      </w:r>
    </w:p>
    <w:bookmarkEnd w:id="15"/>
    <w:bookmarkStart w:id="17" w:name="autenticação-recomendada"/>
    <w:p>
      <w:pPr>
        <w:pStyle w:val="Heading1"/>
      </w:pPr>
      <w:r>
        <w:t xml:space="preserve">5. Autenticação recomendada</w:t>
      </w:r>
    </w:p>
    <w:bookmarkStart w:id="16" w:name="produção"/>
    <w:p>
      <w:pPr>
        <w:pStyle w:val="Heading2"/>
      </w:pPr>
      <w:r>
        <w:t xml:space="preserve">5.1 Produção</w:t>
      </w:r>
    </w:p>
    <w:p>
      <w:pPr>
        <w:pStyle w:val="FirstParagraph"/>
      </w:pPr>
      <w:r>
        <w:t xml:space="preserve">Recomendação:</w:t>
      </w:r>
    </w:p>
    <w:p>
      <w:pPr>
        <w:pStyle w:val="BodyText"/>
      </w:pPr>
      <w:r>
        <w:rPr>
          <w:b/>
          <w:bCs/>
        </w:rPr>
        <w:t xml:space="preserve">OIDC + Authorization Code + PKCE</w:t>
      </w:r>
    </w:p>
    <w:p>
      <w:pPr>
        <w:pStyle w:val="BodyText"/>
      </w:pPr>
      <w:r>
        <w:t xml:space="preserve">O fluxo será:</w:t>
      </w:r>
    </w:p>
    <w:p>
      <w:pPr>
        <w:pStyle w:val="Compact"/>
        <w:numPr>
          <w:ilvl w:val="0"/>
          <w:numId w:val="1005"/>
        </w:numPr>
      </w:pPr>
      <w:r>
        <w:t xml:space="preserve">usuário acessa o MiniHub;</w:t>
      </w:r>
    </w:p>
    <w:p>
      <w:pPr>
        <w:pStyle w:val="Compact"/>
        <w:numPr>
          <w:ilvl w:val="0"/>
          <w:numId w:val="1005"/>
        </w:numPr>
      </w:pPr>
      <w:r>
        <w:t xml:space="preserve">frontend solicita autenticação;</w:t>
      </w:r>
    </w:p>
    <w:p>
      <w:pPr>
        <w:pStyle w:val="Compact"/>
        <w:numPr>
          <w:ilvl w:val="0"/>
          <w:numId w:val="1005"/>
        </w:numPr>
      </w:pPr>
      <w:r>
        <w:t xml:space="preserve">usuário autentica no Identity Provider;</w:t>
      </w:r>
    </w:p>
    <w:p>
      <w:pPr>
        <w:pStyle w:val="Compact"/>
        <w:numPr>
          <w:ilvl w:val="0"/>
          <w:numId w:val="1005"/>
        </w:numPr>
      </w:pPr>
      <w:r>
        <w:t xml:space="preserve">provedor retorna a autorização;</w:t>
      </w:r>
    </w:p>
    <w:p>
      <w:pPr>
        <w:pStyle w:val="Compact"/>
        <w:numPr>
          <w:ilvl w:val="0"/>
          <w:numId w:val="1005"/>
        </w:numPr>
      </w:pPr>
      <w:r>
        <w:t xml:space="preserve">aplicação valida a identidade;</w:t>
      </w:r>
    </w:p>
    <w:p>
      <w:pPr>
        <w:pStyle w:val="Compact"/>
        <w:numPr>
          <w:ilvl w:val="0"/>
          <w:numId w:val="1005"/>
        </w:numPr>
      </w:pPr>
      <w:r>
        <w:t xml:space="preserve">MiniHub localiza ou cria o</w:t>
      </w:r>
      <w:r>
        <w:t xml:space="preserve"> </w:t>
      </w:r>
      <w:r>
        <w:rPr>
          <w:rStyle w:val="VerbatimChar"/>
        </w:rPr>
        <w:t xml:space="preserve">app_user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aplicação cria a sessão;</w:t>
      </w:r>
    </w:p>
    <w:p>
      <w:pPr>
        <w:pStyle w:val="Compact"/>
        <w:numPr>
          <w:ilvl w:val="0"/>
          <w:numId w:val="1005"/>
        </w:numPr>
      </w:pPr>
      <w:r>
        <w:t xml:space="preserve">usuário passa a acessar os recursos autorizados.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cc71d8757fea4cb722f9d5a78059c96d2dbe3d5"/>
    <w:p>
      <w:pPr>
        <w:pStyle w:val="Heading1"/>
      </w:pPr>
      <w:r>
        <w:t xml:space="preserve">6. Por que não armazenar JWT no localStorage</w:t>
      </w:r>
    </w:p>
    <w:p>
      <w:pPr>
        <w:pStyle w:val="FirstParagraph"/>
      </w:pPr>
      <w:r>
        <w:t xml:space="preserve">O MiniHub não deverá armazenar tokens de autenticação em:</w:t>
      </w:r>
    </w:p>
    <w:p>
      <w:pPr>
        <w:pStyle w:val="BodyText"/>
      </w:pPr>
      <w:r>
        <w:rPr>
          <w:rStyle w:val="VerbatimChar"/>
        </w:rPr>
        <w:t xml:space="preserve">localStorage</w:t>
      </w:r>
    </w:p>
    <w:p>
      <w:pPr>
        <w:pStyle w:val="BodyText"/>
      </w:pPr>
      <w:r>
        <w:t xml:space="preserve">nem em:</w:t>
      </w:r>
    </w:p>
    <w:p>
      <w:pPr>
        <w:pStyle w:val="BodyText"/>
      </w:pPr>
      <w:r>
        <w:rPr>
          <w:rStyle w:val="VerbatimChar"/>
        </w:rPr>
        <w:t xml:space="preserve">sessionStorage</w:t>
      </w:r>
    </w:p>
    <w:p>
      <w:pPr>
        <w:pStyle w:val="BodyText"/>
      </w:pPr>
      <w:r>
        <w:t xml:space="preserve">como estratégia principal.</w:t>
      </w:r>
    </w:p>
    <w:p>
      <w:pPr>
        <w:pStyle w:val="BodyText"/>
      </w:pPr>
      <w:r>
        <w:t xml:space="preserve">Isso aumenta o impacto de uma eventual vulnerabilidade XSS.</w:t>
      </w:r>
    </w:p>
    <w:p>
      <w:pPr>
        <w:pStyle w:val="BodyText"/>
      </w:pPr>
      <w:r>
        <w:t xml:space="preserve">Para a aplicação web, a estratégia preferencial será:</w:t>
      </w:r>
    </w:p>
    <w:p>
      <w:pPr>
        <w:pStyle w:val="BodyText"/>
      </w:pPr>
      <w:r>
        <w:rPr>
          <w:b/>
          <w:bCs/>
        </w:rPr>
        <w:t xml:space="preserve">cookie HttpOnly + Secure + SameSite</w:t>
      </w:r>
    </w:p>
    <w:p>
      <w:pPr>
        <w:pStyle w:val="BodyText"/>
      </w:pPr>
      <w:r>
        <w:t xml:space="preserve">Quando houver comunicação direta com uma API utilizando access token, o token deverá permanecer somente onde seja necessário e pelo menor tempo possível.</w:t>
      </w:r>
    </w:p>
    <w:p>
      <w:r>
        <w:pict>
          <v:rect style="width:0;height:1.5pt" o:hralign="center" o:hrstd="t" o:hr="t"/>
        </w:pict>
      </w:r>
    </w:p>
    <w:bookmarkEnd w:id="18"/>
    <w:bookmarkStart w:id="19" w:name="sessão"/>
    <w:p>
      <w:pPr>
        <w:pStyle w:val="Heading1"/>
      </w:pPr>
      <w:r>
        <w:t xml:space="preserve">7. Sessão</w:t>
      </w:r>
    </w:p>
    <w:p>
      <w:pPr>
        <w:pStyle w:val="FirstParagraph"/>
      </w:pPr>
      <w:r>
        <w:t xml:space="preserve">Deverá existir o conceito de sessão autenticada.</w:t>
      </w:r>
    </w:p>
    <w:p>
      <w:pPr>
        <w:pStyle w:val="BodyText"/>
      </w:pPr>
      <w:r>
        <w:t xml:space="preserve">Nova entidade recomendada:</w:t>
      </w:r>
    </w:p>
    <w:p>
      <w:pPr>
        <w:pStyle w:val="BodyText"/>
      </w:pPr>
      <w:r>
        <w:rPr>
          <w:rStyle w:val="VerbatimChar"/>
        </w:rPr>
        <w:t xml:space="preserve">auth_session</w:t>
      </w:r>
    </w:p>
    <w:p>
      <w:pPr>
        <w:pStyle w:val="BodyText"/>
      </w:pPr>
      <w:r>
        <w:t xml:space="preserve">Campos principais: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user_id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refresh_token_hash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expires_at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revoked_at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last_used_at</w:t>
      </w:r>
    </w:p>
    <w:p>
      <w:pPr>
        <w:pStyle w:val="FirstParagraph"/>
      </w:pPr>
      <w:r>
        <w:t xml:space="preserve">Opcionalmente poderão ser armazenadas informações técnicas do dispositivo/sessão.</w:t>
      </w:r>
    </w:p>
    <w:p>
      <w:pPr>
        <w:pStyle w:val="BodyText"/>
      </w:pPr>
      <w:r>
        <w:t xml:space="preserve">Não armazenar o refresh token em texto puro.</w:t>
      </w:r>
    </w:p>
    <w:p>
      <w:r>
        <w:pict>
          <v:rect style="width:0;height:1.5pt" o:hralign="center" o:hrstd="t" o:hr="t"/>
        </w:pict>
      </w:r>
    </w:p>
    <w:bookmarkEnd w:id="19"/>
    <w:bookmarkStart w:id="20" w:name="access-token"/>
    <w:p>
      <w:pPr>
        <w:pStyle w:val="Heading1"/>
      </w:pPr>
      <w:r>
        <w:t xml:space="preserve">8. Access Token</w:t>
      </w:r>
    </w:p>
    <w:p>
      <w:pPr>
        <w:pStyle w:val="FirstParagraph"/>
      </w:pPr>
      <w:r>
        <w:t xml:space="preserve">O access token será de curta duração.</w:t>
      </w:r>
    </w:p>
    <w:p>
      <w:pPr>
        <w:pStyle w:val="BodyText"/>
      </w:pPr>
      <w:r>
        <w:t xml:space="preserve">Recomendação inicial:</w:t>
      </w:r>
    </w:p>
    <w:p>
      <w:pPr>
        <w:pStyle w:val="BodyText"/>
      </w:pPr>
      <w:r>
        <w:rPr>
          <w:b/>
          <w:bCs/>
        </w:rPr>
        <w:t xml:space="preserve">15 minutos</w:t>
      </w:r>
    </w:p>
    <w:p>
      <w:pPr>
        <w:pStyle w:val="BodyText"/>
      </w:pPr>
      <w:r>
        <w:t xml:space="preserve">O token deverá conter informações mínimas, como: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sub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iss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iat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exp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jti</w:t>
      </w:r>
    </w:p>
    <w:p>
      <w:pPr>
        <w:pStyle w:val="FirstParagraph"/>
      </w:pPr>
      <w:r>
        <w:t xml:space="preserve">Onde: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sub</w:t>
      </w:r>
      <w:r>
        <w:t xml:space="preserve"> </w:t>
      </w:r>
      <w:r>
        <w:t xml:space="preserve">= usuário autenticado;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iss</w:t>
      </w:r>
      <w:r>
        <w:t xml:space="preserve"> </w:t>
      </w:r>
      <w:r>
        <w:t xml:space="preserve">= emissor;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aud</w:t>
      </w:r>
      <w:r>
        <w:t xml:space="preserve"> </w:t>
      </w:r>
      <w:r>
        <w:t xml:space="preserve">= API destinatária;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iat</w:t>
      </w:r>
      <w:r>
        <w:t xml:space="preserve"> </w:t>
      </w:r>
      <w:r>
        <w:t xml:space="preserve">= emissão;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exp</w:t>
      </w:r>
      <w:r>
        <w:t xml:space="preserve"> </w:t>
      </w:r>
      <w:r>
        <w:t xml:space="preserve">= expiração;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jti</w:t>
      </w:r>
      <w:r>
        <w:t xml:space="preserve"> </w:t>
      </w:r>
      <w:r>
        <w:t xml:space="preserve">= identificador do token.</w:t>
      </w:r>
    </w:p>
    <w:p>
      <w:pPr>
        <w:pStyle w:val="FirstParagraph"/>
      </w:pPr>
      <w:r>
        <w:t xml:space="preserve">Não devemos colocar no token uma cópia completa das permissões do usuário.</w:t>
      </w:r>
    </w:p>
    <w:p>
      <w:pPr>
        <w:pStyle w:val="BodyText"/>
      </w:pPr>
      <w:r>
        <w:t xml:space="preserve">As permissões devem ser determinadas pelo backend.</w:t>
      </w:r>
    </w:p>
    <w:p>
      <w:r>
        <w:pict>
          <v:rect style="width:0;height:1.5pt" o:hralign="center" o:hrstd="t" o:hr="t"/>
        </w:pict>
      </w:r>
    </w:p>
    <w:bookmarkEnd w:id="20"/>
    <w:bookmarkStart w:id="21" w:name="refresh-token"/>
    <w:p>
      <w:pPr>
        <w:pStyle w:val="Heading1"/>
      </w:pPr>
      <w:r>
        <w:t xml:space="preserve">9. Refresh Token</w:t>
      </w:r>
    </w:p>
    <w:p>
      <w:pPr>
        <w:pStyle w:val="FirstParagraph"/>
      </w:pPr>
      <w:r>
        <w:t xml:space="preserve">O refresh token terá duração maior.</w:t>
      </w:r>
    </w:p>
    <w:p>
      <w:pPr>
        <w:pStyle w:val="BodyText"/>
      </w:pPr>
      <w:r>
        <w:t xml:space="preserve">Recomendação:</w:t>
      </w:r>
    </w:p>
    <w:p>
      <w:pPr>
        <w:pStyle w:val="BodyText"/>
      </w:pPr>
      <w:r>
        <w:rPr>
          <w:b/>
          <w:bCs/>
        </w:rPr>
        <w:t xml:space="preserve">30 dias</w:t>
      </w:r>
    </w:p>
    <w:p>
      <w:pPr>
        <w:pStyle w:val="BodyText"/>
      </w:pPr>
      <w:r>
        <w:t xml:space="preserve">O refresh token deverá:</w:t>
      </w:r>
    </w:p>
    <w:p>
      <w:pPr>
        <w:pStyle w:val="Compact"/>
        <w:numPr>
          <w:ilvl w:val="0"/>
          <w:numId w:val="1009"/>
        </w:numPr>
      </w:pPr>
      <w:r>
        <w:t xml:space="preserve">ser armazenado de forma segura;</w:t>
      </w:r>
    </w:p>
    <w:p>
      <w:pPr>
        <w:pStyle w:val="Compact"/>
        <w:numPr>
          <w:ilvl w:val="0"/>
          <w:numId w:val="1009"/>
        </w:numPr>
      </w:pPr>
      <w:r>
        <w:t xml:space="preserve">ser armazenado no banco apenas como hash;</w:t>
      </w:r>
    </w:p>
    <w:p>
      <w:pPr>
        <w:pStyle w:val="Compact"/>
        <w:numPr>
          <w:ilvl w:val="0"/>
          <w:numId w:val="1009"/>
        </w:numPr>
      </w:pPr>
      <w:r>
        <w:t xml:space="preserve">possuir expiração;</w:t>
      </w:r>
    </w:p>
    <w:p>
      <w:pPr>
        <w:pStyle w:val="Compact"/>
        <w:numPr>
          <w:ilvl w:val="0"/>
          <w:numId w:val="1009"/>
        </w:numPr>
      </w:pPr>
      <w:r>
        <w:t xml:space="preserve">poder ser revogado;</w:t>
      </w:r>
    </w:p>
    <w:p>
      <w:pPr>
        <w:pStyle w:val="Compact"/>
        <w:numPr>
          <w:ilvl w:val="0"/>
          <w:numId w:val="1009"/>
        </w:numPr>
      </w:pPr>
      <w:r>
        <w:t xml:space="preserve">ser rotacionado após utilização.</w:t>
      </w:r>
    </w:p>
    <w:p>
      <w:pPr>
        <w:pStyle w:val="FirstParagraph"/>
      </w:pPr>
      <w:r>
        <w:t xml:space="preserve">Fluxo:</w:t>
      </w:r>
    </w:p>
    <w:p>
      <w:pPr>
        <w:pStyle w:val="BodyText"/>
      </w:pPr>
      <w:r>
        <w:rPr>
          <w:rStyle w:val="VerbatimChar"/>
        </w:rPr>
        <w:t xml:space="preserve">Refresh Token 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utilização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Refresh Token B</w:t>
      </w:r>
    </w:p>
    <w:p>
      <w:pPr>
        <w:pStyle w:val="BodyText"/>
      </w:pPr>
      <w:r>
        <w:t xml:space="preserve">O token anterior deixa de ser válido.</w:t>
      </w:r>
    </w:p>
    <w:p>
      <w:r>
        <w:pict>
          <v:rect style="width:0;height:1.5pt" o:hralign="center" o:hrstd="t" o:hr="t"/>
        </w:pict>
      </w:r>
    </w:p>
    <w:bookmarkEnd w:id="21"/>
    <w:bookmarkStart w:id="22" w:name="detecção-de-reutilização"/>
    <w:p>
      <w:pPr>
        <w:pStyle w:val="Heading1"/>
      </w:pPr>
      <w:r>
        <w:t xml:space="preserve">10. Detecção de reutilização</w:t>
      </w:r>
    </w:p>
    <w:p>
      <w:pPr>
        <w:pStyle w:val="FirstParagraph"/>
      </w:pPr>
      <w:r>
        <w:t xml:space="preserve">Se um refresh token já utilizado aparecer novamente:</w:t>
      </w:r>
    </w:p>
    <w:p>
      <w:pPr>
        <w:pStyle w:val="Compact"/>
        <w:numPr>
          <w:ilvl w:val="0"/>
          <w:numId w:val="1010"/>
        </w:numPr>
      </w:pPr>
      <w:r>
        <w:t xml:space="preserve">considerar possível comprometimento;</w:t>
      </w:r>
    </w:p>
    <w:p>
      <w:pPr>
        <w:pStyle w:val="Compact"/>
        <w:numPr>
          <w:ilvl w:val="0"/>
          <w:numId w:val="1010"/>
        </w:numPr>
      </w:pPr>
      <w:r>
        <w:t xml:space="preserve">invalidar a sessão relacionada;</w:t>
      </w:r>
    </w:p>
    <w:p>
      <w:pPr>
        <w:pStyle w:val="Compact"/>
        <w:numPr>
          <w:ilvl w:val="0"/>
          <w:numId w:val="1010"/>
        </w:numPr>
      </w:pPr>
      <w:r>
        <w:t xml:space="preserve">invalidar a família de refresh tokens;</w:t>
      </w:r>
    </w:p>
    <w:p>
      <w:pPr>
        <w:pStyle w:val="Compact"/>
        <w:numPr>
          <w:ilvl w:val="0"/>
          <w:numId w:val="1010"/>
        </w:numPr>
      </w:pPr>
      <w:r>
        <w:t xml:space="preserve">exigir nova autenticação.</w:t>
      </w:r>
    </w:p>
    <w:p>
      <w:pPr>
        <w:pStyle w:val="FirstParagraph"/>
      </w:pPr>
      <w:r>
        <w:t xml:space="preserve">Isso protege contra reutilização de tokens roubados.</w:t>
      </w:r>
    </w:p>
    <w:p>
      <w:r>
        <w:pict>
          <v:rect style="width:0;height:1.5pt" o:hralign="center" o:hrstd="t" o:hr="t"/>
        </w:pict>
      </w:r>
    </w:p>
    <w:bookmarkEnd w:id="22"/>
    <w:bookmarkStart w:id="23" w:name="logout"/>
    <w:p>
      <w:pPr>
        <w:pStyle w:val="Heading1"/>
      </w:pPr>
      <w:r>
        <w:t xml:space="preserve">11. Logout</w:t>
      </w:r>
    </w:p>
    <w:p>
      <w:pPr>
        <w:pStyle w:val="FirstParagraph"/>
      </w:pPr>
      <w:r>
        <w:t xml:space="preserve">Logout não precisa invalidar imediatamente todos os access tokens já emitidos.</w:t>
      </w:r>
    </w:p>
    <w:p>
      <w:pPr>
        <w:pStyle w:val="BodyText"/>
      </w:pPr>
      <w:r>
        <w:t xml:space="preserve">Como o access token possui vida curta, ele expirará naturalmente.</w:t>
      </w:r>
    </w:p>
    <w:p>
      <w:pPr>
        <w:pStyle w:val="BodyText"/>
      </w:pPr>
      <w:r>
        <w:t xml:space="preserve">O logout deverá:</w:t>
      </w:r>
    </w:p>
    <w:p>
      <w:pPr>
        <w:pStyle w:val="Compact"/>
        <w:numPr>
          <w:ilvl w:val="0"/>
          <w:numId w:val="1011"/>
        </w:numPr>
      </w:pPr>
      <w:r>
        <w:t xml:space="preserve">revogar a sessão;</w:t>
      </w:r>
    </w:p>
    <w:p>
      <w:pPr>
        <w:pStyle w:val="Compact"/>
        <w:numPr>
          <w:ilvl w:val="0"/>
          <w:numId w:val="1011"/>
        </w:numPr>
      </w:pPr>
      <w:r>
        <w:t xml:space="preserve">invalidar o refresh token;</w:t>
      </w:r>
    </w:p>
    <w:p>
      <w:pPr>
        <w:pStyle w:val="Compact"/>
        <w:numPr>
          <w:ilvl w:val="0"/>
          <w:numId w:val="1011"/>
        </w:numPr>
      </w:pPr>
      <w:r>
        <w:t xml:space="preserve">remover o cookie de sessão;</w:t>
      </w:r>
    </w:p>
    <w:p>
      <w:pPr>
        <w:pStyle w:val="Compact"/>
        <w:numPr>
          <w:ilvl w:val="0"/>
          <w:numId w:val="1011"/>
        </w:numPr>
      </w:pPr>
      <w:r>
        <w:t xml:space="preserve">impedir renovação futura.</w:t>
      </w:r>
    </w:p>
    <w:p>
      <w:r>
        <w:pict>
          <v:rect style="width:0;height:1.5pt" o:hralign="center" o:hrstd="t" o:hr="t"/>
        </w:pict>
      </w:r>
    </w:p>
    <w:bookmarkEnd w:id="23"/>
    <w:bookmarkStart w:id="27" w:name="papéis-do-sistema"/>
    <w:p>
      <w:pPr>
        <w:pStyle w:val="Heading1"/>
      </w:pPr>
      <w:r>
        <w:t xml:space="preserve">12. Papéis do sistema</w:t>
      </w:r>
    </w:p>
    <w:p>
      <w:pPr>
        <w:pStyle w:val="FirstParagraph"/>
      </w:pPr>
      <w:r>
        <w:t xml:space="preserve">Serão utilizados inicialmente três papéis:</w:t>
      </w:r>
    </w:p>
    <w:bookmarkStart w:id="24" w:name="collector"/>
    <w:p>
      <w:pPr>
        <w:pStyle w:val="Heading3"/>
      </w:pPr>
      <w:r>
        <w:t xml:space="preserve">COLLECTOR</w:t>
      </w:r>
    </w:p>
    <w:p>
      <w:pPr>
        <w:pStyle w:val="FirstParagraph"/>
      </w:pPr>
      <w:r>
        <w:t xml:space="preserve">Usuário normal/colecionador.</w:t>
      </w:r>
    </w:p>
    <w:p>
      <w:pPr>
        <w:pStyle w:val="BodyText"/>
      </w:pPr>
      <w:r>
        <w:t xml:space="preserve">Pode:</w:t>
      </w:r>
    </w:p>
    <w:p>
      <w:pPr>
        <w:pStyle w:val="Compact"/>
        <w:numPr>
          <w:ilvl w:val="0"/>
          <w:numId w:val="1012"/>
        </w:numPr>
      </w:pPr>
      <w:r>
        <w:t xml:space="preserve">consultar catálogo;</w:t>
      </w:r>
    </w:p>
    <w:p>
      <w:pPr>
        <w:pStyle w:val="Compact"/>
        <w:numPr>
          <w:ilvl w:val="0"/>
          <w:numId w:val="1012"/>
        </w:numPr>
      </w:pPr>
      <w:r>
        <w:t xml:space="preserve">gerenciar coleção;</w:t>
      </w:r>
    </w:p>
    <w:p>
      <w:pPr>
        <w:pStyle w:val="Compact"/>
        <w:numPr>
          <w:ilvl w:val="0"/>
          <w:numId w:val="1012"/>
        </w:numPr>
      </w:pPr>
      <w:r>
        <w:t xml:space="preserve">gerenciar exemplares;</w:t>
      </w:r>
    </w:p>
    <w:p>
      <w:pPr>
        <w:pStyle w:val="Compact"/>
        <w:numPr>
          <w:ilvl w:val="0"/>
          <w:numId w:val="1012"/>
        </w:numPr>
      </w:pPr>
      <w:r>
        <w:t xml:space="preserve">criar localizações;</w:t>
      </w:r>
    </w:p>
    <w:p>
      <w:pPr>
        <w:pStyle w:val="Compact"/>
        <w:numPr>
          <w:ilvl w:val="0"/>
          <w:numId w:val="1012"/>
        </w:numPr>
      </w:pPr>
      <w:r>
        <w:t xml:space="preserve">registrar aquisições;</w:t>
      </w:r>
    </w:p>
    <w:p>
      <w:pPr>
        <w:pStyle w:val="Compact"/>
        <w:numPr>
          <w:ilvl w:val="0"/>
          <w:numId w:val="1012"/>
        </w:numPr>
      </w:pPr>
      <w:r>
        <w:t xml:space="preserve">registrar vendas;</w:t>
      </w:r>
    </w:p>
    <w:p>
      <w:pPr>
        <w:pStyle w:val="Compact"/>
        <w:numPr>
          <w:ilvl w:val="0"/>
          <w:numId w:val="1012"/>
        </w:numPr>
      </w:pPr>
      <w:r>
        <w:t xml:space="preserve">gerenciar wishlist;</w:t>
      </w:r>
    </w:p>
    <w:p>
      <w:pPr>
        <w:pStyle w:val="Compact"/>
        <w:numPr>
          <w:ilvl w:val="0"/>
          <w:numId w:val="1012"/>
        </w:numPr>
      </w:pPr>
      <w:r>
        <w:t xml:space="preserve">criar listas;</w:t>
      </w:r>
    </w:p>
    <w:p>
      <w:pPr>
        <w:pStyle w:val="Compact"/>
        <w:numPr>
          <w:ilvl w:val="0"/>
          <w:numId w:val="1012"/>
        </w:numPr>
      </w:pPr>
      <w:r>
        <w:t xml:space="preserve">abrir solicitações ao catálogo.</w:t>
      </w:r>
    </w:p>
    <w:p>
      <w:pPr>
        <w:pStyle w:val="FirstParagraph"/>
      </w:pPr>
      <w:r>
        <w:t xml:space="preserve">Não pode alterar o catálogo oficial.</w:t>
      </w:r>
    </w:p>
    <w:p>
      <w:r>
        <w:pict>
          <v:rect style="width:0;height:1.5pt" o:hralign="center" o:hrstd="t" o:hr="t"/>
        </w:pict>
      </w:r>
    </w:p>
    <w:bookmarkEnd w:id="24"/>
    <w:bookmarkStart w:id="25" w:name="catalog_admin"/>
    <w:p>
      <w:pPr>
        <w:pStyle w:val="Heading3"/>
      </w:pPr>
      <w:r>
        <w:t xml:space="preserve">CATALOG_ADMIN</w:t>
      </w:r>
    </w:p>
    <w:p>
      <w:pPr>
        <w:pStyle w:val="FirstParagraph"/>
      </w:pPr>
      <w:r>
        <w:t xml:space="preserve">Administrador do catálogo.</w:t>
      </w:r>
    </w:p>
    <w:p>
      <w:pPr>
        <w:pStyle w:val="BodyText"/>
      </w:pPr>
      <w:r>
        <w:t xml:space="preserve">Pode:</w:t>
      </w:r>
    </w:p>
    <w:p>
      <w:pPr>
        <w:pStyle w:val="Compact"/>
        <w:numPr>
          <w:ilvl w:val="0"/>
          <w:numId w:val="1013"/>
        </w:numPr>
      </w:pPr>
      <w:r>
        <w:t xml:space="preserve">administrar marcas;</w:t>
      </w:r>
    </w:p>
    <w:p>
      <w:pPr>
        <w:pStyle w:val="Compact"/>
        <w:numPr>
          <w:ilvl w:val="0"/>
          <w:numId w:val="1013"/>
        </w:numPr>
      </w:pPr>
      <w:r>
        <w:t xml:space="preserve">administrar montadoras;</w:t>
      </w:r>
    </w:p>
    <w:p>
      <w:pPr>
        <w:pStyle w:val="Compact"/>
        <w:numPr>
          <w:ilvl w:val="0"/>
          <w:numId w:val="1013"/>
        </w:numPr>
      </w:pPr>
      <w:r>
        <w:t xml:space="preserve">administrar modelos;</w:t>
      </w:r>
    </w:p>
    <w:p>
      <w:pPr>
        <w:pStyle w:val="Compact"/>
        <w:numPr>
          <w:ilvl w:val="0"/>
          <w:numId w:val="1013"/>
        </w:numPr>
      </w:pPr>
      <w:r>
        <w:t xml:space="preserve">administrar castings;</w:t>
      </w:r>
    </w:p>
    <w:p>
      <w:pPr>
        <w:pStyle w:val="Compact"/>
        <w:numPr>
          <w:ilvl w:val="0"/>
          <w:numId w:val="1013"/>
        </w:numPr>
      </w:pPr>
      <w:r>
        <w:t xml:space="preserve">administrar variações;</w:t>
      </w:r>
    </w:p>
    <w:p>
      <w:pPr>
        <w:pStyle w:val="Compact"/>
        <w:numPr>
          <w:ilvl w:val="0"/>
          <w:numId w:val="1013"/>
        </w:numPr>
      </w:pPr>
      <w:r>
        <w:t xml:space="preserve">administrar franquias;</w:t>
      </w:r>
    </w:p>
    <w:p>
      <w:pPr>
        <w:pStyle w:val="Compact"/>
        <w:numPr>
          <w:ilvl w:val="0"/>
          <w:numId w:val="1013"/>
        </w:numPr>
      </w:pPr>
      <w:r>
        <w:t xml:space="preserve">administrar identificadores;</w:t>
      </w:r>
    </w:p>
    <w:p>
      <w:pPr>
        <w:pStyle w:val="Compact"/>
        <w:numPr>
          <w:ilvl w:val="0"/>
          <w:numId w:val="1013"/>
        </w:numPr>
      </w:pPr>
      <w:r>
        <w:t xml:space="preserve">analisar solicitações;</w:t>
      </w:r>
    </w:p>
    <w:p>
      <w:pPr>
        <w:pStyle w:val="Compact"/>
        <w:numPr>
          <w:ilvl w:val="0"/>
          <w:numId w:val="1013"/>
        </w:numPr>
      </w:pPr>
      <w:r>
        <w:t xml:space="preserve">aprovar solicitações;</w:t>
      </w:r>
    </w:p>
    <w:p>
      <w:pPr>
        <w:pStyle w:val="Compact"/>
        <w:numPr>
          <w:ilvl w:val="0"/>
          <w:numId w:val="1013"/>
        </w:numPr>
      </w:pPr>
      <w:r>
        <w:t xml:space="preserve">rejeitar solicitações;</w:t>
      </w:r>
    </w:p>
    <w:p>
      <w:pPr>
        <w:pStyle w:val="Compact"/>
        <w:numPr>
          <w:ilvl w:val="0"/>
          <w:numId w:val="1013"/>
        </w:numPr>
      </w:pPr>
      <w:r>
        <w:t xml:space="preserve">corrigir cadastros;</w:t>
      </w:r>
    </w:p>
    <w:p>
      <w:pPr>
        <w:pStyle w:val="Compact"/>
        <w:numPr>
          <w:ilvl w:val="0"/>
          <w:numId w:val="1013"/>
        </w:numPr>
      </w:pPr>
      <w:r>
        <w:t xml:space="preserve">arquivar registros;</w:t>
      </w:r>
    </w:p>
    <w:p>
      <w:pPr>
        <w:pStyle w:val="Compact"/>
        <w:numPr>
          <w:ilvl w:val="0"/>
          <w:numId w:val="1013"/>
        </w:numPr>
      </w:pPr>
      <w:r>
        <w:t xml:space="preserve">consultar auditoria relacionada ao catálogo.</w:t>
      </w:r>
    </w:p>
    <w:p>
      <w:r>
        <w:pict>
          <v:rect style="width:0;height:1.5pt" o:hralign="center" o:hrstd="t" o:hr="t"/>
        </w:pict>
      </w:r>
    </w:p>
    <w:bookmarkEnd w:id="25"/>
    <w:bookmarkStart w:id="26" w:name="system_admin"/>
    <w:p>
      <w:pPr>
        <w:pStyle w:val="Heading3"/>
      </w:pPr>
      <w:r>
        <w:t xml:space="preserve">SYSTEM_ADMIN</w:t>
      </w:r>
    </w:p>
    <w:p>
      <w:pPr>
        <w:pStyle w:val="FirstParagraph"/>
      </w:pPr>
      <w:r>
        <w:t xml:space="preserve">Administrador técnico da aplicação.</w:t>
      </w:r>
    </w:p>
    <w:p>
      <w:pPr>
        <w:pStyle w:val="BodyText"/>
      </w:pPr>
      <w:r>
        <w:t xml:space="preserve">Pode:</w:t>
      </w:r>
    </w:p>
    <w:p>
      <w:pPr>
        <w:pStyle w:val="Compact"/>
        <w:numPr>
          <w:ilvl w:val="0"/>
          <w:numId w:val="1014"/>
        </w:numPr>
      </w:pPr>
      <w:r>
        <w:t xml:space="preserve">administrar usuários;</w:t>
      </w:r>
    </w:p>
    <w:p>
      <w:pPr>
        <w:pStyle w:val="Compact"/>
        <w:numPr>
          <w:ilvl w:val="0"/>
          <w:numId w:val="1014"/>
        </w:numPr>
      </w:pPr>
      <w:r>
        <w:t xml:space="preserve">administrar papéis;</w:t>
      </w:r>
    </w:p>
    <w:p>
      <w:pPr>
        <w:pStyle w:val="Compact"/>
        <w:numPr>
          <w:ilvl w:val="0"/>
          <w:numId w:val="1014"/>
        </w:numPr>
      </w:pPr>
      <w:r>
        <w:t xml:space="preserve">administrar permissões;</w:t>
      </w:r>
    </w:p>
    <w:p>
      <w:pPr>
        <w:pStyle w:val="Compact"/>
        <w:numPr>
          <w:ilvl w:val="0"/>
          <w:numId w:val="1014"/>
        </w:numPr>
      </w:pPr>
      <w:r>
        <w:t xml:space="preserve">consultar auditoria;</w:t>
      </w:r>
    </w:p>
    <w:p>
      <w:pPr>
        <w:pStyle w:val="Compact"/>
        <w:numPr>
          <w:ilvl w:val="0"/>
          <w:numId w:val="1014"/>
        </w:numPr>
      </w:pPr>
      <w:r>
        <w:t xml:space="preserve">administrar configurações de segurança;</w:t>
      </w:r>
    </w:p>
    <w:p>
      <w:pPr>
        <w:pStyle w:val="Compact"/>
        <w:numPr>
          <w:ilvl w:val="0"/>
          <w:numId w:val="1014"/>
        </w:numPr>
      </w:pPr>
      <w:r>
        <w:t xml:space="preserve">executar operações administrativas autorizadas.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SYSTEM_ADMIN</w:t>
      </w:r>
      <w:r>
        <w:t xml:space="preserve"> </w:t>
      </w:r>
      <w:r>
        <w:t xml:space="preserve">não deve automaticamente receber permissões de negócio que não sejam necessárias.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ermissões"/>
    <w:p>
      <w:pPr>
        <w:pStyle w:val="Heading1"/>
      </w:pPr>
      <w:r>
        <w:t xml:space="preserve">13. Permissões</w:t>
      </w:r>
    </w:p>
    <w:p>
      <w:pPr>
        <w:pStyle w:val="FirstParagraph"/>
      </w:pPr>
      <w:r>
        <w:t xml:space="preserve">Os papéis serão compostos por permissões.</w:t>
      </w:r>
    </w:p>
    <w:p>
      <w:pPr>
        <w:pStyle w:val="BodyText"/>
      </w:pPr>
      <w:r>
        <w:t xml:space="preserve">Permissões iniciais: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catalog.read</w:t>
            </w:r>
          </w:p>
        </w:tc>
        <w:tc>
          <w:tcPr/>
          <w:p>
            <w:pPr>
              <w:pStyle w:val="Compact"/>
            </w:pPr>
            <w:r>
              <w:t xml:space="preserve">Consultar catálogo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catalog.manage</w:t>
            </w:r>
          </w:p>
        </w:tc>
        <w:tc>
          <w:tcPr/>
          <w:p>
            <w:pPr>
              <w:pStyle w:val="Compact"/>
            </w:pPr>
            <w:r>
              <w:t xml:space="preserve">Administrar catálogo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collection.read</w:t>
            </w:r>
          </w:p>
        </w:tc>
        <w:tc>
          <w:tcPr/>
          <w:p>
            <w:pPr>
              <w:pStyle w:val="Compact"/>
            </w:pPr>
            <w:r>
              <w:t xml:space="preserve">Consultar coleção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collection.write</w:t>
            </w:r>
          </w:p>
        </w:tc>
        <w:tc>
          <w:tcPr/>
          <w:p>
            <w:pPr>
              <w:pStyle w:val="Compact"/>
            </w:pPr>
            <w:r>
              <w:t xml:space="preserve">Alterar coleção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location.read</w:t>
            </w:r>
          </w:p>
        </w:tc>
        <w:tc>
          <w:tcPr/>
          <w:p>
            <w:pPr>
              <w:pStyle w:val="Compact"/>
            </w:pPr>
            <w:r>
              <w:t xml:space="preserve">Consultar localizações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location.write</w:t>
            </w:r>
          </w:p>
        </w:tc>
        <w:tc>
          <w:tcPr/>
          <w:p>
            <w:pPr>
              <w:pStyle w:val="Compact"/>
            </w:pPr>
            <w:r>
              <w:t xml:space="preserve">Alterar localizações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acquisition.read</w:t>
            </w:r>
          </w:p>
        </w:tc>
        <w:tc>
          <w:tcPr/>
          <w:p>
            <w:pPr>
              <w:pStyle w:val="Compact"/>
            </w:pPr>
            <w:r>
              <w:t xml:space="preserve">Consultar aquisições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acquisition.write</w:t>
            </w:r>
          </w:p>
        </w:tc>
        <w:tc>
          <w:tcPr/>
          <w:p>
            <w:pPr>
              <w:pStyle w:val="Compact"/>
            </w:pPr>
            <w:r>
              <w:t xml:space="preserve">Registrar aquisições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sale.read</w:t>
            </w:r>
          </w:p>
        </w:tc>
        <w:tc>
          <w:tcPr/>
          <w:p>
            <w:pPr>
              <w:pStyle w:val="Compact"/>
            </w:pPr>
            <w:r>
              <w:t xml:space="preserve">Consultar vendas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sale.write</w:t>
            </w:r>
          </w:p>
        </w:tc>
        <w:tc>
          <w:tcPr/>
          <w:p>
            <w:pPr>
              <w:pStyle w:val="Compact"/>
            </w:pPr>
            <w:r>
              <w:t xml:space="preserve">Registrar vendas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wishlist.read</w:t>
            </w:r>
          </w:p>
        </w:tc>
        <w:tc>
          <w:tcPr/>
          <w:p>
            <w:pPr>
              <w:pStyle w:val="Compact"/>
            </w:pPr>
            <w:r>
              <w:t xml:space="preserve">Consultar wishlist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wishlist.write</w:t>
            </w:r>
          </w:p>
        </w:tc>
        <w:tc>
          <w:tcPr/>
          <w:p>
            <w:pPr>
              <w:pStyle w:val="Compact"/>
            </w:pPr>
            <w:r>
              <w:t xml:space="preserve">Alterar wishlist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lists.read</w:t>
            </w:r>
          </w:p>
        </w:tc>
        <w:tc>
          <w:tcPr/>
          <w:p>
            <w:pPr>
              <w:pStyle w:val="Compact"/>
            </w:pPr>
            <w:r>
              <w:t xml:space="preserve">Consultar listas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lists.write</w:t>
            </w:r>
          </w:p>
        </w:tc>
        <w:tc>
          <w:tcPr/>
          <w:p>
            <w:pPr>
              <w:pStyle w:val="Compact"/>
            </w:pPr>
            <w:r>
              <w:t xml:space="preserve">Alterar listas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catalog_request.create</w:t>
            </w:r>
          </w:p>
        </w:tc>
        <w:tc>
          <w:tcPr/>
          <w:p>
            <w:pPr>
              <w:pStyle w:val="Compact"/>
            </w:pPr>
            <w:r>
              <w:t xml:space="preserve">Criar solicitação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catalog_request.manage</w:t>
            </w:r>
          </w:p>
        </w:tc>
        <w:tc>
          <w:tcPr/>
          <w:p>
            <w:pPr>
              <w:pStyle w:val="Compact"/>
            </w:pPr>
            <w:r>
              <w:t xml:space="preserve">Administrar solicitações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audit.read</w:t>
            </w:r>
          </w:p>
        </w:tc>
        <w:tc>
          <w:tcPr/>
          <w:p>
            <w:pPr>
              <w:pStyle w:val="Compact"/>
            </w:pPr>
            <w:r>
              <w:t xml:space="preserve">Consultar auditoria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user.manage</w:t>
            </w:r>
          </w:p>
        </w:tc>
        <w:tc>
          <w:tcPr/>
          <w:p>
            <w:pPr>
              <w:pStyle w:val="Compact"/>
            </w:pPr>
            <w:r>
              <w:t xml:space="preserve">Administrar usuários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matriz-inicial"/>
    <w:p>
      <w:pPr>
        <w:pStyle w:val="Heading1"/>
      </w:pPr>
      <w:r>
        <w:t xml:space="preserve">14. Matriz inicial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Collector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Catalog Admin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catalog.read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catalog.manage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conforme necessidade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collection.read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collection.write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location.read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location.write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acquisition.read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acquisition.write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sale.read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sale.write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wishlist.read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wishlist.write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catalog_request.create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catalog_request.manage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audit.read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conforme escopo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user.manage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* O acesso administrativo aos dados de coleção deverá ser explicitamente definido. Não devemos permitir que um administrador visualize coleções privadas simplesmente por possuir uma função administrativa.</w:t>
      </w:r>
    </w:p>
    <w:p>
      <w:r>
        <w:pict>
          <v:rect style="width:0;height:1.5pt" o:hralign="center" o:hrstd="t" o:hr="t"/>
        </w:pict>
      </w:r>
    </w:p>
    <w:bookmarkEnd w:id="29"/>
    <w:bookmarkStart w:id="30" w:name="regra-fundamental-de-autorização"/>
    <w:p>
      <w:pPr>
        <w:pStyle w:val="Heading1"/>
      </w:pPr>
      <w:r>
        <w:t xml:space="preserve">15. Regra fundamental de autorização</w:t>
      </w:r>
    </w:p>
    <w:p>
      <w:pPr>
        <w:pStyle w:val="FirstParagraph"/>
      </w:pPr>
      <w:r>
        <w:t xml:space="preserve">Autenticação responde:</w:t>
      </w:r>
    </w:p>
    <w:p>
      <w:pPr>
        <w:pStyle w:val="BodyText"/>
      </w:pPr>
      <w:r>
        <w:rPr>
          <w:b/>
          <w:bCs/>
        </w:rPr>
        <w:t xml:space="preserve">Quem é você?</w:t>
      </w:r>
    </w:p>
    <w:p>
      <w:pPr>
        <w:pStyle w:val="BodyText"/>
      </w:pPr>
      <w:r>
        <w:t xml:space="preserve">Autorização responde:</w:t>
      </w:r>
    </w:p>
    <w:p>
      <w:pPr>
        <w:pStyle w:val="BodyText"/>
      </w:pPr>
      <w:r>
        <w:rPr>
          <w:b/>
          <w:bCs/>
        </w:rPr>
        <w:t xml:space="preserve">O que você pode fazer?</w:t>
      </w:r>
    </w:p>
    <w:p>
      <w:pPr>
        <w:pStyle w:val="BodyText"/>
      </w:pPr>
      <w:r>
        <w:t xml:space="preserve">E existe uma terceira camada:</w:t>
      </w:r>
    </w:p>
    <w:p>
      <w:pPr>
        <w:pStyle w:val="BodyText"/>
      </w:pPr>
      <w:r>
        <w:rPr>
          <w:b/>
          <w:bCs/>
        </w:rPr>
        <w:t xml:space="preserve">Este recurso específico pertence a você?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Usuário A tenta:</w:t>
      </w:r>
    </w:p>
    <w:p>
      <w:pPr>
        <w:pStyle w:val="BodyText"/>
      </w:pPr>
      <w:r>
        <w:rPr>
          <w:rStyle w:val="VerbatimChar"/>
        </w:rPr>
        <w:t xml:space="preserve">GET /collection/exemplars/{id-do-usuario-B}</w:t>
      </w:r>
    </w:p>
    <w:p>
      <w:pPr>
        <w:pStyle w:val="BodyText"/>
      </w:pPr>
      <w:r>
        <w:t xml:space="preserve">Mesmo que o UUID seja válido, o acesso deverá ser negado.</w:t>
      </w:r>
    </w:p>
    <w:p>
      <w:pPr>
        <w:pStyle w:val="BodyText"/>
      </w:pPr>
      <w:r>
        <w:t xml:space="preserve">Isso protege contra ataques do tipo</w:t>
      </w:r>
      <w:r>
        <w:t xml:space="preserve"> </w:t>
      </w:r>
      <w:r>
        <w:rPr>
          <w:b/>
          <w:bCs/>
        </w:rPr>
        <w:t xml:space="preserve">IDOR — Insecure Direct Object Reference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isolamento-por-usuário"/>
    <w:p>
      <w:pPr>
        <w:pStyle w:val="Heading1"/>
      </w:pPr>
      <w:r>
        <w:t xml:space="preserve">16. Isolamento por usuário</w:t>
      </w:r>
    </w:p>
    <w:p>
      <w:pPr>
        <w:pStyle w:val="FirstParagraph"/>
      </w:pPr>
      <w:r>
        <w:t xml:space="preserve">Essa é uma das regras mais importantes do MiniHub.</w:t>
      </w:r>
    </w:p>
    <w:p>
      <w:pPr>
        <w:pStyle w:val="BodyText"/>
      </w:pPr>
      <w:r>
        <w:t xml:space="preserve">Todo dado privado deverá ser filtrado pelo usuário autenticado.</w:t>
      </w:r>
    </w:p>
    <w:p>
      <w:pPr>
        <w:pStyle w:val="BodyText"/>
      </w:pPr>
      <w:r>
        <w:t xml:space="preserve">Exemplo conceitual:</w:t>
      </w:r>
    </w:p>
    <w:p>
      <w:pPr>
        <w:pStyle w:val="BodyText"/>
      </w:pPr>
      <w:r>
        <w:rPr>
          <w:rStyle w:val="VerbatimChar"/>
        </w:rPr>
        <w:t xml:space="preserve">collection_exemplar.user_id = authenticated_user_id</w:t>
      </w:r>
    </w:p>
    <w:p>
      <w:pPr>
        <w:pStyle w:val="BodyText"/>
      </w:pPr>
      <w:r>
        <w:t xml:space="preserve">Nunca confiar em:</w:t>
      </w:r>
    </w:p>
    <w:p>
      <w:pPr>
        <w:pStyle w:val="BodyText"/>
      </w:pPr>
      <w:r>
        <w:rPr>
          <w:rStyle w:val="VerbatimChar"/>
        </w:rPr>
        <w:t xml:space="preserve">user_id</w:t>
      </w:r>
      <w:r>
        <w:t xml:space="preserve"> </w:t>
      </w:r>
      <w:r>
        <w:t xml:space="preserve">enviado pelo frontend.</w:t>
      </w:r>
    </w:p>
    <w:p>
      <w:pPr>
        <w:pStyle w:val="BodyText"/>
      </w:pPr>
      <w:r>
        <w:t xml:space="preserve">O backend deverá obter o usuário a partir do contexto autenticado.</w:t>
      </w:r>
    </w:p>
    <w:p>
      <w:r>
        <w:pict>
          <v:rect style="width:0;height:1.5pt" o:hralign="center" o:hrstd="t" o:hr="t"/>
        </w:pict>
      </w:r>
    </w:p>
    <w:bookmarkEnd w:id="31"/>
    <w:bookmarkStart w:id="32" w:name="o-frontend-nunca-define-o-proprietário"/>
    <w:p>
      <w:pPr>
        <w:pStyle w:val="Heading1"/>
      </w:pPr>
      <w:r>
        <w:t xml:space="preserve">17. O frontend nunca define o proprietário</w:t>
      </w:r>
    </w:p>
    <w:p>
      <w:pPr>
        <w:pStyle w:val="FirstParagraph"/>
      </w:pPr>
      <w:r>
        <w:t xml:space="preserve">Não será permitido:</w:t>
      </w:r>
    </w:p>
    <w:p>
      <w:pPr>
        <w:pStyle w:val="BodyText"/>
      </w:pPr>
      <w:r>
        <w:rPr>
          <w:rStyle w:val="VerbatimChar"/>
        </w:rPr>
        <w:t xml:space="preserve">POST /collection/exemplars</w:t>
      </w:r>
    </w:p>
    <w:p>
      <w:pPr>
        <w:pStyle w:val="BodyText"/>
      </w:pPr>
      <w:r>
        <w:t xml:space="preserve">com:</w:t>
      </w:r>
    </w:p>
    <w:p>
      <w:pPr>
        <w:pStyle w:val="BodyText"/>
      </w:pPr>
      <w:r>
        <w:rPr>
          <w:rStyle w:val="VerbatimChar"/>
        </w:rPr>
        <w:t xml:space="preserve">userId = outro usuário</w:t>
      </w:r>
    </w:p>
    <w:p>
      <w:pPr>
        <w:pStyle w:val="BodyText"/>
      </w:pPr>
      <w:r>
        <w:t xml:space="preserve">O DTO não deverá possuir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.</w:t>
      </w:r>
    </w:p>
    <w:p>
      <w:pPr>
        <w:pStyle w:val="BodyText"/>
      </w:pPr>
      <w:r>
        <w:t xml:space="preserve">O backend fará:</w:t>
      </w:r>
    </w:p>
    <w:p>
      <w:pPr>
        <w:pStyle w:val="BodyText"/>
      </w:pPr>
      <w:r>
        <w:rPr>
          <w:rStyle w:val="VerbatimChar"/>
        </w:rPr>
        <w:t xml:space="preserve">authenticatedUser.id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Style w:val="VerbatimChar"/>
        </w:rPr>
        <w:t xml:space="preserve">collection_exemplar.user_id</w:t>
      </w:r>
    </w:p>
    <w:p>
      <w:r>
        <w:pict>
          <v:rect style="width:0;height:1.5pt" o:hralign="center" o:hrstd="t" o:hr="t"/>
        </w:pict>
      </w:r>
    </w:p>
    <w:bookmarkEnd w:id="32"/>
    <w:bookmarkStart w:id="38" w:name="camadas-de-proteção"/>
    <w:p>
      <w:pPr>
        <w:pStyle w:val="Heading1"/>
      </w:pPr>
      <w:r>
        <w:t xml:space="preserve">18. Camadas de proteção</w:t>
      </w:r>
    </w:p>
    <w:p>
      <w:pPr>
        <w:pStyle w:val="FirstParagraph"/>
      </w:pPr>
      <w:r>
        <w:t xml:space="preserve">Uma operação deverá passar por:</w:t>
      </w:r>
    </w:p>
    <w:bookmarkStart w:id="33" w:name="camada-1-authentication-guard"/>
    <w:p>
      <w:pPr>
        <w:pStyle w:val="Heading3"/>
      </w:pPr>
      <w:r>
        <w:t xml:space="preserve">Camada 1 — Authentication Guard</w:t>
      </w:r>
    </w:p>
    <w:p>
      <w:pPr>
        <w:pStyle w:val="FirstParagraph"/>
      </w:pPr>
      <w:r>
        <w:t xml:space="preserve">Verifica se o usuário está autenticado.</w:t>
      </w:r>
    </w:p>
    <w:bookmarkEnd w:id="33"/>
    <w:bookmarkStart w:id="34" w:name="camada-2-permission-guard"/>
    <w:p>
      <w:pPr>
        <w:pStyle w:val="Heading3"/>
      </w:pPr>
      <w:r>
        <w:t xml:space="preserve">Camada 2 — Permission Guard</w:t>
      </w:r>
    </w:p>
    <w:p>
      <w:pPr>
        <w:pStyle w:val="FirstParagraph"/>
      </w:pPr>
      <w:r>
        <w:t xml:space="preserve">Verifica se possui a permissão necessária.</w:t>
      </w:r>
    </w:p>
    <w:bookmarkEnd w:id="34"/>
    <w:bookmarkStart w:id="35" w:name="camada-3-business-rule"/>
    <w:p>
      <w:pPr>
        <w:pStyle w:val="Heading3"/>
      </w:pPr>
      <w:r>
        <w:t xml:space="preserve">Camada 3 — Business Rule</w:t>
      </w:r>
    </w:p>
    <w:p>
      <w:pPr>
        <w:pStyle w:val="FirstParagraph"/>
      </w:pPr>
      <w:r>
        <w:t xml:space="preserve">Verifica se a operação é válida.</w:t>
      </w:r>
    </w:p>
    <w:bookmarkEnd w:id="35"/>
    <w:bookmarkStart w:id="36" w:name="camada-4-ownership"/>
    <w:p>
      <w:pPr>
        <w:pStyle w:val="Heading3"/>
      </w:pPr>
      <w:r>
        <w:t xml:space="preserve">Camada 4 — Ownership</w:t>
      </w:r>
    </w:p>
    <w:p>
      <w:pPr>
        <w:pStyle w:val="FirstParagraph"/>
      </w:pPr>
      <w:r>
        <w:t xml:space="preserve">Verifica se o recurso pertence ao usuário.</w:t>
      </w:r>
    </w:p>
    <w:bookmarkEnd w:id="36"/>
    <w:bookmarkStart w:id="37" w:name="camada-5-database"/>
    <w:p>
      <w:pPr>
        <w:pStyle w:val="Heading3"/>
      </w:pPr>
      <w:r>
        <w:t xml:space="preserve">Camada 5 — Database</w:t>
      </w:r>
    </w:p>
    <w:p>
      <w:pPr>
        <w:pStyle w:val="FirstParagraph"/>
      </w:pPr>
      <w:r>
        <w:t xml:space="preserve">FKs, constraints, transações e eventualmente RLS protegem os dados.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xemplo-de-acesso-indevido"/>
    <w:p>
      <w:pPr>
        <w:pStyle w:val="Heading1"/>
      </w:pPr>
      <w:r>
        <w:t xml:space="preserve">19. Exemplo de acesso indevido</w:t>
      </w:r>
    </w:p>
    <w:p>
      <w:pPr>
        <w:pStyle w:val="FirstParagraph"/>
      </w:pPr>
      <w:r>
        <w:t xml:space="preserve">Usuário autenticado:</w:t>
      </w:r>
    </w:p>
    <w:p>
      <w:pPr>
        <w:pStyle w:val="BodyText"/>
      </w:pPr>
      <w:r>
        <w:rPr>
          <w:rStyle w:val="VerbatimChar"/>
        </w:rPr>
        <w:t xml:space="preserve">USER_A</w:t>
      </w:r>
    </w:p>
    <w:p>
      <w:pPr>
        <w:pStyle w:val="BodyText"/>
      </w:pPr>
      <w:r>
        <w:t xml:space="preserve">Solicita:</w:t>
      </w:r>
    </w:p>
    <w:p>
      <w:pPr>
        <w:pStyle w:val="BodyText"/>
      </w:pPr>
      <w:r>
        <w:rPr>
          <w:rStyle w:val="VerbatimChar"/>
        </w:rPr>
        <w:t xml:space="preserve">GET /collection/exemplars/UUID_USER_B</w:t>
      </w:r>
    </w:p>
    <w:p>
      <w:pPr>
        <w:pStyle w:val="BodyText"/>
      </w:pPr>
      <w:r>
        <w:t xml:space="preserve">O backend deverá procurar o exemplar considerando:</w:t>
      </w:r>
    </w:p>
    <w:p>
      <w:pPr>
        <w:pStyle w:val="BodyText"/>
      </w:pPr>
      <w:r>
        <w:rPr>
          <w:rStyle w:val="VerbatimChar"/>
        </w:rPr>
        <w:t xml:space="preserve">exemplar.id = UUID_USER_B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rPr>
          <w:rStyle w:val="VerbatimChar"/>
        </w:rPr>
        <w:t xml:space="preserve">exemplar.user_id = USER_A</w:t>
      </w:r>
    </w:p>
    <w:p>
      <w:pPr>
        <w:pStyle w:val="BodyText"/>
      </w:pPr>
      <w:r>
        <w:t xml:space="preserve">Como a segunda condição não será satisfeita:</w:t>
      </w:r>
    </w:p>
    <w:p>
      <w:pPr>
        <w:pStyle w:val="BodyText"/>
      </w:pPr>
      <w:r>
        <w:rPr>
          <w:b/>
          <w:bCs/>
        </w:rPr>
        <w:t xml:space="preserve">404 Not Found</w:t>
      </w:r>
    </w:p>
    <w:p>
      <w:pPr>
        <w:pStyle w:val="BodyText"/>
      </w:pPr>
      <w:r>
        <w:t xml:space="preserve">Preferencialmente, não revelar ao atacante que o recurso existe.</w:t>
      </w:r>
    </w:p>
    <w:p>
      <w:r>
        <w:pict>
          <v:rect style="width:0;height:1.5pt" o:hralign="center" o:hrstd="t" o:hr="t"/>
        </w:pict>
      </w:r>
    </w:p>
    <w:bookmarkEnd w:id="39"/>
    <w:bookmarkStart w:id="40" w:name="postgresql-row-level-security"/>
    <w:p>
      <w:pPr>
        <w:pStyle w:val="Heading1"/>
      </w:pPr>
      <w:r>
        <w:t xml:space="preserve">20. PostgreSQL Row-Level Security</w:t>
      </w:r>
    </w:p>
    <w:p>
      <w:pPr>
        <w:pStyle w:val="FirstParagraph"/>
      </w:pPr>
      <w:r>
        <w:t xml:space="preserve">O PostgreSQL poderá utilizar</w:t>
      </w:r>
      <w:r>
        <w:t xml:space="preserve"> </w:t>
      </w:r>
      <w:r>
        <w:rPr>
          <w:b/>
          <w:bCs/>
        </w:rPr>
        <w:t xml:space="preserve">Row-Level Security — RLS</w:t>
      </w:r>
      <w:r>
        <w:t xml:space="preserve"> </w:t>
      </w:r>
      <w:r>
        <w:t xml:space="preserve">como segunda barreira de isolamento.</w:t>
      </w:r>
    </w:p>
    <w:p>
      <w:pPr>
        <w:pStyle w:val="BodyText"/>
      </w:pPr>
      <w:r>
        <w:t xml:space="preserve">A arquitetura deverá ser preparada para isso.</w:t>
      </w:r>
    </w:p>
    <w:p>
      <w:pPr>
        <w:pStyle w:val="BodyText"/>
      </w:pPr>
      <w:r>
        <w:t xml:space="preserve">Dentro da transação da API será estabelecido o contexto do usuário autenticado.</w:t>
      </w:r>
    </w:p>
    <w:p>
      <w:pPr>
        <w:pStyle w:val="BodyText"/>
      </w:pPr>
      <w:r>
        <w:t xml:space="preserve">Conceitualmente:</w:t>
      </w:r>
    </w:p>
    <w:p>
      <w:pPr>
        <w:pStyle w:val="BodyText"/>
      </w:pPr>
      <w:r>
        <w:rPr>
          <w:rStyle w:val="VerbatimChar"/>
        </w:rPr>
        <w:t xml:space="preserve">app.user_id = usuário autenticado</w:t>
      </w:r>
    </w:p>
    <w:p>
      <w:pPr>
        <w:pStyle w:val="BodyText"/>
      </w:pPr>
      <w:r>
        <w:t xml:space="preserve">A política do PostgreSQL poderá então permitir acesso somente às linhas pertencentes a esse usuário.</w:t>
      </w:r>
    </w:p>
    <w:p>
      <w:r>
        <w:pict>
          <v:rect style="width:0;height:1.5pt" o:hralign="center" o:hrstd="t" o:hr="t"/>
        </w:pict>
      </w:r>
    </w:p>
    <w:bookmarkEnd w:id="40"/>
    <w:bookmarkStart w:id="41" w:name="rls-e-connection-pooling"/>
    <w:p>
      <w:pPr>
        <w:pStyle w:val="Heading1"/>
      </w:pPr>
      <w:r>
        <w:t xml:space="preserve">21. RLS e connection pooling</w:t>
      </w:r>
    </w:p>
    <w:p>
      <w:pPr>
        <w:pStyle w:val="FirstParagraph"/>
      </w:pPr>
      <w:r>
        <w:t xml:space="preserve">Um cuidado importante:</w:t>
      </w:r>
    </w:p>
    <w:p>
      <w:pPr>
        <w:pStyle w:val="BodyText"/>
      </w:pPr>
      <w:r>
        <w:t xml:space="preserve">não devemos configurar o usuário da aplicação como uma variável de sessão permanente em uma conexão reutilizada pelo pool.</w:t>
      </w:r>
    </w:p>
    <w:p>
      <w:pPr>
        <w:pStyle w:val="BodyText"/>
      </w:pPr>
      <w:r>
        <w:t xml:space="preserve">Deverá ser utilizado contexto transacional.</w:t>
      </w:r>
    </w:p>
    <w:p>
      <w:pPr>
        <w:pStyle w:val="BodyText"/>
      </w:pPr>
      <w:r>
        <w:t xml:space="preserve">Conceito:</w:t>
      </w:r>
    </w:p>
    <w:p>
      <w:pPr>
        <w:pStyle w:val="BodyText"/>
      </w:pPr>
      <w:r>
        <w:rPr>
          <w:rStyle w:val="VerbatimChar"/>
        </w:rPr>
        <w:t xml:space="preserve">SET LOCAL</w:t>
      </w:r>
    </w:p>
    <w:p>
      <w:pPr>
        <w:pStyle w:val="BodyText"/>
      </w:pPr>
      <w:r>
        <w:t xml:space="preserve">e não uma configuração permanente da conexão.</w:t>
      </w:r>
    </w:p>
    <w:p>
      <w:pPr>
        <w:pStyle w:val="BodyText"/>
      </w:pPr>
      <w:r>
        <w:t xml:space="preserve">Isso evita que uma conexão reutilizada carregue acidentalmente o contexto do usuário anterior.</w:t>
      </w:r>
    </w:p>
    <w:p>
      <w:r>
        <w:pict>
          <v:rect style="width:0;height:1.5pt" o:hralign="center" o:hrstd="t" o:hr="t"/>
        </w:pict>
      </w:r>
    </w:p>
    <w:bookmarkEnd w:id="41"/>
    <w:bookmarkStart w:id="45" w:name="rls-no-mvp"/>
    <w:p>
      <w:pPr>
        <w:pStyle w:val="Heading1"/>
      </w:pPr>
      <w:r>
        <w:t xml:space="preserve">22. RLS no MVP</w:t>
      </w:r>
    </w:p>
    <w:p>
      <w:pPr>
        <w:pStyle w:val="FirstParagraph"/>
      </w:pPr>
      <w:r>
        <w:t xml:space="preserve">Não é necessário tornar todo o banco dependente de RLS desde o primeiro commit.</w:t>
      </w:r>
    </w:p>
    <w:p>
      <w:pPr>
        <w:pStyle w:val="BodyText"/>
      </w:pPr>
      <w:r>
        <w:t xml:space="preserve">Estratégia:</w:t>
      </w:r>
    </w:p>
    <w:bookmarkStart w:id="42" w:name="fase-1"/>
    <w:p>
      <w:pPr>
        <w:pStyle w:val="Heading3"/>
      </w:pPr>
      <w:r>
        <w:t xml:space="preserve">Fase 1</w:t>
      </w:r>
    </w:p>
    <w:p>
      <w:pPr>
        <w:pStyle w:val="FirstParagraph"/>
      </w:pPr>
      <w:r>
        <w:t xml:space="preserve">API possui isolamento obrigatório por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bookmarkEnd w:id="42"/>
    <w:bookmarkStart w:id="43" w:name="fase-2"/>
    <w:p>
      <w:pPr>
        <w:pStyle w:val="Heading3"/>
      </w:pPr>
      <w:r>
        <w:t xml:space="preserve">Fase 2</w:t>
      </w:r>
    </w:p>
    <w:p>
      <w:pPr>
        <w:pStyle w:val="FirstParagraph"/>
      </w:pPr>
      <w:r>
        <w:t xml:space="preserve">Ativação de RLS nas tabelas privadas.</w:t>
      </w:r>
    </w:p>
    <w:bookmarkEnd w:id="43"/>
    <w:bookmarkStart w:id="44" w:name="fase-3"/>
    <w:p>
      <w:pPr>
        <w:pStyle w:val="Heading3"/>
      </w:pPr>
      <w:r>
        <w:t xml:space="preserve">Fase 3</w:t>
      </w:r>
    </w:p>
    <w:p>
      <w:pPr>
        <w:pStyle w:val="FirstParagraph"/>
      </w:pPr>
      <w:r>
        <w:t xml:space="preserve">Testes de segurança garantindo que:</w:t>
      </w:r>
    </w:p>
    <w:p>
      <w:pPr>
        <w:pStyle w:val="BodyText"/>
      </w:pPr>
      <w:r>
        <w:rPr>
          <w:rStyle w:val="VerbatimChar"/>
        </w:rPr>
        <w:t xml:space="preserve">API + RLS</w:t>
      </w:r>
    </w:p>
    <w:p>
      <w:pPr>
        <w:pStyle w:val="BodyText"/>
      </w:pPr>
      <w:r>
        <w:t xml:space="preserve">possuem comportamento consistente.</w:t>
      </w:r>
    </w:p>
    <w:p>
      <w:pPr>
        <w:pStyle w:val="BodyText"/>
      </w:pPr>
      <w:r>
        <w:t xml:space="preserve">O objetivo é ter duas barreiras independentes.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tabelas-candidatas-a-rls"/>
    <w:p>
      <w:pPr>
        <w:pStyle w:val="Heading1"/>
      </w:pPr>
      <w:r>
        <w:t xml:space="preserve">23. Tabelas candidatas a RLS</w:t>
      </w:r>
    </w:p>
    <w:p>
      <w:pPr>
        <w:pStyle w:val="FirstParagraph"/>
      </w:pPr>
      <w:r>
        <w:t xml:space="preserve">Principalmente:</w:t>
      </w:r>
    </w:p>
    <w:p>
      <w:pPr>
        <w:pStyle w:val="Compact"/>
        <w:numPr>
          <w:ilvl w:val="0"/>
          <w:numId w:val="1015"/>
        </w:numPr>
      </w:pPr>
      <w:r>
        <w:t xml:space="preserve">collection_exemplar;</w:t>
      </w:r>
    </w:p>
    <w:p>
      <w:pPr>
        <w:pStyle w:val="Compact"/>
        <w:numPr>
          <w:ilvl w:val="0"/>
          <w:numId w:val="1015"/>
        </w:numPr>
      </w:pPr>
      <w:r>
        <w:t xml:space="preserve">location;</w:t>
      </w:r>
    </w:p>
    <w:p>
      <w:pPr>
        <w:pStyle w:val="Compact"/>
        <w:numPr>
          <w:ilvl w:val="0"/>
          <w:numId w:val="1015"/>
        </w:numPr>
      </w:pPr>
      <w:r>
        <w:t xml:space="preserve">exemplar_location;</w:t>
      </w:r>
    </w:p>
    <w:p>
      <w:pPr>
        <w:pStyle w:val="Compact"/>
        <w:numPr>
          <w:ilvl w:val="0"/>
          <w:numId w:val="1015"/>
        </w:numPr>
      </w:pPr>
      <w:r>
        <w:t xml:space="preserve">location_movement;</w:t>
      </w:r>
    </w:p>
    <w:p>
      <w:pPr>
        <w:pStyle w:val="Compact"/>
        <w:numPr>
          <w:ilvl w:val="0"/>
          <w:numId w:val="1015"/>
        </w:numPr>
      </w:pPr>
      <w:r>
        <w:t xml:space="preserve">wishlist_item;</w:t>
      </w:r>
    </w:p>
    <w:p>
      <w:pPr>
        <w:pStyle w:val="Compact"/>
        <w:numPr>
          <w:ilvl w:val="0"/>
          <w:numId w:val="1015"/>
        </w:numPr>
      </w:pPr>
      <w:r>
        <w:t xml:space="preserve">acquisition;</w:t>
      </w:r>
    </w:p>
    <w:p>
      <w:pPr>
        <w:pStyle w:val="Compact"/>
        <w:numPr>
          <w:ilvl w:val="0"/>
          <w:numId w:val="1015"/>
        </w:numPr>
      </w:pPr>
      <w:r>
        <w:t xml:space="preserve">acquisition_item;</w:t>
      </w:r>
    </w:p>
    <w:p>
      <w:pPr>
        <w:pStyle w:val="Compact"/>
        <w:numPr>
          <w:ilvl w:val="0"/>
          <w:numId w:val="1015"/>
        </w:numPr>
      </w:pPr>
      <w:r>
        <w:t xml:space="preserve">sale;</w:t>
      </w:r>
    </w:p>
    <w:p>
      <w:pPr>
        <w:pStyle w:val="Compact"/>
        <w:numPr>
          <w:ilvl w:val="0"/>
          <w:numId w:val="1015"/>
        </w:numPr>
      </w:pPr>
      <w:r>
        <w:t xml:space="preserve">sale_item;</w:t>
      </w:r>
    </w:p>
    <w:p>
      <w:pPr>
        <w:pStyle w:val="Compact"/>
        <w:numPr>
          <w:ilvl w:val="0"/>
          <w:numId w:val="1015"/>
        </w:numPr>
      </w:pPr>
      <w:r>
        <w:t xml:space="preserve">photo;</w:t>
      </w:r>
    </w:p>
    <w:p>
      <w:pPr>
        <w:pStyle w:val="Compact"/>
        <w:numPr>
          <w:ilvl w:val="0"/>
          <w:numId w:val="1015"/>
        </w:numPr>
      </w:pPr>
      <w:r>
        <w:t xml:space="preserve">exemplar_photo;</w:t>
      </w:r>
    </w:p>
    <w:p>
      <w:pPr>
        <w:pStyle w:val="Compact"/>
        <w:numPr>
          <w:ilvl w:val="0"/>
          <w:numId w:val="1015"/>
        </w:numPr>
      </w:pPr>
      <w:r>
        <w:t xml:space="preserve">custom_list;</w:t>
      </w:r>
    </w:p>
    <w:p>
      <w:pPr>
        <w:pStyle w:val="Compact"/>
        <w:numPr>
          <w:ilvl w:val="0"/>
          <w:numId w:val="1015"/>
        </w:numPr>
      </w:pPr>
      <w:r>
        <w:t xml:space="preserve">custom_list_item;</w:t>
      </w:r>
    </w:p>
    <w:p>
      <w:pPr>
        <w:pStyle w:val="Compact"/>
        <w:numPr>
          <w:ilvl w:val="0"/>
          <w:numId w:val="1015"/>
        </w:numPr>
      </w:pPr>
      <w:r>
        <w:t xml:space="preserve">catalog_request.</w:t>
      </w:r>
    </w:p>
    <w:p>
      <w:pPr>
        <w:pStyle w:val="FirstParagraph"/>
      </w:pPr>
      <w:r>
        <w:t xml:space="preserve">O catálogo oficial permanecerá compartilhado.</w:t>
      </w:r>
    </w:p>
    <w:p>
      <w:r>
        <w:pict>
          <v:rect style="width:0;height:1.5pt" o:hralign="center" o:hrstd="t" o:hr="t"/>
        </w:pict>
      </w:r>
    </w:p>
    <w:bookmarkEnd w:id="46"/>
    <w:bookmarkStart w:id="47" w:name="senhas"/>
    <w:p>
      <w:pPr>
        <w:pStyle w:val="Heading1"/>
      </w:pPr>
      <w:r>
        <w:t xml:space="preserve">24. Senhas</w:t>
      </w:r>
    </w:p>
    <w:p>
      <w:pPr>
        <w:pStyle w:val="FirstParagraph"/>
      </w:pPr>
      <w:r>
        <w:t xml:space="preserve">Caso seja habilitada autenticação local, as senhas deverão ser armazenadas utilizando:</w:t>
      </w:r>
    </w:p>
    <w:p>
      <w:pPr>
        <w:pStyle w:val="BodyText"/>
      </w:pPr>
      <w:r>
        <w:rPr>
          <w:b/>
          <w:bCs/>
        </w:rPr>
        <w:t xml:space="preserve">Argon2id</w:t>
      </w:r>
    </w:p>
    <w:p>
      <w:pPr>
        <w:pStyle w:val="BodyText"/>
      </w:pPr>
      <w:r>
        <w:t xml:space="preserve">Nunca:</w:t>
      </w:r>
    </w:p>
    <w:p>
      <w:pPr>
        <w:pStyle w:val="Compact"/>
        <w:numPr>
          <w:ilvl w:val="0"/>
          <w:numId w:val="1016"/>
        </w:numPr>
      </w:pPr>
      <w:r>
        <w:t xml:space="preserve">MD5;</w:t>
      </w:r>
    </w:p>
    <w:p>
      <w:pPr>
        <w:pStyle w:val="Compact"/>
        <w:numPr>
          <w:ilvl w:val="0"/>
          <w:numId w:val="1016"/>
        </w:numPr>
      </w:pPr>
      <w:r>
        <w:t xml:space="preserve">SHA-1;</w:t>
      </w:r>
    </w:p>
    <w:p>
      <w:pPr>
        <w:pStyle w:val="Compact"/>
        <w:numPr>
          <w:ilvl w:val="0"/>
          <w:numId w:val="1016"/>
        </w:numPr>
      </w:pPr>
      <w:r>
        <w:t xml:space="preserve">SHA-256 puro;</w:t>
      </w:r>
    </w:p>
    <w:p>
      <w:pPr>
        <w:pStyle w:val="Compact"/>
        <w:numPr>
          <w:ilvl w:val="0"/>
          <w:numId w:val="1016"/>
        </w:numPr>
      </w:pPr>
      <w:r>
        <w:t xml:space="preserve">criptografia reversível;</w:t>
      </w:r>
    </w:p>
    <w:p>
      <w:pPr>
        <w:pStyle w:val="Compact"/>
        <w:numPr>
          <w:ilvl w:val="0"/>
          <w:numId w:val="1016"/>
        </w:numPr>
      </w:pPr>
      <w:r>
        <w:t xml:space="preserve">senha em texto puro.</w:t>
      </w:r>
    </w:p>
    <w:p>
      <w:pPr>
        <w:pStyle w:val="FirstParagraph"/>
      </w:pPr>
      <w:r>
        <w:t xml:space="preserve">Recomendação:</w:t>
      </w:r>
    </w:p>
    <w:p>
      <w:pPr>
        <w:pStyle w:val="Compact"/>
        <w:numPr>
          <w:ilvl w:val="0"/>
          <w:numId w:val="1017"/>
        </w:numPr>
      </w:pPr>
      <w:r>
        <w:t xml:space="preserve">senha mínima de 12 caracteres;</w:t>
      </w:r>
    </w:p>
    <w:p>
      <w:pPr>
        <w:pStyle w:val="Compact"/>
        <w:numPr>
          <w:ilvl w:val="0"/>
          <w:numId w:val="1017"/>
        </w:numPr>
      </w:pPr>
      <w:r>
        <w:t xml:space="preserve">não exigir regras artificiais excessivas de composição;</w:t>
      </w:r>
    </w:p>
    <w:p>
      <w:pPr>
        <w:pStyle w:val="Compact"/>
        <w:numPr>
          <w:ilvl w:val="0"/>
          <w:numId w:val="1017"/>
        </w:numPr>
      </w:pPr>
      <w:r>
        <w:t xml:space="preserve">bloquear senhas obviamente comprometidas quando possível;</w:t>
      </w:r>
    </w:p>
    <w:p>
      <w:pPr>
        <w:pStyle w:val="Compact"/>
        <w:numPr>
          <w:ilvl w:val="0"/>
          <w:numId w:val="1017"/>
        </w:numPr>
      </w:pPr>
      <w:r>
        <w:t xml:space="preserve">aplicar rate limiting.</w:t>
      </w:r>
    </w:p>
    <w:p>
      <w:r>
        <w:pict>
          <v:rect style="width:0;height:1.5pt" o:hralign="center" o:hrstd="t" o:hr="t"/>
        </w:pict>
      </w:r>
    </w:p>
    <w:bookmarkEnd w:id="47"/>
    <w:bookmarkStart w:id="48" w:name="recuperação-de-senha"/>
    <w:p>
      <w:pPr>
        <w:pStyle w:val="Heading1"/>
      </w:pPr>
      <w:r>
        <w:t xml:space="preserve">25. Recuperação de senha</w:t>
      </w:r>
    </w:p>
    <w:p>
      <w:pPr>
        <w:pStyle w:val="FirstParagraph"/>
      </w:pPr>
      <w:r>
        <w:t xml:space="preserve">Fluxo:</w:t>
      </w:r>
    </w:p>
    <w:p>
      <w:pPr>
        <w:pStyle w:val="BodyText"/>
      </w:pPr>
      <w:r>
        <w:rPr>
          <w:rStyle w:val="VerbatimChar"/>
        </w:rPr>
        <w:t xml:space="preserve">Esqueci minha senha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usuário informa e-mail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sistema gera token aleatório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token armazenado no banco somente como hash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e-mail enviado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usuário acessa link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define nova senha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token é invalidado</w:t>
      </w:r>
    </w:p>
    <w:p>
      <w:pPr>
        <w:pStyle w:val="BodyText"/>
      </w:pPr>
      <w:r>
        <w:t xml:space="preserve">O token deverá:</w:t>
      </w:r>
    </w:p>
    <w:p>
      <w:pPr>
        <w:pStyle w:val="Compact"/>
        <w:numPr>
          <w:ilvl w:val="0"/>
          <w:numId w:val="1018"/>
        </w:numPr>
      </w:pPr>
      <w:r>
        <w:t xml:space="preserve">ser de uso único;</w:t>
      </w:r>
    </w:p>
    <w:p>
      <w:pPr>
        <w:pStyle w:val="Compact"/>
        <w:numPr>
          <w:ilvl w:val="0"/>
          <w:numId w:val="1018"/>
        </w:numPr>
      </w:pPr>
      <w:r>
        <w:t xml:space="preserve">possuir expiração curta;</w:t>
      </w:r>
    </w:p>
    <w:p>
      <w:pPr>
        <w:pStyle w:val="Compact"/>
        <w:numPr>
          <w:ilvl w:val="0"/>
          <w:numId w:val="1018"/>
        </w:numPr>
      </w:pPr>
      <w:r>
        <w:t xml:space="preserve">não ser armazenado em texto puro.</w:t>
      </w:r>
    </w:p>
    <w:p>
      <w:pPr>
        <w:pStyle w:val="FirstParagraph"/>
      </w:pPr>
      <w:r>
        <w:t xml:space="preserve">Se a autenticação estiver totalmente delegada ao OIDC Provider, essa responsabilidade ficará com o provedor.</w:t>
      </w:r>
    </w:p>
    <w:p>
      <w:r>
        <w:pict>
          <v:rect style="width:0;height:1.5pt" o:hralign="center" o:hrstd="t" o:hr="t"/>
        </w:pict>
      </w:r>
    </w:p>
    <w:bookmarkEnd w:id="48"/>
    <w:bookmarkStart w:id="49" w:name="confirmação-de-e-mail"/>
    <w:p>
      <w:pPr>
        <w:pStyle w:val="Heading1"/>
      </w:pPr>
      <w:r>
        <w:t xml:space="preserve">26. Confirmação de e-mail</w:t>
      </w:r>
    </w:p>
    <w:p>
      <w:pPr>
        <w:pStyle w:val="FirstParagraph"/>
      </w:pPr>
      <w:r>
        <w:t xml:space="preserve">Quando houver autenticação local:</w:t>
      </w:r>
    </w:p>
    <w:p>
      <w:pPr>
        <w:pStyle w:val="Compact"/>
        <w:numPr>
          <w:ilvl w:val="0"/>
          <w:numId w:val="1019"/>
        </w:numPr>
      </w:pPr>
      <w:r>
        <w:t xml:space="preserve">usuário cria conta;</w:t>
      </w:r>
    </w:p>
    <w:p>
      <w:pPr>
        <w:pStyle w:val="Compact"/>
        <w:numPr>
          <w:ilvl w:val="0"/>
          <w:numId w:val="1019"/>
        </w:numPr>
      </w:pPr>
      <w:r>
        <w:t xml:space="preserve">sistema gera token;</w:t>
      </w:r>
    </w:p>
    <w:p>
      <w:pPr>
        <w:pStyle w:val="Compact"/>
        <w:numPr>
          <w:ilvl w:val="0"/>
          <w:numId w:val="1019"/>
        </w:numPr>
      </w:pPr>
      <w:r>
        <w:t xml:space="preserve">envia e-mail;</w:t>
      </w:r>
    </w:p>
    <w:p>
      <w:pPr>
        <w:pStyle w:val="Compact"/>
        <w:numPr>
          <w:ilvl w:val="0"/>
          <w:numId w:val="1019"/>
        </w:numPr>
      </w:pPr>
      <w:r>
        <w:t xml:space="preserve">usuário confirma;</w:t>
      </w:r>
    </w:p>
    <w:p>
      <w:pPr>
        <w:pStyle w:val="Compact"/>
        <w:numPr>
          <w:ilvl w:val="0"/>
          <w:numId w:val="1019"/>
        </w:numPr>
      </w:pPr>
      <w:r>
        <w:t xml:space="preserve">conta passa a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FirstParagraph"/>
      </w:pPr>
      <w:r>
        <w:t xml:space="preserve">O token deverá ser:</w:t>
      </w:r>
    </w:p>
    <w:p>
      <w:pPr>
        <w:pStyle w:val="Compact"/>
        <w:numPr>
          <w:ilvl w:val="0"/>
          <w:numId w:val="1020"/>
        </w:numPr>
      </w:pPr>
      <w:r>
        <w:t xml:space="preserve">aleatório;</w:t>
      </w:r>
    </w:p>
    <w:p>
      <w:pPr>
        <w:pStyle w:val="Compact"/>
        <w:numPr>
          <w:ilvl w:val="0"/>
          <w:numId w:val="1020"/>
        </w:numPr>
      </w:pPr>
      <w:r>
        <w:t xml:space="preserve">armazenado somente como hash;</w:t>
      </w:r>
    </w:p>
    <w:p>
      <w:pPr>
        <w:pStyle w:val="Compact"/>
        <w:numPr>
          <w:ilvl w:val="0"/>
          <w:numId w:val="1020"/>
        </w:numPr>
      </w:pPr>
      <w:r>
        <w:t xml:space="preserve">de uso único;</w:t>
      </w:r>
    </w:p>
    <w:p>
      <w:pPr>
        <w:pStyle w:val="Compact"/>
        <w:numPr>
          <w:ilvl w:val="0"/>
          <w:numId w:val="1020"/>
        </w:numPr>
      </w:pPr>
      <w:r>
        <w:t xml:space="preserve">com expiração.</w:t>
      </w:r>
    </w:p>
    <w:p>
      <w:r>
        <w:pict>
          <v:rect style="width:0;height:1.5pt" o:hralign="center" o:hrstd="t" o:hr="t"/>
        </w:pict>
      </w:r>
    </w:p>
    <w:bookmarkEnd w:id="49"/>
    <w:bookmarkStart w:id="50" w:name="enumeração-de-usuários"/>
    <w:p>
      <w:pPr>
        <w:pStyle w:val="Heading1"/>
      </w:pPr>
      <w:r>
        <w:t xml:space="preserve">27. Enumeração de usuários</w:t>
      </w:r>
    </w:p>
    <w:p>
      <w:pPr>
        <w:pStyle w:val="FirstParagraph"/>
      </w:pPr>
      <w:r>
        <w:t xml:space="preserve">A API não deverá revelar se determinado e-mail está cadastrado.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Ao solicitar recuperação de senha:</w:t>
      </w:r>
    </w:p>
    <w:p>
      <w:pPr>
        <w:pStyle w:val="BlockText"/>
      </w:pPr>
      <w:r>
        <w:t xml:space="preserve">“Se existir uma conta associada a este endereço, enviaremos as instruções.”</w:t>
      </w:r>
    </w:p>
    <w:p>
      <w:pPr>
        <w:pStyle w:val="FirstParagraph"/>
      </w:pPr>
      <w:r>
        <w:t xml:space="preserve">Isso evita que terceiros utilizem a funcionalidade para descobrir usuários cadastrados.</w:t>
      </w:r>
    </w:p>
    <w:p>
      <w:r>
        <w:pict>
          <v:rect style="width:0;height:1.5pt" o:hralign="center" o:hrstd="t" o:hr="t"/>
        </w:pict>
      </w:r>
    </w:p>
    <w:bookmarkEnd w:id="50"/>
    <w:bookmarkStart w:id="51" w:name="proteção-contra-brute-force"/>
    <w:p>
      <w:pPr>
        <w:pStyle w:val="Heading1"/>
      </w:pPr>
      <w:r>
        <w:t xml:space="preserve">28. Proteção contra brute force</w:t>
      </w:r>
    </w:p>
    <w:p>
      <w:pPr>
        <w:pStyle w:val="FirstParagraph"/>
      </w:pPr>
      <w:r>
        <w:t xml:space="preserve">Aplicar rate limiting especialmente em:</w:t>
      </w:r>
    </w:p>
    <w:p>
      <w:pPr>
        <w:pStyle w:val="Compact"/>
        <w:numPr>
          <w:ilvl w:val="0"/>
          <w:numId w:val="1021"/>
        </w:numPr>
      </w:pPr>
      <w:r>
        <w:t xml:space="preserve">login;</w:t>
      </w:r>
    </w:p>
    <w:p>
      <w:pPr>
        <w:pStyle w:val="Compact"/>
        <w:numPr>
          <w:ilvl w:val="0"/>
          <w:numId w:val="1021"/>
        </w:numPr>
      </w:pPr>
      <w:r>
        <w:t xml:space="preserve">refresh;</w:t>
      </w:r>
    </w:p>
    <w:p>
      <w:pPr>
        <w:pStyle w:val="Compact"/>
        <w:numPr>
          <w:ilvl w:val="0"/>
          <w:numId w:val="1021"/>
        </w:numPr>
      </w:pPr>
      <w:r>
        <w:t xml:space="preserve">recuperação de senha;</w:t>
      </w:r>
    </w:p>
    <w:p>
      <w:pPr>
        <w:pStyle w:val="Compact"/>
        <w:numPr>
          <w:ilvl w:val="0"/>
          <w:numId w:val="1021"/>
        </w:numPr>
      </w:pPr>
      <w:r>
        <w:t xml:space="preserve">confirmação de conta;</w:t>
      </w:r>
    </w:p>
    <w:p>
      <w:pPr>
        <w:pStyle w:val="Compact"/>
        <w:numPr>
          <w:ilvl w:val="0"/>
          <w:numId w:val="1021"/>
        </w:numPr>
      </w:pPr>
      <w:r>
        <w:t xml:space="preserve">endpoints administrativos.</w:t>
      </w:r>
    </w:p>
    <w:p>
      <w:pPr>
        <w:pStyle w:val="FirstParagraph"/>
      </w:pPr>
      <w:r>
        <w:t xml:space="preserve">Exemplo conceitual:</w:t>
      </w:r>
    </w:p>
    <w:p>
      <w:pPr>
        <w:pStyle w:val="BodyText"/>
      </w:pPr>
      <w:r>
        <w:rPr>
          <w:rStyle w:val="VerbatimChar"/>
        </w:rPr>
        <w:t xml:space="preserve">5 tentativas / minuto / IP</w:t>
      </w:r>
    </w:p>
    <w:p>
      <w:pPr>
        <w:pStyle w:val="BodyText"/>
      </w:pPr>
      <w:r>
        <w:t xml:space="preserve">e também mecanismos por conta para evitar ataques distribuídos.</w:t>
      </w:r>
    </w:p>
    <w:p>
      <w:pPr>
        <w:pStyle w:val="BodyText"/>
      </w:pPr>
      <w:r>
        <w:t xml:space="preserve">Os limites deverão ser calibrados posteriormente.</w:t>
      </w:r>
    </w:p>
    <w:p>
      <w:r>
        <w:pict>
          <v:rect style="width:0;height:1.5pt" o:hralign="center" o:hrstd="t" o:hr="t"/>
        </w:pict>
      </w:r>
    </w:p>
    <w:bookmarkEnd w:id="51"/>
    <w:bookmarkStart w:id="52" w:name="proteção-contra-abuso-da-api"/>
    <w:p>
      <w:pPr>
        <w:pStyle w:val="Heading1"/>
      </w:pPr>
      <w:r>
        <w:t xml:space="preserve">29. Proteção contra abuso da API</w:t>
      </w:r>
    </w:p>
    <w:p>
      <w:pPr>
        <w:pStyle w:val="FirstParagraph"/>
      </w:pPr>
      <w:r>
        <w:t xml:space="preserve">Além da autenticação:</w:t>
      </w:r>
    </w:p>
    <w:p>
      <w:pPr>
        <w:pStyle w:val="Compact"/>
        <w:numPr>
          <w:ilvl w:val="0"/>
          <w:numId w:val="1022"/>
        </w:numPr>
      </w:pPr>
      <w:r>
        <w:t xml:space="preserve">rate limiting;</w:t>
      </w:r>
    </w:p>
    <w:p>
      <w:pPr>
        <w:pStyle w:val="Compact"/>
        <w:numPr>
          <w:ilvl w:val="0"/>
          <w:numId w:val="1022"/>
        </w:numPr>
      </w:pPr>
      <w:r>
        <w:t xml:space="preserve">paginação obrigatória;</w:t>
      </w:r>
    </w:p>
    <w:p>
      <w:pPr>
        <w:pStyle w:val="Compact"/>
        <w:numPr>
          <w:ilvl w:val="0"/>
          <w:numId w:val="1022"/>
        </w:numPr>
      </w:pPr>
      <w:r>
        <w:t xml:space="preserve">limite máximo de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validação de entrada;</w:t>
      </w:r>
    </w:p>
    <w:p>
      <w:pPr>
        <w:pStyle w:val="Compact"/>
        <w:numPr>
          <w:ilvl w:val="0"/>
          <w:numId w:val="1022"/>
        </w:numPr>
      </w:pPr>
      <w:r>
        <w:t xml:space="preserve">timeout;</w:t>
      </w:r>
    </w:p>
    <w:p>
      <w:pPr>
        <w:pStyle w:val="Compact"/>
        <w:numPr>
          <w:ilvl w:val="0"/>
          <w:numId w:val="1022"/>
        </w:numPr>
      </w:pPr>
      <w:r>
        <w:t xml:space="preserve">limite de payload;</w:t>
      </w:r>
    </w:p>
    <w:p>
      <w:pPr>
        <w:pStyle w:val="Compact"/>
        <w:numPr>
          <w:ilvl w:val="0"/>
          <w:numId w:val="1022"/>
        </w:numPr>
      </w:pPr>
      <w:r>
        <w:t xml:space="preserve">queries parametrizadas;</w:t>
      </w:r>
    </w:p>
    <w:p>
      <w:pPr>
        <w:pStyle w:val="Compact"/>
        <w:numPr>
          <w:ilvl w:val="0"/>
          <w:numId w:val="1022"/>
        </w:numPr>
      </w:pPr>
      <w:r>
        <w:t xml:space="preserve">controle de uploads;</w:t>
      </w:r>
    </w:p>
    <w:p>
      <w:pPr>
        <w:pStyle w:val="Compact"/>
        <w:numPr>
          <w:ilvl w:val="0"/>
          <w:numId w:val="1022"/>
        </w:numPr>
      </w:pPr>
      <w:r>
        <w:t xml:space="preserve">logs de segurança.</w:t>
      </w:r>
    </w:p>
    <w:p>
      <w:pPr>
        <w:pStyle w:val="FirstParagraph"/>
      </w:pPr>
      <w:r>
        <w:t xml:space="preserve">Nenhum endpoint de listagem deverá permitir retorno ilimitado.</w:t>
      </w:r>
    </w:p>
    <w:p>
      <w:r>
        <w:pict>
          <v:rect style="width:0;height:1.5pt" o:hralign="center" o:hrstd="t" o:hr="t"/>
        </w:pict>
      </w:r>
    </w:p>
    <w:bookmarkEnd w:id="52"/>
    <w:bookmarkStart w:id="53" w:name="cors"/>
    <w:p>
      <w:pPr>
        <w:pStyle w:val="Heading1"/>
      </w:pPr>
      <w:r>
        <w:t xml:space="preserve">30. CORS</w:t>
      </w:r>
    </w:p>
    <w:p>
      <w:pPr>
        <w:pStyle w:val="FirstParagraph"/>
      </w:pPr>
      <w:r>
        <w:t xml:space="preserve">A API deverá aceitar requisições somente das origens autorizadas.</w:t>
      </w:r>
    </w:p>
    <w:p>
      <w:pPr>
        <w:pStyle w:val="BodyText"/>
      </w:pPr>
      <w:r>
        <w:t xml:space="preserve">Não utilizar:</w:t>
      </w:r>
    </w:p>
    <w:p>
      <w:pPr>
        <w:pStyle w:val="BodyText"/>
      </w:pPr>
      <w:r>
        <w:rPr>
          <w:rStyle w:val="VerbatimChar"/>
        </w:rPr>
        <w:t xml:space="preserve">Access-Control-Allow-Origin: *</w:t>
      </w:r>
    </w:p>
    <w:p>
      <w:pPr>
        <w:pStyle w:val="BodyText"/>
      </w:pPr>
      <w:r>
        <w:t xml:space="preserve">quando houver credenciais/cookies envolvidos.</w:t>
      </w:r>
    </w:p>
    <w:p>
      <w:pPr>
        <w:pStyle w:val="BodyText"/>
      </w:pPr>
      <w:r>
        <w:t xml:space="preserve">Em produção:</w:t>
      </w:r>
    </w:p>
    <w:p>
      <w:pPr>
        <w:pStyle w:val="BodyText"/>
      </w:pPr>
      <w:r>
        <w:t xml:space="preserve">somente o domínio oficial do frontend.</w:t>
      </w:r>
    </w:p>
    <w:p>
      <w:r>
        <w:pict>
          <v:rect style="width:0;height:1.5pt" o:hralign="center" o:hrstd="t" o:hr="t"/>
        </w:pict>
      </w:r>
    </w:p>
    <w:bookmarkEnd w:id="53"/>
    <w:bookmarkStart w:id="54" w:name="cookies"/>
    <w:p>
      <w:pPr>
        <w:pStyle w:val="Heading1"/>
      </w:pPr>
      <w:r>
        <w:t xml:space="preserve">31. Cookies</w:t>
      </w:r>
    </w:p>
    <w:p>
      <w:pPr>
        <w:pStyle w:val="FirstParagraph"/>
      </w:pPr>
      <w:r>
        <w:t xml:space="preserve">Quando utilizados: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HttpOnly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Secure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SameSite=Lax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, conforme o fluxo</w:t>
      </w:r>
    </w:p>
    <w:p>
      <w:pPr>
        <w:pStyle w:val="Compact"/>
        <w:numPr>
          <w:ilvl w:val="0"/>
          <w:numId w:val="1023"/>
        </w:numPr>
      </w:pPr>
      <w:r>
        <w:t xml:space="preserve">escopo de domínio mínimo necessário</w:t>
      </w:r>
    </w:p>
    <w:p>
      <w:pPr>
        <w:pStyle w:val="FirstParagraph"/>
      </w:pPr>
      <w:r>
        <w:t xml:space="preserve">Cookies de autenticação não devem estar disponíveis para JavaScript.</w:t>
      </w:r>
    </w:p>
    <w:p>
      <w:r>
        <w:pict>
          <v:rect style="width:0;height:1.5pt" o:hralign="center" o:hrstd="t" o:hr="t"/>
        </w:pict>
      </w:r>
    </w:p>
    <w:bookmarkEnd w:id="54"/>
    <w:bookmarkStart w:id="55" w:name="csrf"/>
    <w:p>
      <w:pPr>
        <w:pStyle w:val="Heading1"/>
      </w:pPr>
      <w:r>
        <w:t xml:space="preserve">32. CSRF</w:t>
      </w:r>
    </w:p>
    <w:p>
      <w:pPr>
        <w:pStyle w:val="FirstParagraph"/>
      </w:pPr>
      <w:r>
        <w:t xml:space="preserve">Se autenticação for baseada em cookies, deverá existir proteção contra CSRF.</w:t>
      </w:r>
    </w:p>
    <w:p>
      <w:pPr>
        <w:pStyle w:val="BodyText"/>
      </w:pPr>
      <w:r>
        <w:t xml:space="preserve">Estratégia:</w:t>
      </w:r>
    </w:p>
    <w:p>
      <w:pPr>
        <w:pStyle w:val="Compact"/>
        <w:numPr>
          <w:ilvl w:val="0"/>
          <w:numId w:val="1024"/>
        </w:numPr>
      </w:pPr>
      <w:r>
        <w:t xml:space="preserve">SameSite;</w:t>
      </w:r>
    </w:p>
    <w:p>
      <w:pPr>
        <w:pStyle w:val="Compact"/>
        <w:numPr>
          <w:ilvl w:val="0"/>
          <w:numId w:val="1024"/>
        </w:numPr>
      </w:pPr>
      <w:r>
        <w:t xml:space="preserve">CSRF token quando necessário;</w:t>
      </w:r>
    </w:p>
    <w:p>
      <w:pPr>
        <w:pStyle w:val="Compact"/>
        <w:numPr>
          <w:ilvl w:val="0"/>
          <w:numId w:val="1024"/>
        </w:numPr>
      </w:pPr>
      <w:r>
        <w:t xml:space="preserve">validação de Origin/Referer em operações sensíveis.</w:t>
      </w:r>
    </w:p>
    <w:p>
      <w:pPr>
        <w:pStyle w:val="FirstParagraph"/>
      </w:pPr>
      <w:r>
        <w:t xml:space="preserve">Se determinada comunicação utilizar exclusivamente:</w:t>
      </w:r>
    </w:p>
    <w:p>
      <w:pPr>
        <w:pStyle w:val="BodyText"/>
      </w:pPr>
      <w:r>
        <w:rPr>
          <w:rStyle w:val="VerbatimChar"/>
        </w:rPr>
        <w:t xml:space="preserve">Authorization: Bearer</w:t>
      </w:r>
    </w:p>
    <w:p>
      <w:pPr>
        <w:pStyle w:val="BodyText"/>
      </w:pPr>
      <w:r>
        <w:t xml:space="preserve">o risco de CSRF será diferente, mas continuará sendo necessário proteger contra XSS e roubo de tokens.</w:t>
      </w:r>
    </w:p>
    <w:p>
      <w:r>
        <w:pict>
          <v:rect style="width:0;height:1.5pt" o:hralign="center" o:hrstd="t" o:hr="t"/>
        </w:pict>
      </w:r>
    </w:p>
    <w:bookmarkEnd w:id="55"/>
    <w:bookmarkStart w:id="56" w:name="xss"/>
    <w:p>
      <w:pPr>
        <w:pStyle w:val="Heading1"/>
      </w:pPr>
      <w:r>
        <w:t xml:space="preserve">33. XSS</w:t>
      </w:r>
    </w:p>
    <w:p>
      <w:pPr>
        <w:pStyle w:val="FirstParagraph"/>
      </w:pPr>
      <w:r>
        <w:t xml:space="preserve">O frontend deverá:</w:t>
      </w:r>
    </w:p>
    <w:p>
      <w:pPr>
        <w:pStyle w:val="Compact"/>
        <w:numPr>
          <w:ilvl w:val="0"/>
          <w:numId w:val="1025"/>
        </w:numPr>
      </w:pPr>
      <w:r>
        <w:t xml:space="preserve">escapar conteúdo exibido;</w:t>
      </w:r>
    </w:p>
    <w:p>
      <w:pPr>
        <w:pStyle w:val="Compact"/>
        <w:numPr>
          <w:ilvl w:val="0"/>
          <w:numId w:val="1025"/>
        </w:numPr>
      </w:pPr>
      <w:r>
        <w:t xml:space="preserve">evitar HTML arbitrário;</w:t>
      </w:r>
    </w:p>
    <w:p>
      <w:pPr>
        <w:pStyle w:val="Compact"/>
        <w:numPr>
          <w:ilvl w:val="0"/>
          <w:numId w:val="1025"/>
        </w:numPr>
      </w:pPr>
      <w:r>
        <w:t xml:space="preserve">evitar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 </w:t>
      </w:r>
      <w:r>
        <w:t xml:space="preserve">sem sanitização;</w:t>
      </w:r>
    </w:p>
    <w:p>
      <w:pPr>
        <w:pStyle w:val="Compact"/>
        <w:numPr>
          <w:ilvl w:val="0"/>
          <w:numId w:val="1025"/>
        </w:numPr>
      </w:pPr>
      <w:r>
        <w:t xml:space="preserve">aplicar Content Security Policy;</w:t>
      </w:r>
    </w:p>
    <w:p>
      <w:pPr>
        <w:pStyle w:val="Compact"/>
        <w:numPr>
          <w:ilvl w:val="0"/>
          <w:numId w:val="1025"/>
        </w:numPr>
      </w:pPr>
      <w:r>
        <w:t xml:space="preserve">validar entradas.</w:t>
      </w:r>
    </w:p>
    <w:p>
      <w:pPr>
        <w:pStyle w:val="FirstParagraph"/>
      </w:pPr>
      <w:r>
        <w:t xml:space="preserve">Campos como:</w:t>
      </w:r>
    </w:p>
    <w:p>
      <w:pPr>
        <w:pStyle w:val="Compact"/>
        <w:numPr>
          <w:ilvl w:val="0"/>
          <w:numId w:val="1026"/>
        </w:numPr>
      </w:pPr>
      <w:r>
        <w:t xml:space="preserve">notas;</w:t>
      </w:r>
    </w:p>
    <w:p>
      <w:pPr>
        <w:pStyle w:val="Compact"/>
        <w:numPr>
          <w:ilvl w:val="0"/>
          <w:numId w:val="1026"/>
        </w:numPr>
      </w:pPr>
      <w:r>
        <w:t xml:space="preserve">descrição;</w:t>
      </w:r>
    </w:p>
    <w:p>
      <w:pPr>
        <w:pStyle w:val="Compact"/>
        <w:numPr>
          <w:ilvl w:val="0"/>
          <w:numId w:val="1026"/>
        </w:numPr>
      </w:pPr>
      <w:r>
        <w:t xml:space="preserve">nome de listas;</w:t>
      </w:r>
    </w:p>
    <w:p>
      <w:pPr>
        <w:pStyle w:val="Compact"/>
        <w:numPr>
          <w:ilvl w:val="0"/>
          <w:numId w:val="1026"/>
        </w:numPr>
      </w:pPr>
      <w:r>
        <w:t xml:space="preserve">observações de aquisição;</w:t>
      </w:r>
    </w:p>
    <w:p>
      <w:pPr>
        <w:pStyle w:val="FirstParagraph"/>
      </w:pPr>
      <w:r>
        <w:t xml:space="preserve">serão tratados como texto, nunca como HTML confiável.</w:t>
      </w:r>
    </w:p>
    <w:p>
      <w:r>
        <w:pict>
          <v:rect style="width:0;height:1.5pt" o:hralign="center" o:hrstd="t" o:hr="t"/>
        </w:pict>
      </w:r>
    </w:p>
    <w:bookmarkEnd w:id="56"/>
    <w:bookmarkStart w:id="57" w:name="sql-injection"/>
    <w:p>
      <w:pPr>
        <w:pStyle w:val="Heading1"/>
      </w:pPr>
      <w:r>
        <w:t xml:space="preserve">34. SQL Injection</w:t>
      </w:r>
    </w:p>
    <w:p>
      <w:pPr>
        <w:pStyle w:val="FirstParagraph"/>
      </w:pPr>
      <w:r>
        <w:t xml:space="preserve">Nunca montar SQL concatenando dados do usuário.</w:t>
      </w:r>
    </w:p>
    <w:p>
      <w:pPr>
        <w:pStyle w:val="BodyText"/>
      </w:pPr>
      <w:r>
        <w:t xml:space="preserve">Sempre utilizar:</w:t>
      </w:r>
    </w:p>
    <w:p>
      <w:pPr>
        <w:pStyle w:val="Compact"/>
        <w:numPr>
          <w:ilvl w:val="0"/>
          <w:numId w:val="1027"/>
        </w:numPr>
      </w:pPr>
      <w:r>
        <w:t xml:space="preserve">queries parametrizadas;</w:t>
      </w:r>
    </w:p>
    <w:p>
      <w:pPr>
        <w:pStyle w:val="Compact"/>
        <w:numPr>
          <w:ilvl w:val="0"/>
          <w:numId w:val="1027"/>
        </w:numPr>
      </w:pPr>
      <w:r>
        <w:t xml:space="preserve">ORM/query builder seguro;</w:t>
      </w:r>
    </w:p>
    <w:p>
      <w:pPr>
        <w:pStyle w:val="Compact"/>
        <w:numPr>
          <w:ilvl w:val="0"/>
          <w:numId w:val="1027"/>
        </w:numPr>
      </w:pPr>
      <w:r>
        <w:t xml:space="preserve">validação de parâmetros.</w:t>
      </w:r>
    </w:p>
    <w:p>
      <w:pPr>
        <w:pStyle w:val="FirstParagraph"/>
      </w:pPr>
      <w:r>
        <w:t xml:space="preserve">O uso de PostgreSQL não elimina SQL Injection.</w:t>
      </w:r>
    </w:p>
    <w:p>
      <w:r>
        <w:pict>
          <v:rect style="width:0;height:1.5pt" o:hralign="center" o:hrstd="t" o:hr="t"/>
        </w:pict>
      </w:r>
    </w:p>
    <w:bookmarkEnd w:id="57"/>
    <w:bookmarkStart w:id="58" w:name="upload-de-fotos"/>
    <w:p>
      <w:pPr>
        <w:pStyle w:val="Heading1"/>
      </w:pPr>
      <w:r>
        <w:t xml:space="preserve">35. Upload de fotos</w:t>
      </w:r>
    </w:p>
    <w:p>
      <w:pPr>
        <w:pStyle w:val="FirstParagraph"/>
      </w:pPr>
      <w:r>
        <w:t xml:space="preserve">As fotos dos exemplares serão armazenadas fora do PostgreSQL.</w:t>
      </w:r>
    </w:p>
    <w:p>
      <w:pPr>
        <w:pStyle w:val="BodyText"/>
      </w:pPr>
      <w:r>
        <w:t xml:space="preserve">O banco armazenará:</w:t>
      </w:r>
    </w:p>
    <w:p>
      <w:pPr>
        <w:pStyle w:val="BodyText"/>
      </w:pPr>
      <w:r>
        <w:rPr>
          <w:rStyle w:val="VerbatimChar"/>
        </w:rPr>
        <w:t xml:space="preserve">storage_key</w:t>
      </w:r>
    </w:p>
    <w:p>
      <w:pPr>
        <w:pStyle w:val="BodyText"/>
      </w:pPr>
      <w:r>
        <w:t xml:space="preserve">e metadados.</w:t>
      </w:r>
    </w:p>
    <w:p>
      <w:pPr>
        <w:pStyle w:val="BodyText"/>
      </w:pPr>
      <w:r>
        <w:t xml:space="preserve">O upload deverá possuir:</w:t>
      </w:r>
    </w:p>
    <w:p>
      <w:pPr>
        <w:pStyle w:val="Compact"/>
        <w:numPr>
          <w:ilvl w:val="0"/>
          <w:numId w:val="1028"/>
        </w:numPr>
      </w:pPr>
      <w:r>
        <w:t xml:space="preserve">limite de tamanho;</w:t>
      </w:r>
    </w:p>
    <w:p>
      <w:pPr>
        <w:pStyle w:val="Compact"/>
        <w:numPr>
          <w:ilvl w:val="0"/>
          <w:numId w:val="1028"/>
        </w:numPr>
      </w:pPr>
      <w:r>
        <w:t xml:space="preserve">validação de MIME;</w:t>
      </w:r>
    </w:p>
    <w:p>
      <w:pPr>
        <w:pStyle w:val="Compact"/>
        <w:numPr>
          <w:ilvl w:val="0"/>
          <w:numId w:val="1028"/>
        </w:numPr>
      </w:pPr>
      <w:r>
        <w:t xml:space="preserve">validação da extensão;</w:t>
      </w:r>
    </w:p>
    <w:p>
      <w:pPr>
        <w:pStyle w:val="Compact"/>
        <w:numPr>
          <w:ilvl w:val="0"/>
          <w:numId w:val="1028"/>
        </w:numPr>
      </w:pPr>
      <w:r>
        <w:t xml:space="preserve">geração de nome interno;</w:t>
      </w:r>
    </w:p>
    <w:p>
      <w:pPr>
        <w:pStyle w:val="Compact"/>
        <w:numPr>
          <w:ilvl w:val="0"/>
          <w:numId w:val="1028"/>
        </w:numPr>
      </w:pPr>
      <w:r>
        <w:t xml:space="preserve">armazenamento fora da área pública;</w:t>
      </w:r>
    </w:p>
    <w:p>
      <w:pPr>
        <w:pStyle w:val="Compact"/>
        <w:numPr>
          <w:ilvl w:val="0"/>
          <w:numId w:val="1028"/>
        </w:numPr>
      </w:pPr>
      <w:r>
        <w:t xml:space="preserve">URLs temporárias/signed URLs quando necessário.</w:t>
      </w:r>
    </w:p>
    <w:p>
      <w:pPr>
        <w:pStyle w:val="FirstParagraph"/>
      </w:pPr>
      <w:r>
        <w:t xml:space="preserve">Não confiar somente na extensão do arquivo.</w:t>
      </w:r>
    </w:p>
    <w:p>
      <w:r>
        <w:pict>
          <v:rect style="width:0;height:1.5pt" o:hralign="center" o:hrstd="t" o:hr="t"/>
        </w:pict>
      </w:r>
    </w:p>
    <w:bookmarkEnd w:id="58"/>
    <w:bookmarkStart w:id="59" w:name="segurança-das-imagens"/>
    <w:p>
      <w:pPr>
        <w:pStyle w:val="Heading1"/>
      </w:pPr>
      <w:r>
        <w:t xml:space="preserve">36. Segurança das imagens</w:t>
      </w:r>
    </w:p>
    <w:p>
      <w:pPr>
        <w:pStyle w:val="FirstParagraph"/>
      </w:pPr>
      <w:r>
        <w:t xml:space="preserve">Como o MiniHub trabalhará fortemente com fotos, futuramente deverá ser considerada uma etapa de processamento:</w:t>
      </w:r>
    </w:p>
    <w:p>
      <w:pPr>
        <w:pStyle w:val="BodyText"/>
      </w:pPr>
      <w:r>
        <w:rPr>
          <w:rStyle w:val="VerbatimChar"/>
        </w:rPr>
        <w:t xml:space="preserve">Upload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Validação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Processamento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Armazenamento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URL segura</w:t>
      </w:r>
    </w:p>
    <w:p>
      <w:pPr>
        <w:pStyle w:val="BodyText"/>
      </w:pPr>
      <w:r>
        <w:t xml:space="preserve">Isso reduz riscos relacionados a arquivos malformados.</w:t>
      </w:r>
    </w:p>
    <w:p>
      <w:r>
        <w:pict>
          <v:rect style="width:0;height:1.5pt" o:hralign="center" o:hrstd="t" o:hr="t"/>
        </w:pict>
      </w:r>
    </w:p>
    <w:bookmarkEnd w:id="59"/>
    <w:bookmarkStart w:id="60" w:name="auditoria"/>
    <w:p>
      <w:pPr>
        <w:pStyle w:val="Heading1"/>
      </w:pPr>
      <w:r>
        <w:t xml:space="preserve">37. Auditoria</w:t>
      </w:r>
    </w:p>
    <w:p>
      <w:pPr>
        <w:pStyle w:val="FirstParagraph"/>
      </w:pPr>
      <w:r>
        <w:t xml:space="preserve">Deverão ser auditadas operações relevantes.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29"/>
        </w:numPr>
      </w:pPr>
      <w:r>
        <w:t xml:space="preserve">login;</w:t>
      </w:r>
    </w:p>
    <w:p>
      <w:pPr>
        <w:pStyle w:val="Compact"/>
        <w:numPr>
          <w:ilvl w:val="0"/>
          <w:numId w:val="1029"/>
        </w:numPr>
      </w:pPr>
      <w:r>
        <w:t xml:space="preserve">falha de autenticação;</w:t>
      </w:r>
    </w:p>
    <w:p>
      <w:pPr>
        <w:pStyle w:val="Compact"/>
        <w:numPr>
          <w:ilvl w:val="0"/>
          <w:numId w:val="1029"/>
        </w:numPr>
      </w:pPr>
      <w:r>
        <w:t xml:space="preserve">logout;</w:t>
      </w:r>
    </w:p>
    <w:p>
      <w:pPr>
        <w:pStyle w:val="Compact"/>
        <w:numPr>
          <w:ilvl w:val="0"/>
          <w:numId w:val="1029"/>
        </w:numPr>
      </w:pPr>
      <w:r>
        <w:t xml:space="preserve">alteração de papel;</w:t>
      </w:r>
    </w:p>
    <w:p>
      <w:pPr>
        <w:pStyle w:val="Compact"/>
        <w:numPr>
          <w:ilvl w:val="0"/>
          <w:numId w:val="1029"/>
        </w:numPr>
      </w:pPr>
      <w:r>
        <w:t xml:space="preserve">alteração de permissão;</w:t>
      </w:r>
    </w:p>
    <w:p>
      <w:pPr>
        <w:pStyle w:val="Compact"/>
        <w:numPr>
          <w:ilvl w:val="0"/>
          <w:numId w:val="1029"/>
        </w:numPr>
      </w:pPr>
      <w:r>
        <w:t xml:space="preserve">aprovação de catálogo;</w:t>
      </w:r>
    </w:p>
    <w:p>
      <w:pPr>
        <w:pStyle w:val="Compact"/>
        <w:numPr>
          <w:ilvl w:val="0"/>
          <w:numId w:val="1029"/>
        </w:numPr>
      </w:pPr>
      <w:r>
        <w:t xml:space="preserve">rejeição de catálogo;</w:t>
      </w:r>
    </w:p>
    <w:p>
      <w:pPr>
        <w:pStyle w:val="Compact"/>
        <w:numPr>
          <w:ilvl w:val="0"/>
          <w:numId w:val="1029"/>
        </w:numPr>
      </w:pPr>
      <w:r>
        <w:t xml:space="preserve">alteração de dados mestre;</w:t>
      </w:r>
    </w:p>
    <w:p>
      <w:pPr>
        <w:pStyle w:val="Compact"/>
        <w:numPr>
          <w:ilvl w:val="0"/>
          <w:numId w:val="1029"/>
        </w:numPr>
      </w:pPr>
      <w:r>
        <w:t xml:space="preserve">arquivamento;</w:t>
      </w:r>
    </w:p>
    <w:p>
      <w:pPr>
        <w:pStyle w:val="Compact"/>
        <w:numPr>
          <w:ilvl w:val="0"/>
          <w:numId w:val="1029"/>
        </w:numPr>
      </w:pPr>
      <w:r>
        <w:t xml:space="preserve">recuperação de senha.</w:t>
      </w:r>
    </w:p>
    <w:p>
      <w:pPr>
        <w:pStyle w:val="FirstParagraph"/>
      </w:pPr>
      <w:r>
        <w:t xml:space="preserve">Não registrar:</w:t>
      </w:r>
    </w:p>
    <w:p>
      <w:pPr>
        <w:pStyle w:val="Compact"/>
        <w:numPr>
          <w:ilvl w:val="0"/>
          <w:numId w:val="1030"/>
        </w:numPr>
      </w:pPr>
      <w:r>
        <w:t xml:space="preserve">senha;</w:t>
      </w:r>
    </w:p>
    <w:p>
      <w:pPr>
        <w:pStyle w:val="Compact"/>
        <w:numPr>
          <w:ilvl w:val="0"/>
          <w:numId w:val="1030"/>
        </w:numPr>
      </w:pPr>
      <w:r>
        <w:t xml:space="preserve">access token;</w:t>
      </w:r>
    </w:p>
    <w:p>
      <w:pPr>
        <w:pStyle w:val="Compact"/>
        <w:numPr>
          <w:ilvl w:val="0"/>
          <w:numId w:val="1030"/>
        </w:numPr>
      </w:pPr>
      <w:r>
        <w:t xml:space="preserve">refresh token;</w:t>
      </w:r>
    </w:p>
    <w:p>
      <w:pPr>
        <w:pStyle w:val="Compact"/>
        <w:numPr>
          <w:ilvl w:val="0"/>
          <w:numId w:val="1030"/>
        </w:numPr>
      </w:pPr>
      <w:r>
        <w:t xml:space="preserve">secrets.</w:t>
      </w:r>
    </w:p>
    <w:p>
      <w:r>
        <w:pict>
          <v:rect style="width:0;height:1.5pt" o:hralign="center" o:hrstd="t" o:hr="t"/>
        </w:pict>
      </w:r>
    </w:p>
    <w:bookmarkEnd w:id="60"/>
    <w:bookmarkStart w:id="61" w:name="trace-id"/>
    <w:p>
      <w:pPr>
        <w:pStyle w:val="Heading1"/>
      </w:pPr>
      <w:r>
        <w:t xml:space="preserve">38. Trace ID</w:t>
      </w:r>
    </w:p>
    <w:p>
      <w:pPr>
        <w:pStyle w:val="FirstParagraph"/>
      </w:pPr>
      <w:r>
        <w:t xml:space="preserve">Toda requisição da API deverá possuir:</w:t>
      </w:r>
    </w:p>
    <w:p>
      <w:pPr>
        <w:pStyle w:val="BodyText"/>
      </w:pPr>
      <w:r>
        <w:rPr>
          <w:rStyle w:val="VerbatimChar"/>
        </w:rPr>
        <w:t xml:space="preserve">traceId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rStyle w:val="VerbatimChar"/>
        </w:rPr>
        <w:t xml:space="preserve">GET /api/v1/catalog/variations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Style w:val="VerbatimChar"/>
        </w:rPr>
        <w:t xml:space="preserve">traceId = abc123</w:t>
      </w:r>
    </w:p>
    <w:p>
      <w:pPr>
        <w:pStyle w:val="BodyText"/>
      </w:pPr>
      <w:r>
        <w:t xml:space="preserve">O identificador deverá aparecer nos logs e, quando apropriado, na resposta de erro.</w:t>
      </w:r>
    </w:p>
    <w:p>
      <w:pPr>
        <w:pStyle w:val="BodyText"/>
      </w:pPr>
      <w:r>
        <w:t xml:space="preserve">Isso permitirá investigar problemas sem expor informações internas.</w:t>
      </w:r>
    </w:p>
    <w:p>
      <w:r>
        <w:pict>
          <v:rect style="width:0;height:1.5pt" o:hralign="center" o:hrstd="t" o:hr="t"/>
        </w:pict>
      </w:r>
    </w:p>
    <w:bookmarkEnd w:id="61"/>
    <w:bookmarkStart w:id="62" w:name="tratamento-de-erros"/>
    <w:p>
      <w:pPr>
        <w:pStyle w:val="Heading1"/>
      </w:pPr>
      <w:r>
        <w:t xml:space="preserve">39. Tratamento de erros</w:t>
      </w:r>
    </w:p>
    <w:p>
      <w:pPr>
        <w:pStyle w:val="FirstParagraph"/>
      </w:pPr>
      <w:r>
        <w:t xml:space="preserve">Nunca devolver ao usuário:</w:t>
      </w:r>
    </w:p>
    <w:p>
      <w:pPr>
        <w:pStyle w:val="Compact"/>
        <w:numPr>
          <w:ilvl w:val="0"/>
          <w:numId w:val="1031"/>
        </w:numPr>
      </w:pPr>
      <w:r>
        <w:t xml:space="preserve">stack trace;</w:t>
      </w:r>
    </w:p>
    <w:p>
      <w:pPr>
        <w:pStyle w:val="Compact"/>
        <w:numPr>
          <w:ilvl w:val="0"/>
          <w:numId w:val="1031"/>
        </w:numPr>
      </w:pPr>
      <w:r>
        <w:t xml:space="preserve">SQL;</w:t>
      </w:r>
    </w:p>
    <w:p>
      <w:pPr>
        <w:pStyle w:val="Compact"/>
        <w:numPr>
          <w:ilvl w:val="0"/>
          <w:numId w:val="1031"/>
        </w:numPr>
      </w:pPr>
      <w:r>
        <w:t xml:space="preserve">caminho interno do servidor;</w:t>
      </w:r>
    </w:p>
    <w:p>
      <w:pPr>
        <w:pStyle w:val="Compact"/>
        <w:numPr>
          <w:ilvl w:val="0"/>
          <w:numId w:val="1031"/>
        </w:numPr>
      </w:pPr>
      <w:r>
        <w:t xml:space="preserve">credenciais;</w:t>
      </w:r>
    </w:p>
    <w:p>
      <w:pPr>
        <w:pStyle w:val="Compact"/>
        <w:numPr>
          <w:ilvl w:val="0"/>
          <w:numId w:val="1031"/>
        </w:numPr>
      </w:pPr>
      <w:r>
        <w:t xml:space="preserve">detalhes de infraestrutura.</w:t>
      </w:r>
    </w:p>
    <w:p>
      <w:pPr>
        <w:pStyle w:val="FirstParagraph"/>
      </w:pPr>
      <w:r>
        <w:t xml:space="preserve">Exemplo de resposta:</w:t>
      </w:r>
    </w:p>
    <w:p>
      <w:pPr>
        <w:pStyle w:val="BodyText"/>
      </w:pPr>
      <w:r>
        <w:rPr>
          <w:rStyle w:val="VerbatimChar"/>
        </w:rPr>
        <w:t xml:space="preserve">COLLECTION_EXEMPLAR_NOT_FOUND</w:t>
      </w:r>
    </w:p>
    <w:p>
      <w:pPr>
        <w:pStyle w:val="BodyText"/>
      </w:pPr>
      <w:r>
        <w:t xml:space="preserve">em vez de:</w:t>
      </w:r>
    </w:p>
    <w:p>
      <w:pPr>
        <w:pStyle w:val="BodyText"/>
      </w:pPr>
      <w:r>
        <w:rPr>
          <w:rStyle w:val="VerbatimChar"/>
        </w:rPr>
        <w:t xml:space="preserve">PostgreSQL foreign key violation...</w:t>
      </w:r>
    </w:p>
    <w:p>
      <w:r>
        <w:pict>
          <v:rect style="width:0;height:1.5pt" o:hralign="center" o:hrstd="t" o:hr="t"/>
        </w:pict>
      </w:r>
    </w:p>
    <w:bookmarkEnd w:id="62"/>
    <w:bookmarkStart w:id="63" w:name="banco-de-dados"/>
    <w:p>
      <w:pPr>
        <w:pStyle w:val="Heading1"/>
      </w:pPr>
      <w:r>
        <w:t xml:space="preserve">40. Banco de dados</w:t>
      </w:r>
    </w:p>
    <w:p>
      <w:pPr>
        <w:pStyle w:val="FirstParagraph"/>
      </w:pPr>
      <w:r>
        <w:t xml:space="preserve">O usuário utilizado pela API no PostgreSQL não deverá ser superusuário.</w:t>
      </w:r>
    </w:p>
    <w:p>
      <w:pPr>
        <w:pStyle w:val="BodyText"/>
      </w:pPr>
      <w:r>
        <w:t xml:space="preserve">Aplicar:</w:t>
      </w:r>
    </w:p>
    <w:p>
      <w:pPr>
        <w:pStyle w:val="BodyText"/>
      </w:pPr>
      <w:r>
        <w:rPr>
          <w:b/>
          <w:bCs/>
        </w:rPr>
        <w:t xml:space="preserve">Least Privilege</w:t>
      </w:r>
    </w:p>
    <w:p>
      <w:pPr>
        <w:pStyle w:val="BodyText"/>
      </w:pPr>
      <w:r>
        <w:t xml:space="preserve">Separar, quando possível:</w:t>
      </w:r>
    </w:p>
    <w:p>
      <w:pPr>
        <w:pStyle w:val="Compact"/>
        <w:numPr>
          <w:ilvl w:val="0"/>
          <w:numId w:val="1032"/>
        </w:numPr>
      </w:pPr>
      <w:r>
        <w:t xml:space="preserve">usuário de aplicação;</w:t>
      </w:r>
    </w:p>
    <w:p>
      <w:pPr>
        <w:pStyle w:val="Compact"/>
        <w:numPr>
          <w:ilvl w:val="0"/>
          <w:numId w:val="1032"/>
        </w:numPr>
      </w:pPr>
      <w:r>
        <w:t xml:space="preserve">usuário de migration;</w:t>
      </w:r>
    </w:p>
    <w:p>
      <w:pPr>
        <w:pStyle w:val="Compact"/>
        <w:numPr>
          <w:ilvl w:val="0"/>
          <w:numId w:val="1032"/>
        </w:numPr>
      </w:pPr>
      <w:r>
        <w:t xml:space="preserve">usuário administrativo.</w:t>
      </w:r>
    </w:p>
    <w:p>
      <w:pPr>
        <w:pStyle w:val="FirstParagraph"/>
      </w:pPr>
      <w:r>
        <w:t xml:space="preserve">O processo da API não deve possuir permissões desnecessárias de administração do banco.</w:t>
      </w:r>
    </w:p>
    <w:p>
      <w:r>
        <w:pict>
          <v:rect style="width:0;height:1.5pt" o:hralign="center" o:hrstd="t" o:hr="t"/>
        </w:pict>
      </w:r>
    </w:p>
    <w:bookmarkEnd w:id="63"/>
    <w:bookmarkStart w:id="64" w:name="secrets"/>
    <w:p>
      <w:pPr>
        <w:pStyle w:val="Heading1"/>
      </w:pPr>
      <w:r>
        <w:t xml:space="preserve">41. Secrets</w:t>
      </w:r>
    </w:p>
    <w:p>
      <w:pPr>
        <w:pStyle w:val="FirstParagraph"/>
      </w:pPr>
      <w:r>
        <w:t xml:space="preserve">Nunca armazenar secrets no código-fonte.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33"/>
        </w:numPr>
      </w:pPr>
      <w:r>
        <w:t xml:space="preserve">senha do banco;</w:t>
      </w:r>
    </w:p>
    <w:p>
      <w:pPr>
        <w:pStyle w:val="Compact"/>
        <w:numPr>
          <w:ilvl w:val="0"/>
          <w:numId w:val="1033"/>
        </w:numPr>
      </w:pPr>
      <w:r>
        <w:t xml:space="preserve">JWT secret;</w:t>
      </w:r>
    </w:p>
    <w:p>
      <w:pPr>
        <w:pStyle w:val="Compact"/>
        <w:numPr>
          <w:ilvl w:val="0"/>
          <w:numId w:val="1033"/>
        </w:numPr>
      </w:pPr>
      <w:r>
        <w:t xml:space="preserve">client secret;</w:t>
      </w:r>
    </w:p>
    <w:p>
      <w:pPr>
        <w:pStyle w:val="Compact"/>
        <w:numPr>
          <w:ilvl w:val="0"/>
          <w:numId w:val="1033"/>
        </w:numPr>
      </w:pPr>
      <w:r>
        <w:t xml:space="preserve">chaves de armazenamento;</w:t>
      </w:r>
    </w:p>
    <w:p>
      <w:pPr>
        <w:pStyle w:val="Compact"/>
        <w:numPr>
          <w:ilvl w:val="0"/>
          <w:numId w:val="1033"/>
        </w:numPr>
      </w:pPr>
      <w:r>
        <w:t xml:space="preserve">credenciais de e-mail.</w:t>
      </w:r>
    </w:p>
    <w:p>
      <w:pPr>
        <w:pStyle w:val="FirstParagraph"/>
      </w:pPr>
      <w:r>
        <w:t xml:space="preserve">Devem estar em:</w:t>
      </w:r>
    </w:p>
    <w:p>
      <w:pPr>
        <w:pStyle w:val="Compact"/>
        <w:numPr>
          <w:ilvl w:val="0"/>
          <w:numId w:val="1034"/>
        </w:numPr>
      </w:pPr>
      <w:r>
        <w:t xml:space="preserve">variáveis de ambiente;</w:t>
      </w:r>
    </w:p>
    <w:p>
      <w:pPr>
        <w:pStyle w:val="Compact"/>
        <w:numPr>
          <w:ilvl w:val="0"/>
          <w:numId w:val="1034"/>
        </w:numPr>
      </w:pPr>
      <w:r>
        <w:t xml:space="preserve">secret manager;</w:t>
      </w:r>
    </w:p>
    <w:p>
      <w:pPr>
        <w:pStyle w:val="Compact"/>
        <w:numPr>
          <w:ilvl w:val="0"/>
          <w:numId w:val="1034"/>
        </w:numPr>
      </w:pPr>
      <w:r>
        <w:t xml:space="preserve">mecanismo equivalente de produção.</w:t>
      </w:r>
    </w:p>
    <w:p>
      <w:r>
        <w:pict>
          <v:rect style="width:0;height:1.5pt" o:hralign="center" o:hrstd="t" o:hr="t"/>
        </w:pict>
      </w:r>
    </w:p>
    <w:bookmarkEnd w:id="64"/>
    <w:bookmarkStart w:id="65" w:name="https"/>
    <w:p>
      <w:pPr>
        <w:pStyle w:val="Heading1"/>
      </w:pPr>
      <w:r>
        <w:t xml:space="preserve">42. HTTPS</w:t>
      </w:r>
    </w:p>
    <w:p>
      <w:pPr>
        <w:pStyle w:val="FirstParagraph"/>
      </w:pPr>
      <w:r>
        <w:t xml:space="preserve">Toda comunicação de produção deverá utilizar HTTPS.</w:t>
      </w:r>
    </w:p>
    <w:p>
      <w:pPr>
        <w:pStyle w:val="BodyText"/>
      </w:pPr>
      <w:r>
        <w:t xml:space="preserve">Não haverá:</w:t>
      </w:r>
    </w:p>
    <w:p>
      <w:pPr>
        <w:pStyle w:val="BodyText"/>
      </w:pPr>
      <w:r>
        <w:rPr>
          <w:rStyle w:val="VerbatimChar"/>
        </w:rPr>
        <w:t xml:space="preserve">HTTP → API</w:t>
      </w:r>
    </w:p>
    <w:p>
      <w:pPr>
        <w:pStyle w:val="BodyText"/>
      </w:pPr>
      <w:r>
        <w:t xml:space="preserve">como canal normal de produção.</w:t>
      </w:r>
    </w:p>
    <w:p>
      <w:pPr>
        <w:pStyle w:val="BodyText"/>
      </w:pPr>
      <w:r>
        <w:t xml:space="preserve">Também deverá ser considerado HSTS.</w:t>
      </w:r>
    </w:p>
    <w:p>
      <w:r>
        <w:pict>
          <v:rect style="width:0;height:1.5pt" o:hralign="center" o:hrstd="t" o:hr="t"/>
        </w:pict>
      </w:r>
    </w:p>
    <w:bookmarkEnd w:id="65"/>
    <w:bookmarkStart w:id="66" w:name="expiração-e-revogação"/>
    <w:p>
      <w:pPr>
        <w:pStyle w:val="Heading1"/>
      </w:pPr>
      <w:r>
        <w:t xml:space="preserve">43. Expiração e revogação</w:t>
      </w:r>
    </w:p>
    <w:p>
      <w:pPr>
        <w:pStyle w:val="FirstParagraph"/>
      </w:pPr>
      <w:r>
        <w:t xml:space="preserve">Resumo recomendado: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reset token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curta duração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 confirmation token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curta duração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até expiração/revogação</w:t>
            </w:r>
          </w:p>
        </w:tc>
      </w:tr>
    </w:tbl>
    <w:p>
      <w:pPr>
        <w:pStyle w:val="BodyText"/>
      </w:pPr>
      <w:r>
        <w:t xml:space="preserve">Esses valores podem ser ajustados após testes de usabilidade e segurança.</w:t>
      </w:r>
    </w:p>
    <w:p>
      <w:r>
        <w:pict>
          <v:rect style="width:0;height:1.5pt" o:hralign="center" o:hrstd="t" o:hr="t"/>
        </w:pict>
      </w:r>
    </w:p>
    <w:bookmarkEnd w:id="66"/>
    <w:bookmarkStart w:id="67" w:name="mudança-de-senha"/>
    <w:p>
      <w:pPr>
        <w:pStyle w:val="Heading1"/>
      </w:pPr>
      <w:r>
        <w:t xml:space="preserve">44. Mudança de senha</w:t>
      </w:r>
    </w:p>
    <w:p>
      <w:pPr>
        <w:pStyle w:val="FirstParagraph"/>
      </w:pPr>
      <w:r>
        <w:t xml:space="preserve">Após mudança de senha, quando houver autenticação local:</w:t>
      </w:r>
    </w:p>
    <w:p>
      <w:pPr>
        <w:pStyle w:val="Compact"/>
        <w:numPr>
          <w:ilvl w:val="0"/>
          <w:numId w:val="1035"/>
        </w:numPr>
      </w:pPr>
      <w:r>
        <w:t xml:space="preserve">invalidar sessões existentes;</w:t>
      </w:r>
    </w:p>
    <w:p>
      <w:pPr>
        <w:pStyle w:val="Compact"/>
        <w:numPr>
          <w:ilvl w:val="0"/>
          <w:numId w:val="1035"/>
        </w:numPr>
      </w:pPr>
      <w:r>
        <w:t xml:space="preserve">exigir nova autenticação;</w:t>
      </w:r>
    </w:p>
    <w:p>
      <w:pPr>
        <w:pStyle w:val="Compact"/>
        <w:numPr>
          <w:ilvl w:val="0"/>
          <w:numId w:val="1035"/>
        </w:numPr>
      </w:pPr>
      <w:r>
        <w:t xml:space="preserve">gerar nova sessão após login.</w:t>
      </w:r>
    </w:p>
    <w:p>
      <w:pPr>
        <w:pStyle w:val="FirstParagraph"/>
      </w:pPr>
      <w:r>
        <w:t xml:space="preserve">Isso reduz o impacto de uma senha anteriormente comprometida.</w:t>
      </w:r>
    </w:p>
    <w:p>
      <w:r>
        <w:pict>
          <v:rect style="width:0;height:1.5pt" o:hralign="center" o:hrstd="t" o:hr="t"/>
        </w:pict>
      </w:r>
    </w:p>
    <w:bookmarkEnd w:id="67"/>
    <w:bookmarkStart w:id="68" w:name="alteração-de-permissões"/>
    <w:p>
      <w:pPr>
        <w:pStyle w:val="Heading1"/>
      </w:pPr>
      <w:r>
        <w:t xml:space="preserve">45. Alteração de permissões</w:t>
      </w:r>
    </w:p>
    <w:p>
      <w:pPr>
        <w:pStyle w:val="FirstParagraph"/>
      </w:pPr>
      <w:r>
        <w:t xml:space="preserve">Quando um usuário perder uma permissão:</w:t>
      </w:r>
    </w:p>
    <w:p>
      <w:pPr>
        <w:pStyle w:val="BodyText"/>
      </w:pPr>
      <w:r>
        <w:t xml:space="preserve">a alteração deverá surtir efeito rapidamente.</w:t>
      </w:r>
    </w:p>
    <w:p>
      <w:pPr>
        <w:pStyle w:val="BodyText"/>
      </w:pPr>
      <w:r>
        <w:t xml:space="preserve">Por isso, não devemos depender de permissões armazenadas durante longos períodos dentro do JWT.</w:t>
      </w:r>
    </w:p>
    <w:p>
      <w:pPr>
        <w:pStyle w:val="BodyText"/>
      </w:pPr>
      <w:r>
        <w:t xml:space="preserve">A autorização deverá ser validada pelo backend.</w:t>
      </w:r>
    </w:p>
    <w:p>
      <w:r>
        <w:pict>
          <v:rect style="width:0;height:1.5pt" o:hralign="center" o:hrstd="t" o:hr="t"/>
        </w:pict>
      </w:r>
    </w:p>
    <w:bookmarkEnd w:id="68"/>
    <w:bookmarkStart w:id="69" w:name="cache-de-permissões"/>
    <w:p>
      <w:pPr>
        <w:pStyle w:val="Heading1"/>
      </w:pPr>
      <w:r>
        <w:t xml:space="preserve">46. Cache de permissões</w:t>
      </w:r>
    </w:p>
    <w:p>
      <w:pPr>
        <w:pStyle w:val="FirstParagraph"/>
      </w:pPr>
      <w:r>
        <w:t xml:space="preserve">No futuro, se a quantidade de usuários crescer, permissões poderão ser armazenadas em cache.</w:t>
      </w:r>
    </w:p>
    <w:p>
      <w:pPr>
        <w:pStyle w:val="BodyText"/>
      </w:pPr>
      <w:r>
        <w:t xml:space="preserve">Porém:</w:t>
      </w:r>
    </w:p>
    <w:p>
      <w:pPr>
        <w:pStyle w:val="Compact"/>
        <w:numPr>
          <w:ilvl w:val="0"/>
          <w:numId w:val="1036"/>
        </w:numPr>
      </w:pPr>
      <w:r>
        <w:t xml:space="preserve">cache deve possuir TTL;</w:t>
      </w:r>
    </w:p>
    <w:p>
      <w:pPr>
        <w:pStyle w:val="Compact"/>
        <w:numPr>
          <w:ilvl w:val="0"/>
          <w:numId w:val="1036"/>
        </w:numPr>
      </w:pPr>
      <w:r>
        <w:t xml:space="preserve">alteração de permissão deve permitir invalidação;</w:t>
      </w:r>
    </w:p>
    <w:p>
      <w:pPr>
        <w:pStyle w:val="Compact"/>
        <w:numPr>
          <w:ilvl w:val="0"/>
          <w:numId w:val="1036"/>
        </w:numPr>
      </w:pPr>
      <w:r>
        <w:t xml:space="preserve">cache não pode ser considerado fonte definitiva de segurança.</w:t>
      </w:r>
    </w:p>
    <w:p>
      <w:pPr>
        <w:pStyle w:val="FirstParagraph"/>
      </w:pPr>
      <w:r>
        <w:t xml:space="preserve">A fonte de verdade continuará sendo o sistema de autorização.</w:t>
      </w:r>
    </w:p>
    <w:p>
      <w:r>
        <w:pict>
          <v:rect style="width:0;height:1.5pt" o:hralign="center" o:hrstd="t" o:hr="t"/>
        </w:pict>
      </w:r>
    </w:p>
    <w:bookmarkEnd w:id="69"/>
    <w:bookmarkStart w:id="70" w:name="multi-tenant-futuro"/>
    <w:p>
      <w:pPr>
        <w:pStyle w:val="Heading1"/>
      </w:pPr>
      <w:r>
        <w:t xml:space="preserve">47. Multi-tenant futuro</w:t>
      </w:r>
    </w:p>
    <w:p>
      <w:pPr>
        <w:pStyle w:val="FirstParagraph"/>
      </w:pPr>
      <w:r>
        <w:t xml:space="preserve">O MiniHub Car inicialmente será:</w:t>
      </w:r>
    </w:p>
    <w:p>
      <w:pPr>
        <w:pStyle w:val="BodyText"/>
      </w:pPr>
      <w:r>
        <w:rPr>
          <w:b/>
          <w:bCs/>
        </w:rPr>
        <w:t xml:space="preserve">multiusuário, mas não necessariamente multi-tenant.</w:t>
      </w:r>
    </w:p>
    <w:p>
      <w:pPr>
        <w:pStyle w:val="BodyText"/>
      </w:pPr>
      <w:r>
        <w:t xml:space="preserve">O catálogo é global.</w:t>
      </w:r>
    </w:p>
    <w:p>
      <w:pPr>
        <w:pStyle w:val="BodyText"/>
      </w:pPr>
      <w:r>
        <w:t xml:space="preserve">Os dados pessoais pertencem ao usuário.</w:t>
      </w:r>
    </w:p>
    <w:p>
      <w:pPr>
        <w:pStyle w:val="BodyText"/>
      </w:pPr>
      <w:r>
        <w:t xml:space="preserve">No futuro poderá existir:</w:t>
      </w:r>
    </w:p>
    <w:p>
      <w:pPr>
        <w:pStyle w:val="BodyText"/>
      </w:pPr>
      <w:r>
        <w:rPr>
          <w:rStyle w:val="VerbatimChar"/>
        </w:rPr>
        <w:t xml:space="preserve">Workspace</w:t>
      </w:r>
    </w:p>
    <w:p>
      <w:pPr>
        <w:pStyle w:val="BodyText"/>
      </w:pPr>
      <w:r>
        <w:t xml:space="preserve">ou</w:t>
      </w:r>
    </w:p>
    <w:p>
      <w:pPr>
        <w:pStyle w:val="BodyText"/>
      </w:pPr>
      <w:r>
        <w:rPr>
          <w:rStyle w:val="VerbatimChar"/>
        </w:rPr>
        <w:t xml:space="preserve">Collection Space</w:t>
      </w:r>
    </w:p>
    <w:p>
      <w:pPr>
        <w:pStyle w:val="BodyText"/>
      </w:pPr>
      <w:r>
        <w:t xml:space="preserve">para permitir:</w:t>
      </w:r>
    </w:p>
    <w:p>
      <w:pPr>
        <w:pStyle w:val="Compact"/>
        <w:numPr>
          <w:ilvl w:val="0"/>
          <w:numId w:val="1037"/>
        </w:numPr>
      </w:pPr>
      <w:r>
        <w:t xml:space="preserve">coleções compartilhadas;</w:t>
      </w:r>
    </w:p>
    <w:p>
      <w:pPr>
        <w:pStyle w:val="Compact"/>
        <w:numPr>
          <w:ilvl w:val="0"/>
          <w:numId w:val="1037"/>
        </w:numPr>
      </w:pPr>
      <w:r>
        <w:t xml:space="preserve">lojas;</w:t>
      </w:r>
    </w:p>
    <w:p>
      <w:pPr>
        <w:pStyle w:val="Compact"/>
        <w:numPr>
          <w:ilvl w:val="0"/>
          <w:numId w:val="1037"/>
        </w:numPr>
      </w:pPr>
      <w:r>
        <w:t xml:space="preserve">clubes;</w:t>
      </w:r>
    </w:p>
    <w:p>
      <w:pPr>
        <w:pStyle w:val="Compact"/>
        <w:numPr>
          <w:ilvl w:val="0"/>
          <w:numId w:val="1037"/>
        </w:numPr>
      </w:pPr>
      <w:r>
        <w:t xml:space="preserve">equipes;</w:t>
      </w:r>
    </w:p>
    <w:p>
      <w:pPr>
        <w:pStyle w:val="Compact"/>
        <w:numPr>
          <w:ilvl w:val="0"/>
          <w:numId w:val="1037"/>
        </w:numPr>
      </w:pPr>
      <w:r>
        <w:t xml:space="preserve">coleções familiares;</w:t>
      </w:r>
    </w:p>
    <w:p>
      <w:pPr>
        <w:pStyle w:val="Compact"/>
        <w:numPr>
          <w:ilvl w:val="0"/>
          <w:numId w:val="1037"/>
        </w:numPr>
      </w:pPr>
      <w:r>
        <w:t xml:space="preserve">administradores de organização.</w:t>
      </w:r>
    </w:p>
    <w:p>
      <w:r>
        <w:pict>
          <v:rect style="width:0;height:1.5pt" o:hralign="center" o:hrstd="t" o:hr="t"/>
        </w:pict>
      </w:r>
    </w:p>
    <w:bookmarkEnd w:id="70"/>
    <w:bookmarkStart w:id="71" w:name="X226c4d5b17a12f15d7ba975fa3b0f9ce62f3801"/>
    <w:p>
      <w:pPr>
        <w:pStyle w:val="Heading1"/>
      </w:pPr>
      <w:r>
        <w:t xml:space="preserve">48. Não utilizar user_id como tenant definitivo</w:t>
      </w:r>
    </w:p>
    <w:p>
      <w:pPr>
        <w:pStyle w:val="FirstParagraph"/>
      </w:pPr>
      <w:r>
        <w:t xml:space="preserve">Não devemos transformar:</w:t>
      </w:r>
    </w:p>
    <w:p>
      <w:pPr>
        <w:pStyle w:val="BodyText"/>
      </w:pPr>
      <w:r>
        <w:rPr>
          <w:rStyle w:val="VerbatimChar"/>
        </w:rPr>
        <w:t xml:space="preserve">user_id</w:t>
      </w:r>
    </w:p>
    <w:p>
      <w:pPr>
        <w:pStyle w:val="BodyText"/>
      </w:pPr>
      <w:r>
        <w:t xml:space="preserve">em:</w:t>
      </w:r>
    </w:p>
    <w:p>
      <w:pPr>
        <w:pStyle w:val="BodyText"/>
      </w:pPr>
      <w:r>
        <w:rPr>
          <w:rStyle w:val="VerbatimChar"/>
        </w:rPr>
        <w:t xml:space="preserve">tenant_id</w:t>
      </w:r>
    </w:p>
    <w:p>
      <w:pPr>
        <w:pStyle w:val="BodyText"/>
      </w:pPr>
      <w:r>
        <w:t xml:space="preserve">Isso criaria uma limitação arquitetural futura.</w:t>
      </w:r>
    </w:p>
    <w:p>
      <w:pPr>
        <w:pStyle w:val="BodyText"/>
      </w:pPr>
      <w:r>
        <w:t xml:space="preserve">Caso o produto evolua para organizações, poderemos introduzir:</w:t>
      </w:r>
    </w:p>
    <w:p>
      <w:pPr>
        <w:pStyle w:val="BodyText"/>
      </w:pPr>
      <w:r>
        <w:rPr>
          <w:rStyle w:val="VerbatimChar"/>
        </w:rPr>
        <w:t xml:space="preserve">workspace</w:t>
      </w:r>
    </w:p>
    <w:p>
      <w:pPr>
        <w:pStyle w:val="BodyText"/>
      </w:pPr>
      <w:r>
        <w:t xml:space="preserve">ou:</w:t>
      </w:r>
    </w:p>
    <w:p>
      <w:pPr>
        <w:pStyle w:val="BodyText"/>
      </w:pPr>
      <w:r>
        <w:rPr>
          <w:rStyle w:val="VerbatimChar"/>
        </w:rPr>
        <w:t xml:space="preserve">tenant</w:t>
      </w:r>
    </w:p>
    <w:p>
      <w:pPr>
        <w:pStyle w:val="BodyText"/>
      </w:pPr>
      <w:r>
        <w:t xml:space="preserve">com relações próprias.</w:t>
      </w:r>
    </w:p>
    <w:p>
      <w:r>
        <w:pict>
          <v:rect style="width:0;height:1.5pt" o:hralign="center" o:hrstd="t" o:hr="t"/>
        </w:pict>
      </w:r>
    </w:p>
    <w:bookmarkEnd w:id="71"/>
    <w:bookmarkStart w:id="72" w:name="modelo-futuro"/>
    <w:p>
      <w:pPr>
        <w:pStyle w:val="Heading1"/>
      </w:pPr>
      <w:r>
        <w:t xml:space="preserve">49. Modelo futuro</w:t>
      </w:r>
    </w:p>
    <w:p>
      <w:pPr>
        <w:pStyle w:val="FirstParagraph"/>
      </w:pPr>
      <w:r>
        <w:t xml:space="preserve">Arquitetura futura:</w:t>
      </w:r>
    </w:p>
    <w:p>
      <w:pPr>
        <w:pStyle w:val="BodyText"/>
      </w:pPr>
      <w:r>
        <w:rPr>
          <w:rStyle w:val="VerbatimChar"/>
        </w:rPr>
        <w:t xml:space="preserve">Tenant/Workspace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Members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Users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Collections</w:t>
      </w:r>
    </w:p>
    <w:p>
      <w:pPr>
        <w:pStyle w:val="BodyText"/>
      </w:pPr>
      <w:r>
        <w:t xml:space="preserve">Enquanto o catálogo permanece:</w:t>
      </w:r>
    </w:p>
    <w:p>
      <w:pPr>
        <w:pStyle w:val="BodyText"/>
      </w:pPr>
      <w:r>
        <w:rPr>
          <w:rStyle w:val="VerbatimChar"/>
        </w:rPr>
        <w:t xml:space="preserve">Catalog Global</w:t>
      </w:r>
    </w:p>
    <w:p>
      <w:pPr>
        <w:pStyle w:val="BodyText"/>
      </w:pPr>
      <w:r>
        <w:t xml:space="preserve">Isso permitirá manter o conceito original do MiniHub:</w:t>
      </w:r>
    </w:p>
    <w:p>
      <w:pPr>
        <w:pStyle w:val="BlockText"/>
      </w:pPr>
      <w:r>
        <w:t xml:space="preserve">O catálogo é patrimônio de informação do MiniHub; a coleção é patrimônio do usuário ou workspace.</w:t>
      </w:r>
    </w:p>
    <w:p>
      <w:r>
        <w:pict>
          <v:rect style="width:0;height:1.5pt" o:hralign="center" o:hrstd="t" o:hr="t"/>
        </w:pict>
      </w:r>
    </w:p>
    <w:bookmarkEnd w:id="72"/>
    <w:bookmarkStart w:id="77" w:name="segurança-das-operações-críticas"/>
    <w:p>
      <w:pPr>
        <w:pStyle w:val="Heading1"/>
      </w:pPr>
      <w:r>
        <w:t xml:space="preserve">50. Segurança das operações críticas</w:t>
      </w:r>
    </w:p>
    <w:p>
      <w:pPr>
        <w:pStyle w:val="FirstParagraph"/>
      </w:pPr>
      <w:r>
        <w:t xml:space="preserve">As operações abaixo deverão obrigatoriamente ocorrer dentro de transações:</w:t>
      </w:r>
    </w:p>
    <w:bookmarkStart w:id="73" w:name="adicionar-exemplar"/>
    <w:p>
      <w:pPr>
        <w:pStyle w:val="Heading3"/>
      </w:pPr>
      <w:r>
        <w:t xml:space="preserve">Adicionar exemplar</w:t>
      </w:r>
    </w:p>
    <w:p>
      <w:pPr>
        <w:pStyle w:val="FirstParagraph"/>
      </w:pPr>
      <w:r>
        <w:t xml:space="preserve">Exemplar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Aquisição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Acquisition Item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Localização</w:t>
      </w:r>
    </w:p>
    <w:p>
      <w:r>
        <w:pict>
          <v:rect style="width:0;height:1.5pt" o:hralign="center" o:hrstd="t" o:hr="t"/>
        </w:pict>
      </w:r>
    </w:p>
    <w:bookmarkEnd w:id="73"/>
    <w:bookmarkStart w:id="74" w:name="mover-exemplar"/>
    <w:p>
      <w:pPr>
        <w:pStyle w:val="Heading3"/>
      </w:pPr>
      <w:r>
        <w:t xml:space="preserve">Mover exemplar</w:t>
      </w:r>
    </w:p>
    <w:p>
      <w:pPr>
        <w:pStyle w:val="FirstParagraph"/>
      </w:pPr>
      <w:r>
        <w:t xml:space="preserve">Localização anterior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Nova localização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Movimentação</w:t>
      </w:r>
    </w:p>
    <w:p>
      <w:r>
        <w:pict>
          <v:rect style="width:0;height:1.5pt" o:hralign="center" o:hrstd="t" o:hr="t"/>
        </w:pict>
      </w:r>
    </w:p>
    <w:bookmarkEnd w:id="74"/>
    <w:bookmarkStart w:id="75" w:name="vender-exemplar"/>
    <w:p>
      <w:pPr>
        <w:pStyle w:val="Heading3"/>
      </w:pPr>
      <w:r>
        <w:t xml:space="preserve">Vender exemplar</w:t>
      </w:r>
    </w:p>
    <w:p>
      <w:pPr>
        <w:pStyle w:val="FirstParagraph"/>
      </w:pPr>
      <w:r>
        <w:t xml:space="preserve">Validação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Venda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Sale Item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Exemplar = SOLD</w:t>
      </w:r>
    </w:p>
    <w:p>
      <w:r>
        <w:pict>
          <v:rect style="width:0;height:1.5pt" o:hralign="center" o:hrstd="t" o:hr="t"/>
        </w:pict>
      </w:r>
    </w:p>
    <w:bookmarkEnd w:id="75"/>
    <w:bookmarkStart w:id="76" w:name="aprovar-catálogo"/>
    <w:p>
      <w:pPr>
        <w:pStyle w:val="Heading3"/>
      </w:pPr>
      <w:r>
        <w:t xml:space="preserve">Aprovar catálogo</w:t>
      </w:r>
    </w:p>
    <w:p>
      <w:pPr>
        <w:pStyle w:val="FirstParagraph"/>
      </w:pPr>
      <w:r>
        <w:t xml:space="preserve">Validação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Alteração do catálogo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Histórico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Auditoria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concorrência"/>
    <w:p>
      <w:pPr>
        <w:pStyle w:val="Heading1"/>
      </w:pPr>
      <w:r>
        <w:t xml:space="preserve">51. Concorrência</w:t>
      </w:r>
    </w:p>
    <w:p>
      <w:pPr>
        <w:pStyle w:val="FirstParagraph"/>
      </w:pPr>
      <w:r>
        <w:t xml:space="preserve">Operações críticas utilizarão bloqueio apropriado.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Dois usuários/processos tentam vender o mesmo exemplar simultaneamente.</w:t>
      </w:r>
    </w:p>
    <w:p>
      <w:pPr>
        <w:pStyle w:val="BodyText"/>
      </w:pPr>
      <w:r>
        <w:t xml:space="preserve">Processo A:</w:t>
      </w:r>
    </w:p>
    <w:p>
      <w:pPr>
        <w:pStyle w:val="BodyText"/>
      </w:pPr>
      <w:r>
        <w:rPr>
          <w:rStyle w:val="VerbatimChar"/>
        </w:rPr>
        <w:t xml:space="preserve">LOCK exemplar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vende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SOLD</w:t>
      </w:r>
    </w:p>
    <w:p>
      <w:pPr>
        <w:pStyle w:val="BodyText"/>
      </w:pPr>
      <w:r>
        <w:t xml:space="preserve">Processo B:</w:t>
      </w:r>
    </w:p>
    <w:p>
      <w:pPr>
        <w:pStyle w:val="BodyText"/>
      </w:pPr>
      <w:r>
        <w:t xml:space="preserve">tenta vender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detecta estado</w:t>
      </w:r>
      <w:r>
        <w:t xml:space="preserve"> </w:t>
      </w:r>
      <w:r>
        <w:rPr>
          <w:rStyle w:val="VerbatimChar"/>
        </w:rPr>
        <w:t xml:space="preserve">SOLD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409 Conflict</w:t>
      </w:r>
    </w:p>
    <w:p>
      <w:pPr>
        <w:pStyle w:val="BodyText"/>
      </w:pPr>
      <w:r>
        <w:t xml:space="preserve">Somente uma operação poderá vencer.</w:t>
      </w:r>
    </w:p>
    <w:p>
      <w:r>
        <w:pict>
          <v:rect style="width:0;height:1.5pt" o:hralign="center" o:hrstd="t" o:hr="t"/>
        </w:pict>
      </w:r>
    </w:p>
    <w:bookmarkEnd w:id="78"/>
    <w:bookmarkStart w:id="86" w:name="cenários-de-segurança-obrigatórios"/>
    <w:p>
      <w:pPr>
        <w:pStyle w:val="Heading1"/>
      </w:pPr>
      <w:r>
        <w:t xml:space="preserve">52. Cenários de segurança obrigatórios</w:t>
      </w:r>
    </w:p>
    <w:p>
      <w:pPr>
        <w:pStyle w:val="FirstParagraph"/>
      </w:pPr>
      <w:r>
        <w:t xml:space="preserve">Antes de colocar a API em produção deverão existir testes para:</w:t>
      </w:r>
    </w:p>
    <w:bookmarkStart w:id="79" w:name="cenário-1-acesso-cruzado"/>
    <w:p>
      <w:pPr>
        <w:pStyle w:val="Heading3"/>
      </w:pPr>
      <w:r>
        <w:t xml:space="preserve">Cenário 1 — Acesso cruzado</w:t>
      </w:r>
    </w:p>
    <w:p>
      <w:pPr>
        <w:pStyle w:val="FirstParagraph"/>
      </w:pPr>
      <w:r>
        <w:t xml:space="preserve">Usuário A tenta acessar exemplar do usuário B.</w:t>
      </w:r>
    </w:p>
    <w:p>
      <w:pPr>
        <w:pStyle w:val="BodyText"/>
      </w:pPr>
      <w:r>
        <w:rPr>
          <w:b/>
          <w:bCs/>
        </w:rPr>
        <w:t xml:space="preserve">Resultado esperado: bloqueado.</w:t>
      </w:r>
    </w:p>
    <w:bookmarkEnd w:id="79"/>
    <w:bookmarkStart w:id="80" w:name="cenário-2-alteração-cruzada"/>
    <w:p>
      <w:pPr>
        <w:pStyle w:val="Heading3"/>
      </w:pPr>
      <w:r>
        <w:t xml:space="preserve">Cenário 2 — Alteração cruzada</w:t>
      </w:r>
    </w:p>
    <w:p>
      <w:pPr>
        <w:pStyle w:val="FirstParagraph"/>
      </w:pPr>
      <w:r>
        <w:t xml:space="preserve">Usuário A tenta alterar localização do usuário B.</w:t>
      </w:r>
    </w:p>
    <w:p>
      <w:pPr>
        <w:pStyle w:val="BodyText"/>
      </w:pPr>
      <w:r>
        <w:rPr>
          <w:b/>
          <w:bCs/>
        </w:rPr>
        <w:t xml:space="preserve">Resultado esperado: bloqueado.</w:t>
      </w:r>
    </w:p>
    <w:bookmarkEnd w:id="80"/>
    <w:bookmarkStart w:id="81" w:name="cenário-3-uuid-adulterado"/>
    <w:p>
      <w:pPr>
        <w:pStyle w:val="Heading3"/>
      </w:pPr>
      <w:r>
        <w:t xml:space="preserve">Cenário 3 — UUID adulterado</w:t>
      </w:r>
    </w:p>
    <w:p>
      <w:pPr>
        <w:pStyle w:val="FirstParagraph"/>
      </w:pPr>
      <w:r>
        <w:t xml:space="preserve">Usuário troca o UUID no frontend.</w:t>
      </w:r>
    </w:p>
    <w:p>
      <w:pPr>
        <w:pStyle w:val="BodyText"/>
      </w:pPr>
      <w:r>
        <w:rPr>
          <w:b/>
          <w:bCs/>
        </w:rPr>
        <w:t xml:space="preserve">Resultado esperado: nenhuma informação do outro usuário.</w:t>
      </w:r>
    </w:p>
    <w:bookmarkEnd w:id="81"/>
    <w:bookmarkStart w:id="82" w:name="cenário-4-venda-concorrente"/>
    <w:p>
      <w:pPr>
        <w:pStyle w:val="Heading3"/>
      </w:pPr>
      <w:r>
        <w:t xml:space="preserve">Cenário 4 — Venda concorrente</w:t>
      </w:r>
    </w:p>
    <w:p>
      <w:pPr>
        <w:pStyle w:val="FirstParagraph"/>
      </w:pPr>
      <w:r>
        <w:t xml:space="preserve">Duas vendas simultâneas do mesmo exemplar.</w:t>
      </w:r>
    </w:p>
    <w:p>
      <w:pPr>
        <w:pStyle w:val="BodyText"/>
      </w:pPr>
      <w:r>
        <w:rPr>
          <w:b/>
          <w:bCs/>
        </w:rPr>
        <w:t xml:space="preserve">Resultado esperado: apenas uma venda.</w:t>
      </w:r>
    </w:p>
    <w:bookmarkEnd w:id="82"/>
    <w:bookmarkStart w:id="83" w:name="cenário-5-refresh-token-reutilizado"/>
    <w:p>
      <w:pPr>
        <w:pStyle w:val="Heading3"/>
      </w:pPr>
      <w:r>
        <w:t xml:space="preserve">Cenário 5 — Refresh token reutilizado</w:t>
      </w:r>
    </w:p>
    <w:p>
      <w:pPr>
        <w:pStyle w:val="FirstParagraph"/>
      </w:pPr>
      <w:r>
        <w:t xml:space="preserve">Token antigo é reutilizado.</w:t>
      </w:r>
    </w:p>
    <w:p>
      <w:pPr>
        <w:pStyle w:val="BodyText"/>
      </w:pPr>
      <w:r>
        <w:rPr>
          <w:b/>
          <w:bCs/>
        </w:rPr>
        <w:t xml:space="preserve">Resultado esperado: sessão/família revogada.</w:t>
      </w:r>
    </w:p>
    <w:bookmarkEnd w:id="83"/>
    <w:bookmarkStart w:id="84" w:name="cenário-6-usuário-sem-permissão"/>
    <w:p>
      <w:pPr>
        <w:pStyle w:val="Heading3"/>
      </w:pPr>
      <w:r>
        <w:t xml:space="preserve">Cenário 6 — Usuário sem permissão</w:t>
      </w:r>
    </w:p>
    <w:p>
      <w:pPr>
        <w:pStyle w:val="FirstParagraph"/>
      </w:pPr>
      <w:r>
        <w:t xml:space="preserve">Collector tenta aprovar catálogo.</w:t>
      </w:r>
    </w:p>
    <w:p>
      <w:pPr>
        <w:pStyle w:val="BodyText"/>
      </w:pPr>
      <w:r>
        <w:rPr>
          <w:b/>
          <w:bCs/>
        </w:rPr>
        <w:t xml:space="preserve">Resultado esperado: 403 Forbidden.</w:t>
      </w:r>
    </w:p>
    <w:bookmarkEnd w:id="84"/>
    <w:bookmarkStart w:id="85" w:name="cenário-7-catálogo"/>
    <w:p>
      <w:pPr>
        <w:pStyle w:val="Heading3"/>
      </w:pPr>
      <w:r>
        <w:t xml:space="preserve">Cenário 7 — Catálogo</w:t>
      </w:r>
    </w:p>
    <w:p>
      <w:pPr>
        <w:pStyle w:val="FirstParagraph"/>
      </w:pPr>
      <w:r>
        <w:t xml:space="preserve">Usuário tenta alterar diretamente uma variação oficial.</w:t>
      </w:r>
    </w:p>
    <w:p>
      <w:pPr>
        <w:pStyle w:val="BodyText"/>
      </w:pPr>
      <w:r>
        <w:rPr>
          <w:b/>
          <w:bCs/>
        </w:rPr>
        <w:t xml:space="preserve">Resultado esperado: bloqueado.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modelo-final-de-autenticação"/>
    <w:p>
      <w:pPr>
        <w:pStyle w:val="Heading1"/>
      </w:pPr>
      <w:r>
        <w:t xml:space="preserve">53. Modelo final de autenticação</w:t>
      </w:r>
    </w:p>
    <w:p>
      <w:pPr>
        <w:pStyle w:val="FirstParagraph"/>
      </w:pPr>
      <w:r>
        <w:t xml:space="preserve">Arquitetura consolidada:</w:t>
      </w:r>
    </w:p>
    <w:p>
      <w:pPr>
        <w:pStyle w:val="BodyText"/>
      </w:pPr>
      <w:r>
        <w:rPr>
          <w:rStyle w:val="VerbatimChar"/>
        </w:rPr>
        <w:t xml:space="preserve">Usuário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Frontend MiniHub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OIDC Provider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Identity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auth_identity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app_user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auth_session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Access Token / Session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API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Authentication Guard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Permission Guard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Ownership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Business Rules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PostgreSQL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Constraints / Transactions / RLS</w:t>
      </w:r>
    </w:p>
    <w:p>
      <w:r>
        <w:pict>
          <v:rect style="width:0;height:1.5pt" o:hralign="center" o:hrstd="t" o:hr="t"/>
        </w:pict>
      </w:r>
    </w:p>
    <w:bookmarkEnd w:id="87"/>
    <w:bookmarkStart w:id="88" w:name="fluxo-de-requisição"/>
    <w:p>
      <w:pPr>
        <w:pStyle w:val="Heading1"/>
      </w:pPr>
      <w:r>
        <w:t xml:space="preserve">54. Fluxo de requisição</w:t>
      </w:r>
    </w:p>
    <w:p>
      <w:pPr>
        <w:pStyle w:val="FirstParagraph"/>
      </w:pPr>
      <w:r>
        <w:t xml:space="preserve">O fluxo padrão será:</w:t>
      </w:r>
    </w:p>
    <w:p>
      <w:pPr>
        <w:pStyle w:val="BodyText"/>
      </w:pPr>
      <w:r>
        <w:rPr>
          <w:rStyle w:val="VerbatimChar"/>
        </w:rPr>
        <w:t xml:space="preserve">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HTTPS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Rate Limit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Authentication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Identificação do usuário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Authorization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Ownership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DTO 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Business Service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Transaction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PostgreSQL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Audit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88"/>
    <w:bookmarkStart w:id="89" w:name="princípio-de-segurança-do-minihub"/>
    <w:p>
      <w:pPr>
        <w:pStyle w:val="Heading1"/>
      </w:pPr>
      <w:r>
        <w:t xml:space="preserve">55. Princípio de segurança do MiniHub</w:t>
      </w:r>
    </w:p>
    <w:p>
      <w:pPr>
        <w:pStyle w:val="FirstParagraph"/>
      </w:pPr>
      <w:r>
        <w:t xml:space="preserve">A segurança deverá seguir o princípio:</w:t>
      </w:r>
    </w:p>
    <w:p>
      <w:pPr>
        <w:pStyle w:val="BlockText"/>
      </w:pPr>
      <w:r>
        <w:rPr>
          <w:b/>
          <w:bCs/>
        </w:rPr>
        <w:t xml:space="preserve">Nunca confiar no cliente.</w:t>
      </w:r>
    </w:p>
    <w:p>
      <w:pPr>
        <w:pStyle w:val="FirstParagraph"/>
      </w:pPr>
      <w:r>
        <w:t xml:space="preserve">O frontend pode solicitar uma operação.</w:t>
      </w:r>
    </w:p>
    <w:p>
      <w:pPr>
        <w:pStyle w:val="BodyText"/>
      </w:pPr>
      <w:r>
        <w:t xml:space="preserve">Quem decide se ela é permitida é o backend.</w:t>
      </w:r>
    </w:p>
    <w:p>
      <w:pPr>
        <w:pStyle w:val="BodyText"/>
      </w:pPr>
      <w:r>
        <w:t xml:space="preserve">E o banco deverá impedir inconsistências que escapem da aplicação.</w:t>
      </w:r>
    </w:p>
    <w:p>
      <w:r>
        <w:pict>
          <v:rect style="width:0;height:1.5pt" o:hralign="center" o:hrstd="t" o:hr="t"/>
        </w:pict>
      </w:r>
    </w:p>
    <w:bookmarkEnd w:id="89"/>
    <w:bookmarkStart w:id="90" w:name="decisões-definitivas-da-etapa-8.2"/>
    <w:p>
      <w:pPr>
        <w:pStyle w:val="Heading1"/>
      </w:pPr>
      <w:r>
        <w:t xml:space="preserve">56. Decisões definitivas da Etapa 8.2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Identidade</w:t>
            </w:r>
          </w:p>
        </w:tc>
        <w:tc>
          <w:tcPr/>
          <w:p>
            <w:pPr>
              <w:pStyle w:val="Compact"/>
            </w:pPr>
            <w:r>
              <w:t xml:space="preserve">OIDC-ready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Fluxo web</w:t>
            </w:r>
          </w:p>
        </w:tc>
        <w:tc>
          <w:tcPr/>
          <w:p>
            <w:pPr>
              <w:pStyle w:val="Compact"/>
            </w:pPr>
            <w:r>
              <w:t xml:space="preserve">Authorization Code + PKCE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Usuário da aplicação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Identidade externa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t xml:space="preserve">curta duração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t xml:space="preserve">rotativo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Armazenamento de token</w:t>
            </w:r>
          </w:p>
        </w:tc>
        <w:tc>
          <w:tcPr/>
          <w:p>
            <w:pPr>
              <w:pStyle w:val="Compact"/>
            </w:pPr>
            <w:r>
              <w:t xml:space="preserve">nunca 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</w:t>
            </w:r>
          </w:p>
        </w:tc>
        <w:tc>
          <w:tcPr/>
          <w:p>
            <w:pPr>
              <w:pStyle w:val="Compact"/>
            </w:pPr>
            <w:r>
              <w:t xml:space="preserve">HttpOnly + Secure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Autorização</w:t>
            </w:r>
          </w:p>
        </w:tc>
        <w:tc>
          <w:tcPr/>
          <w:p>
            <w:pPr>
              <w:pStyle w:val="Compact"/>
            </w:pPr>
            <w:r>
              <w:t xml:space="preserve">RBAC +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Defesa adicional</w:t>
            </w:r>
          </w:p>
        </w:tc>
        <w:tc>
          <w:tcPr/>
          <w:p>
            <w:pPr>
              <w:pStyle w:val="Compact"/>
            </w:pPr>
            <w:r>
              <w:t xml:space="preserve">PostgreSQL 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Senha local</w:t>
            </w:r>
          </w:p>
        </w:tc>
        <w:tc>
          <w:tcPr/>
          <w:p>
            <w:pPr>
              <w:pStyle w:val="Compact"/>
            </w:pPr>
            <w:r>
              <w:t xml:space="preserve">Argon2id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Recuperação</w:t>
            </w:r>
          </w:p>
        </w:tc>
        <w:tc>
          <w:tcPr/>
          <w:p>
            <w:pPr>
              <w:pStyle w:val="Compact"/>
            </w:pPr>
            <w:r>
              <w:t xml:space="preserve">token de uso único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whitelist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proteção quando cookie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Auditoria</w:t>
            </w:r>
          </w:p>
        </w:tc>
        <w:tc>
          <w:tcPr/>
          <w:p>
            <w:pPr>
              <w:pStyle w:val="Compact"/>
            </w:pPr>
            <w:r>
              <w:t xml:space="preserve">operações críticas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storage externo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</w:t>
            </w:r>
          </w:p>
        </w:tc>
        <w:tc>
          <w:tcPr/>
          <w:p>
            <w:pPr>
              <w:pStyle w:val="Compact"/>
            </w:pPr>
            <w:r>
              <w:t xml:space="preserve">least privilege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Multi-tenant</w:t>
            </w:r>
          </w:p>
        </w:tc>
        <w:tc>
          <w:tcPr/>
          <w:p>
            <w:pPr>
              <w:pStyle w:val="Compact"/>
            </w:pPr>
            <w:r>
              <w:t xml:space="preserve">preparado, não 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Accesso administrativo à coleção</w:t>
            </w:r>
          </w:p>
        </w:tc>
        <w:tc>
          <w:tcPr/>
          <w:p>
            <w:pPr>
              <w:pStyle w:val="Compact"/>
            </w:pPr>
            <w:r>
              <w:t xml:space="preserve">explicitamente controlado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</w:t>
            </w:r>
          </w:p>
        </w:tc>
        <w:tc>
          <w:tcPr/>
          <w:p>
            <w:pPr>
              <w:pStyle w:val="Compact"/>
            </w:pPr>
            <w:r>
              <w:t xml:space="preserve">global e protegido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7" w:name="X110d675f4de113baab5d4a2e9023df61ad8d620"/>
    <w:p>
      <w:pPr>
        <w:pStyle w:val="Heading1"/>
      </w:pPr>
      <w:r>
        <w:t xml:space="preserve">57. Checklist para considerar a segurança fechada</w:t>
      </w:r>
    </w:p>
    <w:bookmarkStart w:id="91" w:name="autenticação"/>
    <w:p>
      <w:pPr>
        <w:pStyle w:val="Heading3"/>
      </w:pPr>
      <w:r>
        <w:t xml:space="preserve">Autenticação</w:t>
      </w:r>
    </w:p>
    <w:p>
      <w:pPr>
        <w:pStyle w:val="Compact"/>
        <w:numPr>
          <w:ilvl w:val="0"/>
          <w:numId w:val="1038"/>
        </w:numPr>
      </w:pPr>
      <w:r>
        <w:t xml:space="preserve">OIDC definido</w:t>
      </w:r>
    </w:p>
    <w:p>
      <w:pPr>
        <w:pStyle w:val="Compact"/>
        <w:numPr>
          <w:ilvl w:val="0"/>
          <w:numId w:val="1039"/>
        </w:numPr>
      </w:pPr>
      <w:r>
        <w:t xml:space="preserve">Authorization Code + PKCE</w:t>
      </w:r>
    </w:p>
    <w:p>
      <w:pPr>
        <w:pStyle w:val="Compact"/>
        <w:numPr>
          <w:ilvl w:val="0"/>
          <w:numId w:val="1040"/>
        </w:numPr>
      </w:pPr>
      <w:r>
        <w:t xml:space="preserve">Access token</w:t>
      </w:r>
    </w:p>
    <w:p>
      <w:pPr>
        <w:pStyle w:val="Compact"/>
        <w:numPr>
          <w:ilvl w:val="0"/>
          <w:numId w:val="1041"/>
        </w:numPr>
      </w:pPr>
      <w:r>
        <w:t xml:space="preserve">Refresh token</w:t>
      </w:r>
    </w:p>
    <w:p>
      <w:pPr>
        <w:pStyle w:val="Compact"/>
        <w:numPr>
          <w:ilvl w:val="0"/>
          <w:numId w:val="1042"/>
        </w:numPr>
      </w:pPr>
      <w:r>
        <w:t xml:space="preserve">Rotação</w:t>
      </w:r>
    </w:p>
    <w:p>
      <w:pPr>
        <w:pStyle w:val="Compact"/>
        <w:numPr>
          <w:ilvl w:val="0"/>
          <w:numId w:val="1043"/>
        </w:numPr>
      </w:pPr>
      <w:r>
        <w:t xml:space="preserve">Logout</w:t>
      </w:r>
    </w:p>
    <w:p>
      <w:pPr>
        <w:pStyle w:val="Compact"/>
        <w:numPr>
          <w:ilvl w:val="0"/>
          <w:numId w:val="1044"/>
        </w:numPr>
      </w:pPr>
      <w:r>
        <w:t xml:space="preserve">Sessão</w:t>
      </w:r>
    </w:p>
    <w:bookmarkEnd w:id="91"/>
    <w:bookmarkStart w:id="92" w:name="autorização"/>
    <w:p>
      <w:pPr>
        <w:pStyle w:val="Heading3"/>
      </w:pPr>
      <w:r>
        <w:t xml:space="preserve">Autorização</w:t>
      </w:r>
    </w:p>
    <w:p>
      <w:pPr>
        <w:pStyle w:val="Compact"/>
        <w:numPr>
          <w:ilvl w:val="0"/>
          <w:numId w:val="1045"/>
        </w:numPr>
      </w:pPr>
      <w:r>
        <w:t xml:space="preserve">Roles</w:t>
      </w:r>
    </w:p>
    <w:p>
      <w:pPr>
        <w:pStyle w:val="Compact"/>
        <w:numPr>
          <w:ilvl w:val="0"/>
          <w:numId w:val="1046"/>
        </w:numPr>
      </w:pPr>
      <w:r>
        <w:t xml:space="preserve">Permissions</w:t>
      </w:r>
    </w:p>
    <w:p>
      <w:pPr>
        <w:pStyle w:val="Compact"/>
        <w:numPr>
          <w:ilvl w:val="0"/>
          <w:numId w:val="1047"/>
        </w:numPr>
      </w:pPr>
      <w:r>
        <w:t xml:space="preserve">Guards</w:t>
      </w:r>
    </w:p>
    <w:p>
      <w:pPr>
        <w:pStyle w:val="Compact"/>
        <w:numPr>
          <w:ilvl w:val="0"/>
          <w:numId w:val="1048"/>
        </w:numPr>
      </w:pPr>
      <w:r>
        <w:t xml:space="preserve">Ownership</w:t>
      </w:r>
    </w:p>
    <w:p>
      <w:pPr>
        <w:pStyle w:val="Compact"/>
        <w:numPr>
          <w:ilvl w:val="0"/>
          <w:numId w:val="1049"/>
        </w:numPr>
      </w:pPr>
      <w:r>
        <w:t xml:space="preserve">Isolamento por usuário</w:t>
      </w:r>
    </w:p>
    <w:bookmarkEnd w:id="92"/>
    <w:bookmarkStart w:id="93" w:name="banco"/>
    <w:p>
      <w:pPr>
        <w:pStyle w:val="Heading3"/>
      </w:pPr>
      <w:r>
        <w:t xml:space="preserve">Banco</w:t>
      </w:r>
    </w:p>
    <w:p>
      <w:pPr>
        <w:pStyle w:val="Compact"/>
        <w:numPr>
          <w:ilvl w:val="0"/>
          <w:numId w:val="1050"/>
        </w:numPr>
      </w:pPr>
      <w:r>
        <w:t xml:space="preserve">Constraints</w:t>
      </w:r>
    </w:p>
    <w:p>
      <w:pPr>
        <w:pStyle w:val="Compact"/>
        <w:numPr>
          <w:ilvl w:val="0"/>
          <w:numId w:val="1051"/>
        </w:numPr>
      </w:pPr>
      <w:r>
        <w:t xml:space="preserve">Transactions</w:t>
      </w:r>
    </w:p>
    <w:p>
      <w:pPr>
        <w:pStyle w:val="Compact"/>
        <w:numPr>
          <w:ilvl w:val="0"/>
          <w:numId w:val="1052"/>
        </w:numPr>
      </w:pPr>
      <w:r>
        <w:t xml:space="preserve">Locks</w:t>
      </w:r>
    </w:p>
    <w:p>
      <w:pPr>
        <w:pStyle w:val="Compact"/>
        <w:numPr>
          <w:ilvl w:val="0"/>
          <w:numId w:val="1053"/>
        </w:numPr>
      </w:pPr>
      <w:r>
        <w:t xml:space="preserve">Preparação para RLS</w:t>
      </w:r>
    </w:p>
    <w:p>
      <w:pPr>
        <w:pStyle w:val="Compact"/>
        <w:numPr>
          <w:ilvl w:val="0"/>
          <w:numId w:val="1054"/>
        </w:numPr>
      </w:pPr>
      <w:r>
        <w:t xml:space="preserve">Least privilege</w:t>
      </w:r>
    </w:p>
    <w:bookmarkEnd w:id="93"/>
    <w:bookmarkStart w:id="94" w:name="api"/>
    <w:p>
      <w:pPr>
        <w:pStyle w:val="Heading3"/>
      </w:pPr>
      <w:r>
        <w:t xml:space="preserve">API</w:t>
      </w:r>
    </w:p>
    <w:p>
      <w:pPr>
        <w:pStyle w:val="Compact"/>
        <w:numPr>
          <w:ilvl w:val="0"/>
          <w:numId w:val="1055"/>
        </w:numPr>
      </w:pPr>
      <w:r>
        <w:t xml:space="preserve">Rate limiting</w:t>
      </w:r>
    </w:p>
    <w:p>
      <w:pPr>
        <w:pStyle w:val="Compact"/>
        <w:numPr>
          <w:ilvl w:val="0"/>
          <w:numId w:val="1056"/>
        </w:numPr>
      </w:pPr>
      <w:r>
        <w:t xml:space="preserve">CORS</w:t>
      </w:r>
    </w:p>
    <w:p>
      <w:pPr>
        <w:pStyle w:val="Compact"/>
        <w:numPr>
          <w:ilvl w:val="0"/>
          <w:numId w:val="1057"/>
        </w:numPr>
      </w:pPr>
      <w:r>
        <w:t xml:space="preserve">Validação</w:t>
      </w:r>
    </w:p>
    <w:p>
      <w:pPr>
        <w:pStyle w:val="Compact"/>
        <w:numPr>
          <w:ilvl w:val="0"/>
          <w:numId w:val="1058"/>
        </w:numPr>
      </w:pPr>
      <w:r>
        <w:t xml:space="preserve">Paginação</w:t>
      </w:r>
    </w:p>
    <w:p>
      <w:pPr>
        <w:pStyle w:val="Compact"/>
        <w:numPr>
          <w:ilvl w:val="0"/>
          <w:numId w:val="1059"/>
        </w:numPr>
      </w:pPr>
      <w:r>
        <w:t xml:space="preserve">Tratamento seguro de erros</w:t>
      </w:r>
    </w:p>
    <w:p>
      <w:pPr>
        <w:pStyle w:val="Compact"/>
        <w:numPr>
          <w:ilvl w:val="0"/>
          <w:numId w:val="1060"/>
        </w:numPr>
      </w:pPr>
      <w:r>
        <w:t xml:space="preserve">Trace ID</w:t>
      </w:r>
    </w:p>
    <w:bookmarkEnd w:id="94"/>
    <w:bookmarkStart w:id="95" w:name="conta"/>
    <w:p>
      <w:pPr>
        <w:pStyle w:val="Heading3"/>
      </w:pPr>
      <w:r>
        <w:t xml:space="preserve">Conta</w:t>
      </w:r>
    </w:p>
    <w:p>
      <w:pPr>
        <w:pStyle w:val="Compact"/>
        <w:numPr>
          <w:ilvl w:val="0"/>
          <w:numId w:val="1061"/>
        </w:numPr>
      </w:pPr>
      <w:r>
        <w:t xml:space="preserve">Recuperação de senha</w:t>
      </w:r>
    </w:p>
    <w:p>
      <w:pPr>
        <w:pStyle w:val="Compact"/>
        <w:numPr>
          <w:ilvl w:val="0"/>
          <w:numId w:val="1062"/>
        </w:numPr>
      </w:pPr>
      <w:r>
        <w:t xml:space="preserve">Confirmação de e-mail</w:t>
      </w:r>
    </w:p>
    <w:p>
      <w:pPr>
        <w:pStyle w:val="Compact"/>
        <w:numPr>
          <w:ilvl w:val="0"/>
          <w:numId w:val="1063"/>
        </w:numPr>
      </w:pPr>
      <w:r>
        <w:t xml:space="preserve">Revogação de sessão</w:t>
      </w:r>
    </w:p>
    <w:p>
      <w:pPr>
        <w:pStyle w:val="Compact"/>
        <w:numPr>
          <w:ilvl w:val="0"/>
          <w:numId w:val="1064"/>
        </w:numPr>
      </w:pPr>
      <w:r>
        <w:t xml:space="preserve">Proteção contra enumeração</w:t>
      </w:r>
    </w:p>
    <w:bookmarkEnd w:id="95"/>
    <w:bookmarkStart w:id="96" w:name="dados"/>
    <w:p>
      <w:pPr>
        <w:pStyle w:val="Heading3"/>
      </w:pPr>
      <w:r>
        <w:t xml:space="preserve">Dados</w:t>
      </w:r>
    </w:p>
    <w:p>
      <w:pPr>
        <w:pStyle w:val="Compact"/>
        <w:numPr>
          <w:ilvl w:val="0"/>
          <w:numId w:val="1065"/>
        </w:numPr>
      </w:pPr>
      <w:r>
        <w:t xml:space="preserve">Auditoria</w:t>
      </w:r>
    </w:p>
    <w:p>
      <w:pPr>
        <w:pStyle w:val="Compact"/>
        <w:numPr>
          <w:ilvl w:val="0"/>
          <w:numId w:val="1066"/>
        </w:numPr>
      </w:pPr>
      <w:r>
        <w:t xml:space="preserve">Fotos fora do banco</w:t>
      </w:r>
    </w:p>
    <w:p>
      <w:pPr>
        <w:pStyle w:val="Compact"/>
        <w:numPr>
          <w:ilvl w:val="0"/>
          <w:numId w:val="1067"/>
        </w:numPr>
      </w:pPr>
      <w:r>
        <w:t xml:space="preserve">Secrets fora do código</w:t>
      </w:r>
    </w:p>
    <w:p>
      <w:pPr>
        <w:pStyle w:val="Compact"/>
        <w:numPr>
          <w:ilvl w:val="0"/>
          <w:numId w:val="1068"/>
        </w:numPr>
      </w:pPr>
      <w:r>
        <w:t xml:space="preserve">HTTPS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resultado-da-etapa-8.2"/>
    <w:p>
      <w:pPr>
        <w:pStyle w:val="Heading1"/>
      </w:pPr>
      <w:r>
        <w:t xml:space="preserve">58. Resultado da Etapa 8.2</w:t>
      </w:r>
    </w:p>
    <w:p>
      <w:pPr>
        <w:pStyle w:val="FirstParagraph"/>
      </w:pPr>
      <w:r>
        <w:t xml:space="preserve">Com esta etapa, o MiniHub Car passa a possuir uma arquitetura de segurança definida antes da implementação do frontend.</w:t>
      </w:r>
    </w:p>
    <w:p>
      <w:pPr>
        <w:pStyle w:val="BodyText"/>
      </w:pPr>
      <w:r>
        <w:t xml:space="preserve">A arquitetura fica baseada em quatro princípios:</w:t>
      </w:r>
    </w:p>
    <w:p>
      <w:pPr>
        <w:pStyle w:val="BodyText"/>
      </w:pPr>
      <w:r>
        <w:rPr>
          <w:b/>
          <w:bCs/>
        </w:rPr>
        <w:t xml:space="preserve">1. Identidade separada do domínio</w:t>
      </w:r>
    </w:p>
    <w:p>
      <w:pPr>
        <w:pStyle w:val="BodyText"/>
      </w:pPr>
      <w:r>
        <w:rPr>
          <w:rStyle w:val="VerbatimChar"/>
        </w:rPr>
        <w:t xml:space="preserve">auth_identity ≠ app_user</w:t>
      </w:r>
    </w:p>
    <w:p>
      <w:pPr>
        <w:pStyle w:val="BodyText"/>
      </w:pPr>
      <w:r>
        <w:rPr>
          <w:b/>
          <w:bCs/>
        </w:rPr>
        <w:t xml:space="preserve">2. Autorização separada de autenticação</w:t>
      </w:r>
    </w:p>
    <w:p>
      <w:pPr>
        <w:pStyle w:val="BodyText"/>
      </w:pPr>
      <w:r>
        <w:rPr>
          <w:rStyle w:val="VerbatimChar"/>
        </w:rPr>
        <w:t xml:space="preserve">authenticated ≠ authorized</w:t>
      </w:r>
    </w:p>
    <w:p>
      <w:pPr>
        <w:pStyle w:val="BodyText"/>
      </w:pPr>
      <w:r>
        <w:rPr>
          <w:b/>
          <w:bCs/>
        </w:rPr>
        <w:t xml:space="preserve">3. Propriedade dos dados</w:t>
      </w:r>
    </w:p>
    <w:p>
      <w:pPr>
        <w:pStyle w:val="BodyText"/>
      </w:pPr>
      <w:r>
        <w:rPr>
          <w:rStyle w:val="VerbatimChar"/>
        </w:rPr>
        <w:t xml:space="preserve">user_id = authenticated_user</w:t>
      </w:r>
    </w:p>
    <w:p>
      <w:pPr>
        <w:pStyle w:val="BodyText"/>
      </w:pPr>
      <w:r>
        <w:rPr>
          <w:b/>
          <w:bCs/>
        </w:rPr>
        <w:t xml:space="preserve">4. Defesa em profundidade</w:t>
      </w:r>
    </w:p>
    <w:p>
      <w:pPr>
        <w:pStyle w:val="BodyText"/>
      </w:pPr>
      <w:r>
        <w:rPr>
          <w:rStyle w:val="VerbatimChar"/>
        </w:rPr>
        <w:t xml:space="preserve">Frontend → API → Authorization → Business Rules → PostgreSQL → RLS</w:t>
      </w:r>
    </w:p>
    <w:p>
      <w:pPr>
        <w:pStyle w:val="BodyText"/>
      </w:pPr>
      <w:r>
        <w:t xml:space="preserve">Isso permite iniciar o desenvolvimento sem precisar alterar posteriormente o modelo de usuário, sessão, autorização ou isolamento de dados.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3"/>
  </w:num>
  <w:num w:numId="1042">
    <w:abstractNumId w:val="993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3"/>
  </w:num>
  <w:num w:numId="1047">
    <w:abstractNumId w:val="993"/>
  </w:num>
  <w:num w:numId="1048">
    <w:abstractNumId w:val="993"/>
  </w:num>
  <w:num w:numId="1049">
    <w:abstractNumId w:val="993"/>
  </w:num>
  <w:num w:numId="1050">
    <w:abstractNumId w:val="993"/>
  </w:num>
  <w:num w:numId="1051">
    <w:abstractNumId w:val="993"/>
  </w:num>
  <w:num w:numId="1052">
    <w:abstractNumId w:val="993"/>
  </w:num>
  <w:num w:numId="1053">
    <w:abstractNumId w:val="993"/>
  </w:num>
  <w:num w:numId="1054">
    <w:abstractNumId w:val="993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3"/>
  </w:num>
  <w:num w:numId="1059">
    <w:abstractNumId w:val="993"/>
  </w:num>
  <w:num w:numId="1060">
    <w:abstractNumId w:val="993"/>
  </w:num>
  <w:num w:numId="1061">
    <w:abstractNumId w:val="993"/>
  </w:num>
  <w:num w:numId="1062">
    <w:abstractNumId w:val="993"/>
  </w:num>
  <w:num w:numId="1063">
    <w:abstractNumId w:val="993"/>
  </w:num>
  <w:num w:numId="1064">
    <w:abstractNumId w:val="993"/>
  </w:num>
  <w:num w:numId="1065">
    <w:abstractNumId w:val="993"/>
  </w:num>
  <w:num w:numId="1066">
    <w:abstractNumId w:val="993"/>
  </w:num>
  <w:num w:numId="1067">
    <w:abstractNumId w:val="993"/>
  </w:num>
  <w:num w:numId="1068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