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documento-de-regras-de-negócio"/>
    <w:p>
      <w:pPr>
        <w:pStyle w:val="Heading2"/>
      </w:pPr>
      <w:r>
        <w:t xml:space="preserve">Documento de Regras de Negócio</w:t>
      </w:r>
    </w:p>
    <w:bookmarkStart w:id="9" w:name="versão-1.1"/>
    <w:p>
      <w:pPr>
        <w:pStyle w:val="Heading3"/>
      </w:pPr>
      <w:r>
        <w:t xml:space="preserve">Versão 1.1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as regras de negócio que deverão orientar o funcionamento do MiniHub Car.</w:t>
      </w:r>
    </w:p>
    <w:p>
      <w:pPr>
        <w:pStyle w:val="BodyText"/>
      </w:pPr>
      <w:r>
        <w:t xml:space="preserve">As regras serão utilizadas posteriormente como base para:</w:t>
      </w:r>
    </w:p>
    <w:p>
      <w:pPr>
        <w:pStyle w:val="Compact"/>
        <w:numPr>
          <w:ilvl w:val="0"/>
          <w:numId w:val="1001"/>
        </w:numPr>
      </w:pPr>
      <w:r>
        <w:t xml:space="preserve">modelo funcional;</w:t>
      </w:r>
    </w:p>
    <w:p>
      <w:pPr>
        <w:pStyle w:val="Compact"/>
        <w:numPr>
          <w:ilvl w:val="0"/>
          <w:numId w:val="1001"/>
        </w:numPr>
      </w:pPr>
      <w:r>
        <w:t xml:space="preserve">casos de uso;</w:t>
      </w:r>
    </w:p>
    <w:p>
      <w:pPr>
        <w:pStyle w:val="Compact"/>
        <w:numPr>
          <w:ilvl w:val="0"/>
          <w:numId w:val="1001"/>
        </w:numPr>
      </w:pPr>
      <w:r>
        <w:t xml:space="preserve">modelo de dados;</w:t>
      </w:r>
    </w:p>
    <w:p>
      <w:pPr>
        <w:pStyle w:val="Compact"/>
        <w:numPr>
          <w:ilvl w:val="0"/>
          <w:numId w:val="1001"/>
        </w:numPr>
      </w:pPr>
      <w:r>
        <w:t xml:space="preserve">APIs;</w:t>
      </w:r>
    </w:p>
    <w:p>
      <w:pPr>
        <w:pStyle w:val="Compact"/>
        <w:numPr>
          <w:ilvl w:val="0"/>
          <w:numId w:val="1001"/>
        </w:numPr>
      </w:pPr>
      <w:r>
        <w:t xml:space="preserve">telas;</w:t>
      </w:r>
    </w:p>
    <w:p>
      <w:pPr>
        <w:pStyle w:val="Compact"/>
        <w:numPr>
          <w:ilvl w:val="0"/>
          <w:numId w:val="1001"/>
        </w:numPr>
      </w:pPr>
      <w:r>
        <w:t xml:space="preserve">validações;</w:t>
      </w:r>
    </w:p>
    <w:p>
      <w:pPr>
        <w:pStyle w:val="Compact"/>
        <w:numPr>
          <w:ilvl w:val="0"/>
          <w:numId w:val="1001"/>
        </w:numPr>
      </w:pPr>
      <w:r>
        <w:t xml:space="preserve">testes;</w:t>
      </w:r>
    </w:p>
    <w:p>
      <w:pPr>
        <w:pStyle w:val="Compact"/>
        <w:numPr>
          <w:ilvl w:val="0"/>
          <w:numId w:val="1001"/>
        </w:numPr>
      </w:pPr>
      <w:r>
        <w:t xml:space="preserve">arquitetura técnica.</w:t>
      </w:r>
    </w:p>
    <w:p>
      <w:r>
        <w:pict>
          <v:rect style="width:0;height:1.5pt" o:hralign="center" o:hrstd="t" o:hr="t"/>
        </w:pict>
      </w:r>
    </w:p>
    <w:bookmarkEnd w:id="12"/>
    <w:bookmarkStart w:id="17" w:name="regras-gerais"/>
    <w:p>
      <w:pPr>
        <w:pStyle w:val="Heading1"/>
      </w:pPr>
      <w:r>
        <w:t xml:space="preserve">2. Regras Gerais</w:t>
      </w:r>
    </w:p>
    <w:bookmarkStart w:id="13" w:name="rn-sis-001-identificação-interna"/>
    <w:p>
      <w:pPr>
        <w:pStyle w:val="Heading3"/>
      </w:pPr>
      <w:r>
        <w:t xml:space="preserve">RN-SIS-001 — Identificação interna</w:t>
      </w:r>
    </w:p>
    <w:p>
      <w:pPr>
        <w:pStyle w:val="FirstParagraph"/>
      </w:pPr>
      <w:r>
        <w:t xml:space="preserve">Todo registro persistente deverá possuir identificador interno próprio do MiniHub.</w:t>
      </w:r>
    </w:p>
    <w:bookmarkEnd w:id="13"/>
    <w:bookmarkStart w:id="14" w:name="rn-sis-002-separação-de-domínios"/>
    <w:p>
      <w:pPr>
        <w:pStyle w:val="Heading3"/>
      </w:pPr>
      <w:r>
        <w:t xml:space="preserve">RN-SIS-002 — Separação de domínios</w:t>
      </w:r>
    </w:p>
    <w:p>
      <w:pPr>
        <w:pStyle w:val="FirstParagraph"/>
      </w:pPr>
      <w:r>
        <w:t xml:space="preserve">Dados de catálogo não deverão ser misturados com dados pessoais da coleção.</w:t>
      </w:r>
    </w:p>
    <w:bookmarkEnd w:id="14"/>
    <w:bookmarkStart w:id="15" w:name="rn-sis-003-histórico"/>
    <w:p>
      <w:pPr>
        <w:pStyle w:val="Heading3"/>
      </w:pPr>
      <w:r>
        <w:t xml:space="preserve">RN-SIS-003 — Histórico</w:t>
      </w:r>
    </w:p>
    <w:p>
      <w:pPr>
        <w:pStyle w:val="FirstParagraph"/>
      </w:pPr>
      <w:r>
        <w:t xml:space="preserve">Operações relevantes deverão preservar histórico quando a informação puder impactar a rastreabilidade da coleção.</w:t>
      </w:r>
    </w:p>
    <w:bookmarkEnd w:id="15"/>
    <w:bookmarkStart w:id="16" w:name="rn-sis-004-exclusão"/>
    <w:p>
      <w:pPr>
        <w:pStyle w:val="Heading3"/>
      </w:pPr>
      <w:r>
        <w:t xml:space="preserve">RN-SIS-004 — Exclusão</w:t>
      </w:r>
    </w:p>
    <w:p>
      <w:pPr>
        <w:pStyle w:val="FirstParagraph"/>
      </w:pPr>
      <w:r>
        <w:t xml:space="preserve">Registros que possuam dependências ou histórico não deverão ser simplesmente excluídos fisicamente.</w:t>
      </w:r>
    </w:p>
    <w:p>
      <w:pPr>
        <w:pStyle w:val="BodyText"/>
      </w:pPr>
      <w:r>
        <w:t xml:space="preserve">Deverá ser utilizado, quando aplicável:</w:t>
      </w:r>
    </w:p>
    <w:p>
      <w:pPr>
        <w:pStyle w:val="Compact"/>
        <w:numPr>
          <w:ilvl w:val="0"/>
          <w:numId w:val="1002"/>
        </w:numPr>
      </w:pPr>
      <w:r>
        <w:t xml:space="preserve">inativação;</w:t>
      </w:r>
    </w:p>
    <w:p>
      <w:pPr>
        <w:pStyle w:val="Compact"/>
        <w:numPr>
          <w:ilvl w:val="0"/>
          <w:numId w:val="1002"/>
        </w:numPr>
      </w:pPr>
      <w:r>
        <w:t xml:space="preserve">arquivamento;</w:t>
      </w:r>
    </w:p>
    <w:p>
      <w:pPr>
        <w:pStyle w:val="Compact"/>
        <w:numPr>
          <w:ilvl w:val="0"/>
          <w:numId w:val="1002"/>
        </w:numPr>
      </w:pPr>
      <w:r>
        <w:t xml:space="preserve">exclusão lógica.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usuários"/>
    <w:p>
      <w:pPr>
        <w:pStyle w:val="Heading1"/>
      </w:pPr>
      <w:r>
        <w:t xml:space="preserve">3. Usuários</w:t>
      </w:r>
    </w:p>
    <w:bookmarkStart w:id="18" w:name="rn-usr-001"/>
    <w:p>
      <w:pPr>
        <w:pStyle w:val="Heading3"/>
      </w:pPr>
      <w:r>
        <w:t xml:space="preserve">RN-USR-001</w:t>
      </w:r>
    </w:p>
    <w:p>
      <w:pPr>
        <w:pStyle w:val="FirstParagraph"/>
      </w:pPr>
      <w:r>
        <w:t xml:space="preserve">Todo usuário deverá possuir identificação única.</w:t>
      </w:r>
    </w:p>
    <w:bookmarkEnd w:id="18"/>
    <w:bookmarkStart w:id="19" w:name="rn-usr-002"/>
    <w:p>
      <w:pPr>
        <w:pStyle w:val="Heading3"/>
      </w:pPr>
      <w:r>
        <w:t xml:space="preserve">RN-USR-002</w:t>
      </w:r>
    </w:p>
    <w:p>
      <w:pPr>
        <w:pStyle w:val="FirstParagraph"/>
      </w:pPr>
      <w:r>
        <w:t xml:space="preserve">O usuário poderá administrar sua própria coleção.</w:t>
      </w:r>
    </w:p>
    <w:bookmarkEnd w:id="19"/>
    <w:bookmarkStart w:id="20" w:name="rn-usr-003"/>
    <w:p>
      <w:pPr>
        <w:pStyle w:val="Heading3"/>
      </w:pPr>
      <w:r>
        <w:t xml:space="preserve">RN-USR-003</w:t>
      </w:r>
    </w:p>
    <w:p>
      <w:pPr>
        <w:pStyle w:val="FirstParagraph"/>
      </w:pPr>
      <w:r>
        <w:t xml:space="preserve">O usuário poderá pesquisar o catálogo.</w:t>
      </w:r>
    </w:p>
    <w:bookmarkEnd w:id="20"/>
    <w:bookmarkStart w:id="21" w:name="rn-usr-004"/>
    <w:p>
      <w:pPr>
        <w:pStyle w:val="Heading3"/>
      </w:pPr>
      <w:r>
        <w:t xml:space="preserve">RN-USR-004</w:t>
      </w:r>
    </w:p>
    <w:p>
      <w:pPr>
        <w:pStyle w:val="FirstParagraph"/>
      </w:pPr>
      <w:r>
        <w:t xml:space="preserve">O usuário não poderá criar diretamente registros oficiais do catálogo.</w:t>
      </w:r>
    </w:p>
    <w:bookmarkEnd w:id="21"/>
    <w:bookmarkStart w:id="22" w:name="rn-usr-005"/>
    <w:p>
      <w:pPr>
        <w:pStyle w:val="Heading3"/>
      </w:pPr>
      <w:r>
        <w:t xml:space="preserve">RN-USR-005</w:t>
      </w:r>
    </w:p>
    <w:p>
      <w:pPr>
        <w:pStyle w:val="FirstParagraph"/>
      </w:pPr>
      <w:r>
        <w:t xml:space="preserve">O usuário poderá solicitar inclusão de informações ausentes no catálogo.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administração-do-catálogo"/>
    <w:p>
      <w:pPr>
        <w:pStyle w:val="Heading1"/>
      </w:pPr>
      <w:r>
        <w:t xml:space="preserve">4. Administração do Catálogo</w:t>
      </w:r>
    </w:p>
    <w:bookmarkStart w:id="24" w:name="rn-cat-001"/>
    <w:p>
      <w:pPr>
        <w:pStyle w:val="Heading3"/>
      </w:pPr>
      <w:r>
        <w:t xml:space="preserve">RN-CAT-001</w:t>
      </w:r>
    </w:p>
    <w:p>
      <w:pPr>
        <w:pStyle w:val="FirstParagraph"/>
      </w:pPr>
      <w:r>
        <w:t xml:space="preserve">O catálogo será mantido por usuários administrativos autorizados.</w:t>
      </w:r>
    </w:p>
    <w:bookmarkEnd w:id="24"/>
    <w:bookmarkStart w:id="25" w:name="rn-cat-002"/>
    <w:p>
      <w:pPr>
        <w:pStyle w:val="Heading3"/>
      </w:pPr>
      <w:r>
        <w:t xml:space="preserve">RN-CAT-002</w:t>
      </w:r>
    </w:p>
    <w:p>
      <w:pPr>
        <w:pStyle w:val="FirstParagraph"/>
      </w:pPr>
      <w:r>
        <w:t xml:space="preserve">Somente usuários autorizados poderão criar ou alterar dados mestres.</w:t>
      </w:r>
    </w:p>
    <w:bookmarkEnd w:id="25"/>
    <w:bookmarkStart w:id="26" w:name="rn-cat-003"/>
    <w:p>
      <w:pPr>
        <w:pStyle w:val="Heading3"/>
      </w:pPr>
      <w:r>
        <w:t xml:space="preserve">RN-CAT-003</w:t>
      </w:r>
    </w:p>
    <w:p>
      <w:pPr>
        <w:pStyle w:val="FirstParagraph"/>
      </w:pPr>
      <w:r>
        <w:t xml:space="preserve">Antes da criação de um novo registro, o administrador deverá verificar possíveis duplicidades.</w:t>
      </w:r>
    </w:p>
    <w:bookmarkEnd w:id="26"/>
    <w:bookmarkStart w:id="27" w:name="rn-cat-004"/>
    <w:p>
      <w:pPr>
        <w:pStyle w:val="Heading3"/>
      </w:pPr>
      <w:r>
        <w:t xml:space="preserve">RN-CAT-004</w:t>
      </w:r>
    </w:p>
    <w:p>
      <w:pPr>
        <w:pStyle w:val="FirstParagraph"/>
      </w:pPr>
      <w:r>
        <w:t xml:space="preserve">Registros semelhantes não deverão ser criados apenas porque possuem descrições diferentes.</w:t>
      </w:r>
    </w:p>
    <w:bookmarkEnd w:id="27"/>
    <w:bookmarkStart w:id="28" w:name="rn-cat-005"/>
    <w:p>
      <w:pPr>
        <w:pStyle w:val="Heading3"/>
      </w:pPr>
      <w:r>
        <w:t xml:space="preserve">RN-CAT-005</w:t>
      </w:r>
    </w:p>
    <w:p>
      <w:pPr>
        <w:pStyle w:val="FirstParagraph"/>
      </w:pPr>
      <w:r>
        <w:t xml:space="preserve">O administrador poderá rejeitar uma solicitação caso o item já exista.</w:t>
      </w:r>
    </w:p>
    <w:bookmarkEnd w:id="28"/>
    <w:bookmarkStart w:id="29" w:name="rn-cat-006"/>
    <w:p>
      <w:pPr>
        <w:pStyle w:val="Heading3"/>
      </w:pPr>
      <w:r>
        <w:t xml:space="preserve">RN-CAT-006</w:t>
      </w:r>
    </w:p>
    <w:p>
      <w:pPr>
        <w:pStyle w:val="FirstParagraph"/>
      </w:pPr>
      <w:r>
        <w:t xml:space="preserve">O administrador poderá solicitar informações adicionais ao solicitante.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olicitação-de-cadastro"/>
    <w:p>
      <w:pPr>
        <w:pStyle w:val="Heading1"/>
      </w:pPr>
      <w:r>
        <w:t xml:space="preserve">5. Solicitação de Cadastro</w:t>
      </w:r>
    </w:p>
    <w:bookmarkStart w:id="31" w:name="rn-req-001"/>
    <w:p>
      <w:pPr>
        <w:pStyle w:val="Heading3"/>
      </w:pPr>
      <w:r>
        <w:t xml:space="preserve">RN-REQ-001</w:t>
      </w:r>
    </w:p>
    <w:p>
      <w:pPr>
        <w:pStyle w:val="FirstParagraph"/>
      </w:pPr>
      <w:r>
        <w:t xml:space="preserve">Quando o usuário não encontrar uma miniatura no catálogo, poderá solicitar sua inclusão.</w:t>
      </w:r>
    </w:p>
    <w:bookmarkEnd w:id="31"/>
    <w:bookmarkStart w:id="32" w:name="rn-req-002"/>
    <w:p>
      <w:pPr>
        <w:pStyle w:val="Heading3"/>
      </w:pPr>
      <w:r>
        <w:t xml:space="preserve">RN-REQ-002</w:t>
      </w:r>
    </w:p>
    <w:p>
      <w:pPr>
        <w:pStyle w:val="FirstParagraph"/>
      </w:pPr>
      <w:r>
        <w:t xml:space="preserve">A solicitação deverá possuir status.</w:t>
      </w:r>
    </w:p>
    <w:p>
      <w:pPr>
        <w:pStyle w:val="BodyText"/>
      </w:pPr>
      <w:r>
        <w:t xml:space="preserve">Sugestão:</w:t>
      </w:r>
    </w:p>
    <w:p>
      <w:pPr>
        <w:pStyle w:val="Compact"/>
        <w:numPr>
          <w:ilvl w:val="0"/>
          <w:numId w:val="1003"/>
        </w:numPr>
      </w:pPr>
      <w:r>
        <w:t xml:space="preserve">PENDENTE;</w:t>
      </w:r>
    </w:p>
    <w:p>
      <w:pPr>
        <w:pStyle w:val="Compact"/>
        <w:numPr>
          <w:ilvl w:val="0"/>
          <w:numId w:val="1003"/>
        </w:numPr>
      </w:pPr>
      <w:r>
        <w:t xml:space="preserve">EM ANÁLISE;</w:t>
      </w:r>
    </w:p>
    <w:p>
      <w:pPr>
        <w:pStyle w:val="Compact"/>
        <w:numPr>
          <w:ilvl w:val="0"/>
          <w:numId w:val="1003"/>
        </w:numPr>
      </w:pPr>
      <w:r>
        <w:t xml:space="preserve">NECESSITA INFORMAÇÃO;</w:t>
      </w:r>
    </w:p>
    <w:p>
      <w:pPr>
        <w:pStyle w:val="Compact"/>
        <w:numPr>
          <w:ilvl w:val="0"/>
          <w:numId w:val="1003"/>
        </w:numPr>
      </w:pPr>
      <w:r>
        <w:t xml:space="preserve">APROVADA;</w:t>
      </w:r>
    </w:p>
    <w:p>
      <w:pPr>
        <w:pStyle w:val="Compact"/>
        <w:numPr>
          <w:ilvl w:val="0"/>
          <w:numId w:val="1003"/>
        </w:numPr>
      </w:pPr>
      <w:r>
        <w:t xml:space="preserve">REJEITADA.</w:t>
      </w:r>
    </w:p>
    <w:bookmarkEnd w:id="32"/>
    <w:bookmarkStart w:id="33" w:name="rn-req-003"/>
    <w:p>
      <w:pPr>
        <w:pStyle w:val="Heading3"/>
      </w:pPr>
      <w:r>
        <w:t xml:space="preserve">RN-REQ-003</w:t>
      </w:r>
    </w:p>
    <w:p>
      <w:pPr>
        <w:pStyle w:val="FirstParagraph"/>
      </w:pPr>
      <w:r>
        <w:t xml:space="preserve">A solicitação deverá registrar o usuário responsável.</w:t>
      </w:r>
    </w:p>
    <w:bookmarkEnd w:id="33"/>
    <w:bookmarkStart w:id="34" w:name="rn-req-004"/>
    <w:p>
      <w:pPr>
        <w:pStyle w:val="Heading3"/>
      </w:pPr>
      <w:r>
        <w:t xml:space="preserve">RN-REQ-004</w:t>
      </w:r>
    </w:p>
    <w:p>
      <w:pPr>
        <w:pStyle w:val="FirstParagraph"/>
      </w:pPr>
      <w:r>
        <w:t xml:space="preserve">A solicitação deverá registrar data e histórico de análise.</w:t>
      </w:r>
    </w:p>
    <w:bookmarkEnd w:id="34"/>
    <w:bookmarkStart w:id="35" w:name="rn-req-005"/>
    <w:p>
      <w:pPr>
        <w:pStyle w:val="Heading3"/>
      </w:pPr>
      <w:r>
        <w:t xml:space="preserve">RN-REQ-005</w:t>
      </w:r>
    </w:p>
    <w:p>
      <w:pPr>
        <w:pStyle w:val="FirstParagraph"/>
      </w:pPr>
      <w:r>
        <w:t xml:space="preserve">O usuário poderá fornecer informações como:</w:t>
      </w:r>
    </w:p>
    <w:p>
      <w:pPr>
        <w:pStyle w:val="Compact"/>
        <w:numPr>
          <w:ilvl w:val="0"/>
          <w:numId w:val="1004"/>
        </w:numPr>
      </w:pPr>
      <w:r>
        <w:t xml:space="preserve">marca;</w:t>
      </w:r>
    </w:p>
    <w:p>
      <w:pPr>
        <w:pStyle w:val="Compact"/>
        <w:numPr>
          <w:ilvl w:val="0"/>
          <w:numId w:val="1004"/>
        </w:numPr>
      </w:pPr>
      <w:r>
        <w:t xml:space="preserve">código;</w:t>
      </w:r>
    </w:p>
    <w:p>
      <w:pPr>
        <w:pStyle w:val="Compact"/>
        <w:numPr>
          <w:ilvl w:val="0"/>
          <w:numId w:val="1004"/>
        </w:numPr>
      </w:pPr>
      <w:r>
        <w:t xml:space="preserve">descrição;</w:t>
      </w:r>
    </w:p>
    <w:p>
      <w:pPr>
        <w:pStyle w:val="Compact"/>
        <w:numPr>
          <w:ilvl w:val="0"/>
          <w:numId w:val="1004"/>
        </w:numPr>
      </w:pPr>
      <w:r>
        <w:t xml:space="preserve">montadora;</w:t>
      </w:r>
    </w:p>
    <w:p>
      <w:pPr>
        <w:pStyle w:val="Compact"/>
        <w:numPr>
          <w:ilvl w:val="0"/>
          <w:numId w:val="1004"/>
        </w:numPr>
      </w:pPr>
      <w:r>
        <w:t xml:space="preserve">modelo;</w:t>
      </w:r>
    </w:p>
    <w:p>
      <w:pPr>
        <w:pStyle w:val="Compact"/>
        <w:numPr>
          <w:ilvl w:val="0"/>
          <w:numId w:val="1004"/>
        </w:numPr>
      </w:pPr>
      <w:r>
        <w:t xml:space="preserve">franquia;</w:t>
      </w:r>
    </w:p>
    <w:p>
      <w:pPr>
        <w:pStyle w:val="Compact"/>
        <w:numPr>
          <w:ilvl w:val="0"/>
          <w:numId w:val="1004"/>
        </w:numPr>
      </w:pPr>
      <w:r>
        <w:t xml:space="preserve">ano;</w:t>
      </w:r>
    </w:p>
    <w:p>
      <w:pPr>
        <w:pStyle w:val="Compact"/>
        <w:numPr>
          <w:ilvl w:val="0"/>
          <w:numId w:val="1004"/>
        </w:numPr>
      </w:pPr>
      <w:r>
        <w:t xml:space="preserve">escala;</w:t>
      </w:r>
    </w:p>
    <w:p>
      <w:pPr>
        <w:pStyle w:val="Compact"/>
        <w:numPr>
          <w:ilvl w:val="0"/>
          <w:numId w:val="1004"/>
        </w:numPr>
      </w:pPr>
      <w:r>
        <w:t xml:space="preserve">observações;</w:t>
      </w:r>
    </w:p>
    <w:p>
      <w:pPr>
        <w:pStyle w:val="Compact"/>
        <w:numPr>
          <w:ilvl w:val="0"/>
          <w:numId w:val="1004"/>
        </w:numPr>
      </w:pPr>
      <w:r>
        <w:t xml:space="preserve">imagens ou evidências, quando aplicável.</w:t>
      </w:r>
    </w:p>
    <w:bookmarkEnd w:id="35"/>
    <w:bookmarkStart w:id="36" w:name="rn-req-006"/>
    <w:p>
      <w:pPr>
        <w:pStyle w:val="Heading3"/>
      </w:pPr>
      <w:r>
        <w:t xml:space="preserve">RN-REQ-006</w:t>
      </w:r>
    </w:p>
    <w:p>
      <w:pPr>
        <w:pStyle w:val="FirstParagraph"/>
      </w:pPr>
      <w:r>
        <w:t xml:space="preserve">A solicitação não deverá criar automaticamente um registro oficial.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arca-da-miniatura"/>
    <w:p>
      <w:pPr>
        <w:pStyle w:val="Heading1"/>
      </w:pPr>
      <w:r>
        <w:t xml:space="preserve">6. Marca da Miniatura</w:t>
      </w:r>
    </w:p>
    <w:bookmarkStart w:id="38" w:name="rn-fab-001"/>
    <w:p>
      <w:pPr>
        <w:pStyle w:val="Heading3"/>
      </w:pPr>
      <w:r>
        <w:t xml:space="preserve">RN-FAB-001</w:t>
      </w:r>
    </w:p>
    <w:p>
      <w:pPr>
        <w:pStyle w:val="FirstParagraph"/>
      </w:pPr>
      <w:r>
        <w:t xml:space="preserve">Uma marca de miniatura representa o fabricante/marca do produto colecionável.</w:t>
      </w:r>
    </w:p>
    <w:bookmarkEnd w:id="38"/>
    <w:bookmarkStart w:id="39" w:name="rn-fab-002"/>
    <w:p>
      <w:pPr>
        <w:pStyle w:val="Heading3"/>
      </w:pPr>
      <w:r>
        <w:t xml:space="preserve">RN-FAB-002</w:t>
      </w:r>
    </w:p>
    <w:p>
      <w:pPr>
        <w:pStyle w:val="FirstParagraph"/>
      </w:pPr>
      <w:r>
        <w:t xml:space="preserve">A marca da miniatura será diferente da montadora do veículo real.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Hot Wheels</w:t>
      </w:r>
      <w:r>
        <w:t xml:space="preserve"> </w:t>
      </w:r>
      <w:r>
        <w:t xml:space="preserve">= marca da miniatura.</w:t>
      </w:r>
    </w:p>
    <w:p>
      <w:pPr>
        <w:pStyle w:val="BodyText"/>
      </w:pPr>
      <w:r>
        <w:rPr>
          <w:b/>
          <w:bCs/>
        </w:rPr>
        <w:t xml:space="preserve">Nissan</w:t>
      </w:r>
      <w:r>
        <w:t xml:space="preserve"> </w:t>
      </w:r>
      <w:r>
        <w:t xml:space="preserve">= montadora.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ontadora"/>
    <w:p>
      <w:pPr>
        <w:pStyle w:val="Heading1"/>
      </w:pPr>
      <w:r>
        <w:t xml:space="preserve">7. Montadora</w:t>
      </w:r>
    </w:p>
    <w:bookmarkStart w:id="41" w:name="rn-aut-001"/>
    <w:p>
      <w:pPr>
        <w:pStyle w:val="Heading3"/>
      </w:pPr>
      <w:r>
        <w:t xml:space="preserve">RN-AUT-001</w:t>
      </w:r>
    </w:p>
    <w:p>
      <w:pPr>
        <w:pStyle w:val="FirstParagraph"/>
      </w:pPr>
      <w:r>
        <w:t xml:space="preserve">Uma montadora poderá possuir vários modelos de veículos.</w:t>
      </w:r>
    </w:p>
    <w:bookmarkEnd w:id="41"/>
    <w:bookmarkStart w:id="42" w:name="rn-aut-002"/>
    <w:p>
      <w:pPr>
        <w:pStyle w:val="Heading3"/>
      </w:pPr>
      <w:r>
        <w:t xml:space="preserve">RN-AUT-002</w:t>
      </w:r>
    </w:p>
    <w:p>
      <w:pPr>
        <w:pStyle w:val="FirstParagraph"/>
      </w:pPr>
      <w:r>
        <w:t xml:space="preserve">Um modelo de veículo deverá estar associado a uma montadora quando houver essa informação.</w:t>
      </w:r>
    </w:p>
    <w:bookmarkEnd w:id="42"/>
    <w:bookmarkStart w:id="43" w:name="rn-aut-003"/>
    <w:p>
      <w:pPr>
        <w:pStyle w:val="Heading3"/>
      </w:pPr>
      <w:r>
        <w:t xml:space="preserve">RN-AUT-003</w:t>
      </w:r>
    </w:p>
    <w:p>
      <w:pPr>
        <w:pStyle w:val="FirstParagraph"/>
      </w:pPr>
      <w:r>
        <w:t xml:space="preserve">O sistema deverá permitir modelos sem associação a uma montadora quando forem veículos fictícios ou quando a informação não for aplicável.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odelo-de-veículo"/>
    <w:p>
      <w:pPr>
        <w:pStyle w:val="Heading1"/>
      </w:pPr>
      <w:r>
        <w:t xml:space="preserve">8. Modelo de Veículo</w:t>
      </w:r>
    </w:p>
    <w:bookmarkStart w:id="45" w:name="rn-veh-001"/>
    <w:p>
      <w:pPr>
        <w:pStyle w:val="Heading3"/>
      </w:pPr>
      <w:r>
        <w:t xml:space="preserve">RN-VEH-001</w:t>
      </w:r>
    </w:p>
    <w:p>
      <w:pPr>
        <w:pStyle w:val="FirstParagraph"/>
      </w:pPr>
      <w:r>
        <w:t xml:space="preserve">Modelo de veículo representa o veículo real, independentemente da miniatura.</w:t>
      </w:r>
    </w:p>
    <w:bookmarkEnd w:id="45"/>
    <w:bookmarkStart w:id="46" w:name="rn-veh-002"/>
    <w:p>
      <w:pPr>
        <w:pStyle w:val="Heading3"/>
      </w:pPr>
      <w:r>
        <w:t xml:space="preserve">RN-VEH-002</w:t>
      </w:r>
    </w:p>
    <w:p>
      <w:pPr>
        <w:pStyle w:val="FirstParagraph"/>
      </w:pPr>
      <w:r>
        <w:t xml:space="preserve">O modelo de veículo poderá ser representado por diversas marcas de miniaturas.</w:t>
      </w:r>
    </w:p>
    <w:bookmarkEnd w:id="46"/>
    <w:bookmarkStart w:id="47" w:name="rn-veh-003"/>
    <w:p>
      <w:pPr>
        <w:pStyle w:val="Heading3"/>
      </w:pPr>
      <w:r>
        <w:t xml:space="preserve">RN-VEH-003</w:t>
      </w:r>
    </w:p>
    <w:p>
      <w:pPr>
        <w:pStyle w:val="FirstParagraph"/>
      </w:pPr>
      <w:r>
        <w:t xml:space="preserve">O modelo de veículo não deverá ser duplicado para cada fabricante de miniatura.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Nissan Skyline</w:t>
      </w:r>
    </w:p>
    <w:p>
      <w:pPr>
        <w:pStyle w:val="BodyText"/>
      </w:pPr>
      <w:r>
        <w:t xml:space="preserve">poderá estar relacionado a:</w:t>
      </w:r>
    </w:p>
    <w:p>
      <w:pPr>
        <w:pStyle w:val="Compact"/>
        <w:numPr>
          <w:ilvl w:val="0"/>
          <w:numId w:val="1005"/>
        </w:numPr>
      </w:pPr>
      <w:r>
        <w:t xml:space="preserve">Hot Wheels;</w:t>
      </w:r>
    </w:p>
    <w:p>
      <w:pPr>
        <w:pStyle w:val="Compact"/>
        <w:numPr>
          <w:ilvl w:val="0"/>
          <w:numId w:val="1005"/>
        </w:numPr>
      </w:pPr>
      <w:r>
        <w:t xml:space="preserve">Mini GT;</w:t>
      </w:r>
    </w:p>
    <w:p>
      <w:pPr>
        <w:pStyle w:val="Compact"/>
        <w:numPr>
          <w:ilvl w:val="0"/>
          <w:numId w:val="1005"/>
        </w:numPr>
      </w:pPr>
      <w:r>
        <w:t xml:space="preserve">Tarmac Works;</w:t>
      </w:r>
    </w:p>
    <w:p>
      <w:pPr>
        <w:pStyle w:val="Compact"/>
        <w:numPr>
          <w:ilvl w:val="0"/>
          <w:numId w:val="1005"/>
        </w:numPr>
      </w:pPr>
      <w:r>
        <w:t xml:space="preserve">outras marcas.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casting"/>
    <w:p>
      <w:pPr>
        <w:pStyle w:val="Heading1"/>
      </w:pPr>
      <w:r>
        <w:t xml:space="preserve">9. Casting</w:t>
      </w:r>
    </w:p>
    <w:bookmarkStart w:id="49" w:name="rn-cas-001"/>
    <w:p>
      <w:pPr>
        <w:pStyle w:val="Heading3"/>
      </w:pPr>
      <w:r>
        <w:t xml:space="preserve">RN-CAS-001</w:t>
      </w:r>
    </w:p>
    <w:p>
      <w:pPr>
        <w:pStyle w:val="FirstParagraph"/>
      </w:pPr>
      <w:r>
        <w:t xml:space="preserve">Casting representa o projeto/modelo-base da miniatura.</w:t>
      </w:r>
    </w:p>
    <w:bookmarkEnd w:id="49"/>
    <w:bookmarkStart w:id="50" w:name="rn-cas-002"/>
    <w:p>
      <w:pPr>
        <w:pStyle w:val="Heading3"/>
      </w:pPr>
      <w:r>
        <w:t xml:space="preserve">RN-CAS-002</w:t>
      </w:r>
    </w:p>
    <w:p>
      <w:pPr>
        <w:pStyle w:val="FirstParagraph"/>
      </w:pPr>
      <w:r>
        <w:t xml:space="preserve">Um casting poderá possuir relacionamento com um modelo de veículo real.</w:t>
      </w:r>
    </w:p>
    <w:bookmarkEnd w:id="50"/>
    <w:bookmarkStart w:id="51" w:name="rn-cas-003"/>
    <w:p>
      <w:pPr>
        <w:pStyle w:val="Heading3"/>
      </w:pPr>
      <w:r>
        <w:t xml:space="preserve">RN-CAS-003</w:t>
      </w:r>
    </w:p>
    <w:p>
      <w:pPr>
        <w:pStyle w:val="FirstParagraph"/>
      </w:pPr>
      <w:r>
        <w:t xml:space="preserve">Um casting poderá não possuir relacionamento com um veículo real.</w:t>
      </w:r>
    </w:p>
    <w:p>
      <w:pPr>
        <w:pStyle w:val="BodyText"/>
      </w:pPr>
      <w:r>
        <w:t xml:space="preserve">Isso permitirá representar veículos de fantasia.</w:t>
      </w:r>
    </w:p>
    <w:bookmarkEnd w:id="51"/>
    <w:bookmarkStart w:id="52" w:name="rn-cas-004"/>
    <w:p>
      <w:pPr>
        <w:pStyle w:val="Heading3"/>
      </w:pPr>
      <w:r>
        <w:t xml:space="preserve">RN-CAS-004</w:t>
      </w:r>
    </w:p>
    <w:p>
      <w:pPr>
        <w:pStyle w:val="FirstParagraph"/>
      </w:pPr>
      <w:r>
        <w:t xml:space="preserve">O relacionamento entre casting e veículo deverá permitir indicar a natureza da relação.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REPRESENTA;</w:t>
      </w:r>
    </w:p>
    <w:p>
      <w:pPr>
        <w:pStyle w:val="Compact"/>
        <w:numPr>
          <w:ilvl w:val="0"/>
          <w:numId w:val="1006"/>
        </w:numPr>
      </w:pPr>
      <w:r>
        <w:t xml:space="preserve">BASEADO_EM;</w:t>
      </w:r>
    </w:p>
    <w:p>
      <w:pPr>
        <w:pStyle w:val="Compact"/>
        <w:numPr>
          <w:ilvl w:val="0"/>
          <w:numId w:val="1006"/>
        </w:numPr>
      </w:pPr>
      <w:r>
        <w:t xml:space="preserve">INSPIRADO_EM.</w:t>
      </w:r>
    </w:p>
    <w:bookmarkEnd w:id="52"/>
    <w:bookmarkStart w:id="53" w:name="rn-cas-005"/>
    <w:p>
      <w:pPr>
        <w:pStyle w:val="Heading3"/>
      </w:pPr>
      <w:r>
        <w:t xml:space="preserve">RN-CAS-005</w:t>
      </w:r>
    </w:p>
    <w:p>
      <w:pPr>
        <w:pStyle w:val="FirstParagraph"/>
      </w:pPr>
      <w:r>
        <w:t xml:space="preserve">O sistema não deverá obrigar todo casting a possuir veículo real.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ranquias-e-entretenimento"/>
    <w:p>
      <w:pPr>
        <w:pStyle w:val="Heading1"/>
      </w:pPr>
      <w:r>
        <w:t xml:space="preserve">10. Franquias e Entretenimento</w:t>
      </w:r>
    </w:p>
    <w:bookmarkStart w:id="55" w:name="rn-fra-001"/>
    <w:p>
      <w:pPr>
        <w:pStyle w:val="Heading3"/>
      </w:pPr>
      <w:r>
        <w:t xml:space="preserve">RN-FRA-001</w:t>
      </w:r>
    </w:p>
    <w:p>
      <w:pPr>
        <w:pStyle w:val="FirstParagraph"/>
      </w:pPr>
      <w:r>
        <w:t xml:space="preserve">Uma franquia representa uma propriedade de entretenimento relacionada à miniatura.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Fast &amp; Furious;</w:t>
      </w:r>
    </w:p>
    <w:p>
      <w:pPr>
        <w:pStyle w:val="Compact"/>
        <w:numPr>
          <w:ilvl w:val="0"/>
          <w:numId w:val="1007"/>
        </w:numPr>
      </w:pPr>
      <w:r>
        <w:t xml:space="preserve">Jurassic World;</w:t>
      </w:r>
    </w:p>
    <w:p>
      <w:pPr>
        <w:pStyle w:val="Compact"/>
        <w:numPr>
          <w:ilvl w:val="0"/>
          <w:numId w:val="1007"/>
        </w:numPr>
      </w:pPr>
      <w:r>
        <w:t xml:space="preserve">Batman.</w:t>
      </w:r>
    </w:p>
    <w:bookmarkEnd w:id="55"/>
    <w:bookmarkStart w:id="56" w:name="rn-fra-002"/>
    <w:p>
      <w:pPr>
        <w:pStyle w:val="Heading3"/>
      </w:pPr>
      <w:r>
        <w:t xml:space="preserve">RN-FRA-002</w:t>
      </w:r>
    </w:p>
    <w:p>
      <w:pPr>
        <w:pStyle w:val="FirstParagraph"/>
      </w:pPr>
      <w:r>
        <w:t xml:space="preserve">Um casting poderá estar associado a uma ou mais franquias.</w:t>
      </w:r>
    </w:p>
    <w:bookmarkEnd w:id="56"/>
    <w:bookmarkStart w:id="57" w:name="rn-fra-003"/>
    <w:p>
      <w:pPr>
        <w:pStyle w:val="Heading3"/>
      </w:pPr>
      <w:r>
        <w:t xml:space="preserve">RN-FRA-003</w:t>
      </w:r>
    </w:p>
    <w:p>
      <w:pPr>
        <w:pStyle w:val="FirstParagraph"/>
      </w:pPr>
      <w:r>
        <w:t xml:space="preserve">Um veículo real poderá aparecer em diferentes produções.</w:t>
      </w:r>
    </w:p>
    <w:bookmarkEnd w:id="57"/>
    <w:bookmarkStart w:id="58" w:name="rn-fra-004"/>
    <w:p>
      <w:pPr>
        <w:pStyle w:val="Heading3"/>
      </w:pPr>
      <w:r>
        <w:t xml:space="preserve">RN-FRA-004</w:t>
      </w:r>
    </w:p>
    <w:p>
      <w:pPr>
        <w:pStyle w:val="FirstParagraph"/>
      </w:pPr>
      <w:r>
        <w:t xml:space="preserve">A relação deverá ser feita de forma a não afirmar que o modelo de veículo, genericamente, pertence a uma franquia.</w:t>
      </w:r>
    </w:p>
    <w:p>
      <w:pPr>
        <w:pStyle w:val="BodyText"/>
      </w:pPr>
      <w:r>
        <w:t xml:space="preserve">A relação deverá representar a participação daquele casting/representação em determinada produção.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variação-release"/>
    <w:p>
      <w:pPr>
        <w:pStyle w:val="Heading1"/>
      </w:pPr>
      <w:r>
        <w:t xml:space="preserve">11. Variação / Release</w:t>
      </w:r>
    </w:p>
    <w:bookmarkStart w:id="60" w:name="rn-var-001"/>
    <w:p>
      <w:pPr>
        <w:pStyle w:val="Heading3"/>
      </w:pPr>
      <w:r>
        <w:t xml:space="preserve">RN-VAR-001</w:t>
      </w:r>
    </w:p>
    <w:p>
      <w:pPr>
        <w:pStyle w:val="FirstParagraph"/>
      </w:pPr>
      <w:r>
        <w:t xml:space="preserve">Uma variação representa uma versão comercial específica de um casting.</w:t>
      </w:r>
    </w:p>
    <w:bookmarkEnd w:id="60"/>
    <w:bookmarkStart w:id="61" w:name="rn-var-002"/>
    <w:p>
      <w:pPr>
        <w:pStyle w:val="Heading3"/>
      </w:pPr>
      <w:r>
        <w:t xml:space="preserve">RN-VAR-002</w:t>
      </w:r>
    </w:p>
    <w:p>
      <w:pPr>
        <w:pStyle w:val="FirstParagraph"/>
      </w:pPr>
      <w:r>
        <w:t xml:space="preserve">Diferentes variações poderão existir para o mesmo casting.</w:t>
      </w:r>
    </w:p>
    <w:bookmarkEnd w:id="61"/>
    <w:bookmarkStart w:id="62" w:name="rn-var-003"/>
    <w:p>
      <w:pPr>
        <w:pStyle w:val="Heading3"/>
      </w:pPr>
      <w:r>
        <w:t xml:space="preserve">RN-VAR-003</w:t>
      </w:r>
    </w:p>
    <w:p>
      <w:pPr>
        <w:pStyle w:val="FirstParagraph"/>
      </w:pPr>
      <w:r>
        <w:t xml:space="preserve">A variação poderá possuir informações como:</w:t>
      </w:r>
    </w:p>
    <w:p>
      <w:pPr>
        <w:pStyle w:val="Compact"/>
        <w:numPr>
          <w:ilvl w:val="0"/>
          <w:numId w:val="1008"/>
        </w:numPr>
      </w:pPr>
      <w:r>
        <w:t xml:space="preserve">ano;</w:t>
      </w:r>
    </w:p>
    <w:p>
      <w:pPr>
        <w:pStyle w:val="Compact"/>
        <w:numPr>
          <w:ilvl w:val="0"/>
          <w:numId w:val="1008"/>
        </w:numPr>
      </w:pPr>
      <w:r>
        <w:t xml:space="preserve">escala;</w:t>
      </w:r>
    </w:p>
    <w:p>
      <w:pPr>
        <w:pStyle w:val="Compact"/>
        <w:numPr>
          <w:ilvl w:val="0"/>
          <w:numId w:val="1008"/>
        </w:numPr>
      </w:pPr>
      <w:r>
        <w:t xml:space="preserve">cor;</w:t>
      </w:r>
    </w:p>
    <w:p>
      <w:pPr>
        <w:pStyle w:val="Compact"/>
        <w:numPr>
          <w:ilvl w:val="0"/>
          <w:numId w:val="1008"/>
        </w:numPr>
      </w:pPr>
      <w:r>
        <w:t xml:space="preserve">rodas;</w:t>
      </w:r>
    </w:p>
    <w:p>
      <w:pPr>
        <w:pStyle w:val="Compact"/>
        <w:numPr>
          <w:ilvl w:val="0"/>
          <w:numId w:val="1008"/>
        </w:numPr>
      </w:pPr>
      <w:r>
        <w:t xml:space="preserve">decoração;</w:t>
      </w:r>
    </w:p>
    <w:p>
      <w:pPr>
        <w:pStyle w:val="Compact"/>
        <w:numPr>
          <w:ilvl w:val="0"/>
          <w:numId w:val="1008"/>
        </w:numPr>
      </w:pPr>
      <w:r>
        <w:t xml:space="preserve">série;</w:t>
      </w:r>
    </w:p>
    <w:p>
      <w:pPr>
        <w:pStyle w:val="Compact"/>
        <w:numPr>
          <w:ilvl w:val="0"/>
          <w:numId w:val="1008"/>
        </w:numPr>
      </w:pPr>
      <w:r>
        <w:t xml:space="preserve">edição;</w:t>
      </w:r>
    </w:p>
    <w:p>
      <w:pPr>
        <w:pStyle w:val="Compact"/>
        <w:numPr>
          <w:ilvl w:val="0"/>
          <w:numId w:val="1008"/>
        </w:numPr>
      </w:pPr>
      <w:r>
        <w:t xml:space="preserve">embalagem;</w:t>
      </w:r>
    </w:p>
    <w:p>
      <w:pPr>
        <w:pStyle w:val="Compact"/>
        <w:numPr>
          <w:ilvl w:val="0"/>
          <w:numId w:val="1008"/>
        </w:numPr>
      </w:pPr>
      <w:r>
        <w:t xml:space="preserve">SKU;</w:t>
      </w:r>
    </w:p>
    <w:p>
      <w:pPr>
        <w:pStyle w:val="Compact"/>
        <w:numPr>
          <w:ilvl w:val="0"/>
          <w:numId w:val="1008"/>
        </w:numPr>
      </w:pPr>
      <w:r>
        <w:t xml:space="preserve">códigos do fabricante.</w:t>
      </w:r>
    </w:p>
    <w:bookmarkEnd w:id="62"/>
    <w:bookmarkStart w:id="63" w:name="rn-var-004"/>
    <w:p>
      <w:pPr>
        <w:pStyle w:val="Heading3"/>
      </w:pPr>
      <w:r>
        <w:t xml:space="preserve">RN-VAR-004</w:t>
      </w:r>
    </w:p>
    <w:p>
      <w:pPr>
        <w:pStyle w:val="FirstParagraph"/>
      </w:pPr>
      <w:r>
        <w:t xml:space="preserve">O usuário deverá adicionar à coleção a variação/release desejada, e não simplesmente um modelo genérico.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identificadores"/>
    <w:p>
      <w:pPr>
        <w:pStyle w:val="Heading1"/>
      </w:pPr>
      <w:r>
        <w:t xml:space="preserve">12. Identificadores</w:t>
      </w:r>
    </w:p>
    <w:bookmarkStart w:id="65" w:name="rn-id-001"/>
    <w:p>
      <w:pPr>
        <w:pStyle w:val="Heading3"/>
      </w:pPr>
      <w:r>
        <w:t xml:space="preserve">RN-ID-001</w:t>
      </w:r>
    </w:p>
    <w:p>
      <w:pPr>
        <w:pStyle w:val="FirstParagraph"/>
      </w:pPr>
      <w:r>
        <w:t xml:space="preserve">Códigos de fabricantes não serão utilizados como chave primária.</w:t>
      </w:r>
    </w:p>
    <w:bookmarkEnd w:id="65"/>
    <w:bookmarkStart w:id="66" w:name="rn-id-002"/>
    <w:p>
      <w:pPr>
        <w:pStyle w:val="Heading3"/>
      </w:pPr>
      <w:r>
        <w:t xml:space="preserve">RN-ID-002</w:t>
      </w:r>
    </w:p>
    <w:p>
      <w:pPr>
        <w:pStyle w:val="FirstParagraph"/>
      </w:pPr>
      <w:r>
        <w:t xml:space="preserve">Uma variação poderá possuir múltiplos identificadores.</w:t>
      </w:r>
    </w:p>
    <w:bookmarkEnd w:id="66"/>
    <w:bookmarkStart w:id="67" w:name="rn-id-003"/>
    <w:p>
      <w:pPr>
        <w:pStyle w:val="Heading3"/>
      </w:pPr>
      <w:r>
        <w:t xml:space="preserve">RN-ID-003</w:t>
      </w:r>
    </w:p>
    <w:p>
      <w:pPr>
        <w:pStyle w:val="FirstParagraph"/>
      </w:pPr>
      <w:r>
        <w:t xml:space="preserve">Cada identificador deverá possuir um tipo.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MODEL;</w:t>
      </w:r>
    </w:p>
    <w:p>
      <w:pPr>
        <w:pStyle w:val="Compact"/>
        <w:numPr>
          <w:ilvl w:val="0"/>
          <w:numId w:val="1009"/>
        </w:numPr>
      </w:pPr>
      <w:r>
        <w:t xml:space="preserve">TOY;</w:t>
      </w:r>
    </w:p>
    <w:p>
      <w:pPr>
        <w:pStyle w:val="Compact"/>
        <w:numPr>
          <w:ilvl w:val="0"/>
          <w:numId w:val="1009"/>
        </w:numPr>
      </w:pPr>
      <w:r>
        <w:t xml:space="preserve">SKU;</w:t>
      </w:r>
    </w:p>
    <w:p>
      <w:pPr>
        <w:pStyle w:val="Compact"/>
        <w:numPr>
          <w:ilvl w:val="0"/>
          <w:numId w:val="1009"/>
        </w:numPr>
      </w:pPr>
      <w:r>
        <w:t xml:space="preserve">UPC;</w:t>
      </w:r>
    </w:p>
    <w:p>
      <w:pPr>
        <w:pStyle w:val="Compact"/>
        <w:numPr>
          <w:ilvl w:val="0"/>
          <w:numId w:val="1009"/>
        </w:numPr>
      </w:pPr>
      <w:r>
        <w:t xml:space="preserve">EAN;</w:t>
      </w:r>
    </w:p>
    <w:p>
      <w:pPr>
        <w:pStyle w:val="Compact"/>
        <w:numPr>
          <w:ilvl w:val="0"/>
          <w:numId w:val="1009"/>
        </w:numPr>
      </w:pPr>
      <w:r>
        <w:t xml:space="preserve">GTIN;</w:t>
      </w:r>
    </w:p>
    <w:p>
      <w:pPr>
        <w:pStyle w:val="Compact"/>
        <w:numPr>
          <w:ilvl w:val="0"/>
          <w:numId w:val="1009"/>
        </w:numPr>
      </w:pPr>
      <w:r>
        <w:t xml:space="preserve">BARCODE;</w:t>
      </w:r>
    </w:p>
    <w:p>
      <w:pPr>
        <w:pStyle w:val="Compact"/>
        <w:numPr>
          <w:ilvl w:val="0"/>
          <w:numId w:val="1009"/>
        </w:numPr>
      </w:pPr>
      <w:r>
        <w:t xml:space="preserve">PRODUCT_NUMBER;</w:t>
      </w:r>
    </w:p>
    <w:p>
      <w:pPr>
        <w:pStyle w:val="Compact"/>
        <w:numPr>
          <w:ilvl w:val="0"/>
          <w:numId w:val="1009"/>
        </w:numPr>
      </w:pPr>
      <w:r>
        <w:t xml:space="preserve">ITEM_NUMBER;</w:t>
      </w:r>
    </w:p>
    <w:p>
      <w:pPr>
        <w:pStyle w:val="Compact"/>
        <w:numPr>
          <w:ilvl w:val="0"/>
          <w:numId w:val="1009"/>
        </w:numPr>
      </w:pPr>
      <w:r>
        <w:t xml:space="preserve">OTHER.</w:t>
      </w:r>
    </w:p>
    <w:bookmarkEnd w:id="67"/>
    <w:bookmarkStart w:id="68" w:name="rn-id-004"/>
    <w:p>
      <w:pPr>
        <w:pStyle w:val="Heading3"/>
      </w:pPr>
      <w:r>
        <w:t xml:space="preserve">RN-ID-004</w:t>
      </w:r>
    </w:p>
    <w:p>
      <w:pPr>
        <w:pStyle w:val="FirstParagraph"/>
      </w:pPr>
      <w:r>
        <w:t xml:space="preserve">Tipos de identificadores poderão variar conforme a marca da miniatura.</w:t>
      </w:r>
    </w:p>
    <w:bookmarkEnd w:id="68"/>
    <w:bookmarkStart w:id="69" w:name="rn-id-005"/>
    <w:p>
      <w:pPr>
        <w:pStyle w:val="Heading3"/>
      </w:pPr>
      <w:r>
        <w:t xml:space="preserve">RN-ID-005</w:t>
      </w:r>
    </w:p>
    <w:p>
      <w:pPr>
        <w:pStyle w:val="FirstParagraph"/>
      </w:pPr>
      <w:r>
        <w:t xml:space="preserve">A unicidade deverá considerar o contexto adequado, podendo envolver:</w:t>
      </w:r>
    </w:p>
    <w:p>
      <w:pPr>
        <w:pStyle w:val="BodyText"/>
      </w:pPr>
      <w:r>
        <w:rPr>
          <w:b/>
          <w:bCs/>
        </w:rPr>
        <w:t xml:space="preserve">Marca + Tipo + Código</w:t>
      </w:r>
    </w:p>
    <w:p>
      <w:pPr>
        <w:pStyle w:val="BodyText"/>
      </w:pPr>
      <w:r>
        <w:t xml:space="preserve">e não apenas o código isoladamente.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coleção"/>
    <w:p>
      <w:pPr>
        <w:pStyle w:val="Heading1"/>
      </w:pPr>
      <w:r>
        <w:t xml:space="preserve">13. Coleção</w:t>
      </w:r>
    </w:p>
    <w:bookmarkStart w:id="71" w:name="rn-col-001"/>
    <w:p>
      <w:pPr>
        <w:pStyle w:val="Heading3"/>
      </w:pPr>
      <w:r>
        <w:t xml:space="preserve">RN-COL-001</w:t>
      </w:r>
    </w:p>
    <w:p>
      <w:pPr>
        <w:pStyle w:val="FirstParagraph"/>
      </w:pPr>
      <w:r>
        <w:t xml:space="preserve">A coleção pertence ao usuário.</w:t>
      </w:r>
    </w:p>
    <w:bookmarkEnd w:id="71"/>
    <w:bookmarkStart w:id="72" w:name="rn-col-002"/>
    <w:p>
      <w:pPr>
        <w:pStyle w:val="Heading3"/>
      </w:pPr>
      <w:r>
        <w:t xml:space="preserve">RN-COL-002</w:t>
      </w:r>
    </w:p>
    <w:p>
      <w:pPr>
        <w:pStyle w:val="FirstParagraph"/>
      </w:pPr>
      <w:r>
        <w:t xml:space="preserve">Um usuário poderá possuir múltiplos exemplares da mesma variação.</w:t>
      </w:r>
    </w:p>
    <w:bookmarkEnd w:id="72"/>
    <w:bookmarkStart w:id="73" w:name="rn-col-003"/>
    <w:p>
      <w:pPr>
        <w:pStyle w:val="Heading3"/>
      </w:pPr>
      <w:r>
        <w:t xml:space="preserve">RN-COL-003</w:t>
      </w:r>
    </w:p>
    <w:p>
      <w:pPr>
        <w:pStyle w:val="FirstParagraph"/>
      </w:pPr>
      <w:r>
        <w:t xml:space="preserve">Cada exemplar deverá ser identificado individualmente.</w:t>
      </w:r>
    </w:p>
    <w:bookmarkEnd w:id="73"/>
    <w:bookmarkStart w:id="74" w:name="rn-col-004"/>
    <w:p>
      <w:pPr>
        <w:pStyle w:val="Heading3"/>
      </w:pPr>
      <w:r>
        <w:t xml:space="preserve">RN-COL-004</w:t>
      </w:r>
    </w:p>
    <w:p>
      <w:pPr>
        <w:pStyle w:val="FirstParagraph"/>
      </w:pPr>
      <w:r>
        <w:t xml:space="preserve">O exemplar deverá referenciar uma variação do catálogo.</w:t>
      </w:r>
    </w:p>
    <w:bookmarkEnd w:id="74"/>
    <w:bookmarkStart w:id="75" w:name="rn-col-005"/>
    <w:p>
      <w:pPr>
        <w:pStyle w:val="Heading3"/>
      </w:pPr>
      <w:r>
        <w:t xml:space="preserve">RN-COL-005</w:t>
      </w:r>
    </w:p>
    <w:p>
      <w:pPr>
        <w:pStyle w:val="FirstParagraph"/>
      </w:pPr>
      <w:r>
        <w:t xml:space="preserve">Informações pessoais do exemplar não deverão alterar os dados mestres do catálogo.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exemplar"/>
    <w:p>
      <w:pPr>
        <w:pStyle w:val="Heading1"/>
      </w:pPr>
      <w:r>
        <w:t xml:space="preserve">14. Exemplar</w:t>
      </w:r>
    </w:p>
    <w:bookmarkStart w:id="77" w:name="rn-exe-001"/>
    <w:p>
      <w:pPr>
        <w:pStyle w:val="Heading3"/>
      </w:pPr>
      <w:r>
        <w:t xml:space="preserve">RN-EXE-001</w:t>
      </w:r>
    </w:p>
    <w:p>
      <w:pPr>
        <w:pStyle w:val="FirstParagraph"/>
      </w:pPr>
      <w:r>
        <w:t xml:space="preserve">Cada unidade física deverá possuir seu próprio registro.</w:t>
      </w:r>
    </w:p>
    <w:bookmarkEnd w:id="77"/>
    <w:bookmarkStart w:id="78" w:name="rn-exe-002"/>
    <w:p>
      <w:pPr>
        <w:pStyle w:val="Heading3"/>
      </w:pPr>
      <w:r>
        <w:t xml:space="preserve">RN-EXE-002</w:t>
      </w:r>
    </w:p>
    <w:p>
      <w:pPr>
        <w:pStyle w:val="FirstParagraph"/>
      </w:pPr>
      <w:r>
        <w:t xml:space="preserve">Exemplares da mesma variação poderão possuir:</w:t>
      </w:r>
    </w:p>
    <w:p>
      <w:pPr>
        <w:pStyle w:val="Compact"/>
        <w:numPr>
          <w:ilvl w:val="0"/>
          <w:numId w:val="1010"/>
        </w:numPr>
      </w:pPr>
      <w:r>
        <w:t xml:space="preserve">custos diferentes;</w:t>
      </w:r>
    </w:p>
    <w:p>
      <w:pPr>
        <w:pStyle w:val="Compact"/>
        <w:numPr>
          <w:ilvl w:val="0"/>
          <w:numId w:val="1010"/>
        </w:numPr>
      </w:pPr>
      <w:r>
        <w:t xml:space="preserve">condições diferentes;</w:t>
      </w:r>
    </w:p>
    <w:p>
      <w:pPr>
        <w:pStyle w:val="Compact"/>
        <w:numPr>
          <w:ilvl w:val="0"/>
          <w:numId w:val="1010"/>
        </w:numPr>
      </w:pPr>
      <w:r>
        <w:t xml:space="preserve">localizações diferentes;</w:t>
      </w:r>
    </w:p>
    <w:p>
      <w:pPr>
        <w:pStyle w:val="Compact"/>
        <w:numPr>
          <w:ilvl w:val="0"/>
          <w:numId w:val="1010"/>
        </w:numPr>
      </w:pPr>
      <w:r>
        <w:t xml:space="preserve">datas de aquisição diferentes;</w:t>
      </w:r>
    </w:p>
    <w:p>
      <w:pPr>
        <w:pStyle w:val="Compact"/>
        <w:numPr>
          <w:ilvl w:val="0"/>
          <w:numId w:val="1010"/>
        </w:numPr>
      </w:pPr>
      <w:r>
        <w:t xml:space="preserve">fotografias diferentes;</w:t>
      </w:r>
    </w:p>
    <w:p>
      <w:pPr>
        <w:pStyle w:val="Compact"/>
        <w:numPr>
          <w:ilvl w:val="0"/>
          <w:numId w:val="1010"/>
        </w:numPr>
      </w:pPr>
      <w:r>
        <w:t xml:space="preserve">observações diferentes.</w:t>
      </w:r>
    </w:p>
    <w:bookmarkEnd w:id="78"/>
    <w:bookmarkStart w:id="79" w:name="rn-exe-003"/>
    <w:p>
      <w:pPr>
        <w:pStyle w:val="Heading3"/>
      </w:pPr>
      <w:r>
        <w:t xml:space="preserve">RN-EXE-003</w:t>
      </w:r>
    </w:p>
    <w:p>
      <w:pPr>
        <w:pStyle w:val="FirstParagraph"/>
      </w:pPr>
      <w:r>
        <w:t xml:space="preserve">O exemplar poderá possuir status.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EM_COLEÇÃO;</w:t>
      </w:r>
    </w:p>
    <w:p>
      <w:pPr>
        <w:pStyle w:val="Compact"/>
        <w:numPr>
          <w:ilvl w:val="0"/>
          <w:numId w:val="1011"/>
        </w:numPr>
      </w:pPr>
      <w:r>
        <w:t xml:space="preserve">EM_ARMAZENAMENTO;</w:t>
      </w:r>
    </w:p>
    <w:p>
      <w:pPr>
        <w:pStyle w:val="Compact"/>
        <w:numPr>
          <w:ilvl w:val="0"/>
          <w:numId w:val="1011"/>
        </w:numPr>
      </w:pPr>
      <w:r>
        <w:t xml:space="preserve">DISPONÍVEL_PARA_VENDA;</w:t>
      </w:r>
    </w:p>
    <w:p>
      <w:pPr>
        <w:pStyle w:val="Compact"/>
        <w:numPr>
          <w:ilvl w:val="0"/>
          <w:numId w:val="1011"/>
        </w:numPr>
      </w:pPr>
      <w:r>
        <w:t xml:space="preserve">VENDIDO;</w:t>
      </w:r>
    </w:p>
    <w:p>
      <w:pPr>
        <w:pStyle w:val="Compact"/>
        <w:numPr>
          <w:ilvl w:val="0"/>
          <w:numId w:val="1011"/>
        </w:numPr>
      </w:pPr>
      <w:r>
        <w:t xml:space="preserve">PERDIDO;</w:t>
      </w:r>
    </w:p>
    <w:p>
      <w:pPr>
        <w:pStyle w:val="Compact"/>
        <w:numPr>
          <w:ilvl w:val="0"/>
          <w:numId w:val="1011"/>
        </w:numPr>
      </w:pPr>
      <w:r>
        <w:t xml:space="preserve">OUTRO.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wishlist"/>
    <w:p>
      <w:pPr>
        <w:pStyle w:val="Heading1"/>
      </w:pPr>
      <w:r>
        <w:t xml:space="preserve">15. Wishlist</w:t>
      </w:r>
    </w:p>
    <w:bookmarkStart w:id="81" w:name="rn-wis-001"/>
    <w:p>
      <w:pPr>
        <w:pStyle w:val="Heading3"/>
      </w:pPr>
      <w:r>
        <w:t xml:space="preserve">RN-WIS-001</w:t>
      </w:r>
    </w:p>
    <w:p>
      <w:pPr>
        <w:pStyle w:val="FirstParagraph"/>
      </w:pPr>
      <w:r>
        <w:t xml:space="preserve">A wishlist pertence ao usuário.</w:t>
      </w:r>
    </w:p>
    <w:bookmarkEnd w:id="81"/>
    <w:bookmarkStart w:id="82" w:name="rn-wis-002"/>
    <w:p>
      <w:pPr>
        <w:pStyle w:val="Heading3"/>
      </w:pPr>
      <w:r>
        <w:t xml:space="preserve">RN-WIS-002</w:t>
      </w:r>
    </w:p>
    <w:p>
      <w:pPr>
        <w:pStyle w:val="FirstParagraph"/>
      </w:pPr>
      <w:r>
        <w:t xml:space="preserve">A wishlist deverá referenciar itens existentes no catálogo.</w:t>
      </w:r>
    </w:p>
    <w:bookmarkEnd w:id="82"/>
    <w:bookmarkStart w:id="83" w:name="rn-wis-003"/>
    <w:p>
      <w:pPr>
        <w:pStyle w:val="Heading3"/>
      </w:pPr>
      <w:r>
        <w:t xml:space="preserve">RN-WIS-003</w:t>
      </w:r>
    </w:p>
    <w:p>
      <w:pPr>
        <w:pStyle w:val="FirstParagraph"/>
      </w:pPr>
      <w:r>
        <w:t xml:space="preserve">O usuário não deverá criar uma miniatura inexistente apenas para adicioná-la à wishlist.</w:t>
      </w:r>
    </w:p>
    <w:bookmarkEnd w:id="83"/>
    <w:bookmarkStart w:id="84" w:name="rn-wis-004"/>
    <w:p>
      <w:pPr>
        <w:pStyle w:val="Heading3"/>
      </w:pPr>
      <w:r>
        <w:t xml:space="preserve">RN-WIS-004</w:t>
      </w:r>
    </w:p>
    <w:p>
      <w:pPr>
        <w:pStyle w:val="FirstParagraph"/>
      </w:pPr>
      <w:r>
        <w:t xml:space="preserve">Um item poderá estar simultaneamente na coleção e na wishlist.</w:t>
      </w:r>
    </w:p>
    <w:bookmarkEnd w:id="84"/>
    <w:bookmarkStart w:id="85" w:name="rn-wis-005"/>
    <w:p>
      <w:pPr>
        <w:pStyle w:val="Heading3"/>
      </w:pPr>
      <w:r>
        <w:t xml:space="preserve">RN-WIS-005</w:t>
      </w:r>
    </w:p>
    <w:p>
      <w:pPr>
        <w:pStyle w:val="FirstParagraph"/>
      </w:pPr>
      <w:r>
        <w:t xml:space="preserve">O sistema poderá oferecer a remoção automática da wishlist quando um exemplar for adquirido.</w:t>
      </w:r>
    </w:p>
    <w:p>
      <w:pPr>
        <w:pStyle w:val="BodyText"/>
      </w:pPr>
      <w:r>
        <w:t xml:space="preserve">Essa ação deverá ser configurável ou confirmada pelo usuário.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endereçamento"/>
    <w:p>
      <w:pPr>
        <w:pStyle w:val="Heading1"/>
      </w:pPr>
      <w:r>
        <w:t xml:space="preserve">16. Endereçamento</w:t>
      </w:r>
    </w:p>
    <w:bookmarkStart w:id="87" w:name="rn-loc-001"/>
    <w:p>
      <w:pPr>
        <w:pStyle w:val="Heading3"/>
      </w:pPr>
      <w:r>
        <w:t xml:space="preserve">RN-LOC-001</w:t>
      </w:r>
    </w:p>
    <w:p>
      <w:pPr>
        <w:pStyle w:val="FirstParagraph"/>
      </w:pPr>
      <w:r>
        <w:t xml:space="preserve">A localização física pertence ao exemplar.</w:t>
      </w:r>
    </w:p>
    <w:bookmarkEnd w:id="87"/>
    <w:bookmarkStart w:id="88" w:name="rn-loc-002"/>
    <w:p>
      <w:pPr>
        <w:pStyle w:val="Heading3"/>
      </w:pPr>
      <w:r>
        <w:t xml:space="preserve">RN-LOC-002</w:t>
      </w:r>
    </w:p>
    <w:p>
      <w:pPr>
        <w:pStyle w:val="FirstParagraph"/>
      </w:pPr>
      <w:r>
        <w:t xml:space="preserve">A estrutura de localização deverá ser hierárquica.</w:t>
      </w:r>
    </w:p>
    <w:bookmarkEnd w:id="88"/>
    <w:bookmarkStart w:id="89" w:name="rn-loc-003"/>
    <w:p>
      <w:pPr>
        <w:pStyle w:val="Heading3"/>
      </w:pPr>
      <w:r>
        <w:t xml:space="preserve">RN-LOC-003</w:t>
      </w:r>
    </w:p>
    <w:p>
      <w:pPr>
        <w:pStyle w:val="FirstParagraph"/>
      </w:pPr>
      <w:r>
        <w:t xml:space="preserve">O sistema não deverá limitar a estrutura a Expositor → Linha → Coluna.</w:t>
      </w:r>
    </w:p>
    <w:bookmarkEnd w:id="89"/>
    <w:bookmarkStart w:id="90" w:name="rn-loc-004"/>
    <w:p>
      <w:pPr>
        <w:pStyle w:val="Heading3"/>
      </w:pPr>
      <w:r>
        <w:t xml:space="preserve">RN-LOC-004</w:t>
      </w:r>
    </w:p>
    <w:p>
      <w:pPr>
        <w:pStyle w:val="FirstParagraph"/>
      </w:pPr>
      <w:r>
        <w:t xml:space="preserve">O usuário poderá criar diferentes níveis de localização.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Casa</w:t>
      </w:r>
      <w:r>
        <w:br/>
      </w:r>
      <w:r>
        <w:t xml:space="preserve">→ Quarto</w:t>
      </w:r>
      <w:r>
        <w:br/>
      </w:r>
      <w:r>
        <w:t xml:space="preserve">→ Expositor 01</w:t>
      </w:r>
      <w:r>
        <w:br/>
      </w:r>
      <w:r>
        <w:t xml:space="preserve">→ Linha 02</w:t>
      </w:r>
      <w:r>
        <w:br/>
      </w:r>
      <w:r>
        <w:t xml:space="preserve">→ Coluna 05</w:t>
      </w:r>
    </w:p>
    <w:bookmarkEnd w:id="90"/>
    <w:bookmarkStart w:id="91" w:name="rn-loc-005"/>
    <w:p>
      <w:pPr>
        <w:pStyle w:val="Heading3"/>
      </w:pPr>
      <w:r>
        <w:t xml:space="preserve">RN-LOC-005</w:t>
      </w:r>
    </w:p>
    <w:p>
      <w:pPr>
        <w:pStyle w:val="FirstParagraph"/>
      </w:pPr>
      <w:r>
        <w:t xml:space="preserve">Um exemplar deverá possuir no máximo uma localização atual.</w:t>
      </w:r>
    </w:p>
    <w:bookmarkEnd w:id="91"/>
    <w:bookmarkStart w:id="92" w:name="rn-loc-006"/>
    <w:p>
      <w:pPr>
        <w:pStyle w:val="Heading3"/>
      </w:pPr>
      <w:r>
        <w:t xml:space="preserve">RN-LOC-006</w:t>
      </w:r>
    </w:p>
    <w:p>
      <w:pPr>
        <w:pStyle w:val="FirstParagraph"/>
      </w:pPr>
      <w:r>
        <w:t xml:space="preserve">O sistema deverá preservar o histórico de mudanças de localização quando aplicável.</w:t>
      </w:r>
    </w:p>
    <w:bookmarkEnd w:id="92"/>
    <w:bookmarkStart w:id="93" w:name="rn-loc-007"/>
    <w:p>
      <w:pPr>
        <w:pStyle w:val="Heading3"/>
      </w:pPr>
      <w:r>
        <w:t xml:space="preserve">RN-LOC-007</w:t>
      </w:r>
    </w:p>
    <w:p>
      <w:pPr>
        <w:pStyle w:val="FirstParagraph"/>
      </w:pPr>
      <w:r>
        <w:t xml:space="preserve">O sistema poderá permitir definição de capacidade para determinadas localizações.</w:t>
      </w:r>
    </w:p>
    <w:bookmarkEnd w:id="93"/>
    <w:bookmarkStart w:id="94" w:name="rn-loc-008"/>
    <w:p>
      <w:pPr>
        <w:pStyle w:val="Heading3"/>
      </w:pPr>
      <w:r>
        <w:t xml:space="preserve">RN-LOC-008</w:t>
      </w:r>
    </w:p>
    <w:p>
      <w:pPr>
        <w:pStyle w:val="FirstParagraph"/>
      </w:pPr>
      <w:r>
        <w:t xml:space="preserve">No futuro, o sistema poderá apresentar visualmente posições ocupadas e disponíveis.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compras"/>
    <w:p>
      <w:pPr>
        <w:pStyle w:val="Heading1"/>
      </w:pPr>
      <w:r>
        <w:t xml:space="preserve">17. Compras</w:t>
      </w:r>
    </w:p>
    <w:bookmarkStart w:id="96" w:name="rn-com-001"/>
    <w:p>
      <w:pPr>
        <w:pStyle w:val="Heading3"/>
      </w:pPr>
      <w:r>
        <w:t xml:space="preserve">RN-COM-001</w:t>
      </w:r>
    </w:p>
    <w:p>
      <w:pPr>
        <w:pStyle w:val="FirstParagraph"/>
      </w:pPr>
      <w:r>
        <w:t xml:space="preserve">Uma aquisição poderá ser registrada para um ou mais exemplares.</w:t>
      </w:r>
    </w:p>
    <w:bookmarkEnd w:id="96"/>
    <w:bookmarkStart w:id="97" w:name="rn-com-002"/>
    <w:p>
      <w:pPr>
        <w:pStyle w:val="Heading3"/>
      </w:pPr>
      <w:r>
        <w:t xml:space="preserve">RN-COM-002</w:t>
      </w:r>
    </w:p>
    <w:p>
      <w:pPr>
        <w:pStyle w:val="FirstParagraph"/>
      </w:pPr>
      <w:r>
        <w:t xml:space="preserve">O custo de aquisição deverá ser preservado historicamente.</w:t>
      </w:r>
    </w:p>
    <w:bookmarkEnd w:id="97"/>
    <w:bookmarkStart w:id="98" w:name="rn-com-003"/>
    <w:p>
      <w:pPr>
        <w:pStyle w:val="Heading3"/>
      </w:pPr>
      <w:r>
        <w:t xml:space="preserve">RN-COM-003</w:t>
      </w:r>
    </w:p>
    <w:p>
      <w:pPr>
        <w:pStyle w:val="FirstParagraph"/>
      </w:pPr>
      <w:r>
        <w:t xml:space="preserve">Valor de aquisição não deverá ser sobrescrito por valor de mercado.</w:t>
      </w:r>
    </w:p>
    <w:bookmarkEnd w:id="98"/>
    <w:bookmarkStart w:id="99" w:name="rn-com-004"/>
    <w:p>
      <w:pPr>
        <w:pStyle w:val="Heading3"/>
      </w:pPr>
      <w:r>
        <w:t xml:space="preserve">RN-COM-004</w:t>
      </w:r>
    </w:p>
    <w:p>
      <w:pPr>
        <w:pStyle w:val="FirstParagraph"/>
      </w:pPr>
      <w:r>
        <w:t xml:space="preserve">O sistema deverá permitir registrar data da aquisição.</w:t>
      </w:r>
    </w:p>
    <w:bookmarkEnd w:id="99"/>
    <w:bookmarkStart w:id="100" w:name="rn-com-005"/>
    <w:p>
      <w:pPr>
        <w:pStyle w:val="Heading3"/>
      </w:pPr>
      <w:r>
        <w:t xml:space="preserve">RN-COM-005</w:t>
      </w:r>
    </w:p>
    <w:p>
      <w:pPr>
        <w:pStyle w:val="FirstParagraph"/>
      </w:pPr>
      <w:r>
        <w:t xml:space="preserve">Poderão existir informações adicionais de origem da compra.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vendas"/>
    <w:p>
      <w:pPr>
        <w:pStyle w:val="Heading1"/>
      </w:pPr>
      <w:r>
        <w:t xml:space="preserve">18. Vendas</w:t>
      </w:r>
    </w:p>
    <w:bookmarkStart w:id="102" w:name="rn-ven-001"/>
    <w:p>
      <w:pPr>
        <w:pStyle w:val="Heading3"/>
      </w:pPr>
      <w:r>
        <w:t xml:space="preserve">RN-VEN-001</w:t>
      </w:r>
    </w:p>
    <w:p>
      <w:pPr>
        <w:pStyle w:val="FirstParagraph"/>
      </w:pPr>
      <w:r>
        <w:t xml:space="preserve">Um exemplar poderá ser vendido.</w:t>
      </w:r>
    </w:p>
    <w:bookmarkEnd w:id="102"/>
    <w:bookmarkStart w:id="103" w:name="rn-ven-002"/>
    <w:p>
      <w:pPr>
        <w:pStyle w:val="Heading3"/>
      </w:pPr>
      <w:r>
        <w:t xml:space="preserve">RN-VEN-002</w:t>
      </w:r>
    </w:p>
    <w:p>
      <w:pPr>
        <w:pStyle w:val="FirstParagraph"/>
      </w:pPr>
      <w:r>
        <w:t xml:space="preserve">A venda deverá preservar o histórico do exemplar.</w:t>
      </w:r>
    </w:p>
    <w:bookmarkEnd w:id="103"/>
    <w:bookmarkStart w:id="104" w:name="rn-ven-003"/>
    <w:p>
      <w:pPr>
        <w:pStyle w:val="Heading3"/>
      </w:pPr>
      <w:r>
        <w:t xml:space="preserve">RN-VEN-003</w:t>
      </w:r>
    </w:p>
    <w:p>
      <w:pPr>
        <w:pStyle w:val="FirstParagraph"/>
      </w:pPr>
      <w:r>
        <w:t xml:space="preserve">O sistema poderá calcular resultado financeiro da venda.</w:t>
      </w:r>
    </w:p>
    <w:p>
      <w:pPr>
        <w:pStyle w:val="BodyText"/>
      </w:pPr>
      <w:r>
        <w:t xml:space="preserve">Conceitualmente:</w:t>
      </w:r>
    </w:p>
    <w:p>
      <w:pPr>
        <w:pStyle w:val="BodyText"/>
      </w:pPr>
      <w:r>
        <w:rPr>
          <w:b/>
          <w:bCs/>
        </w:rPr>
        <w:t xml:space="preserve">Resultado = Valor da venda − Custo de aquisição</w:t>
      </w:r>
    </w:p>
    <w:bookmarkEnd w:id="104"/>
    <w:bookmarkStart w:id="105" w:name="rn-ven-004"/>
    <w:p>
      <w:pPr>
        <w:pStyle w:val="Heading3"/>
      </w:pPr>
      <w:r>
        <w:t xml:space="preserve">RN-VEN-004</w:t>
      </w:r>
    </w:p>
    <w:p>
      <w:pPr>
        <w:pStyle w:val="FirstParagraph"/>
      </w:pPr>
      <w:r>
        <w:t xml:space="preserve">Um exemplar vendido não deverá continuar sendo contabilizado como pertencente à coleção ativa.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valores"/>
    <w:p>
      <w:pPr>
        <w:pStyle w:val="Heading1"/>
      </w:pPr>
      <w:r>
        <w:t xml:space="preserve">19. Valores</w:t>
      </w:r>
    </w:p>
    <w:bookmarkStart w:id="107" w:name="rn-val-001"/>
    <w:p>
      <w:pPr>
        <w:pStyle w:val="Heading3"/>
      </w:pPr>
      <w:r>
        <w:t xml:space="preserve">RN-VAL-001</w:t>
      </w:r>
    </w:p>
    <w:p>
      <w:pPr>
        <w:pStyle w:val="FirstParagraph"/>
      </w:pPr>
      <w:r>
        <w:t xml:space="preserve">O custo de aquisição e o valor estimado de mercado são informações distintas.</w:t>
      </w:r>
    </w:p>
    <w:bookmarkEnd w:id="107"/>
    <w:bookmarkStart w:id="108" w:name="rn-val-002"/>
    <w:p>
      <w:pPr>
        <w:pStyle w:val="Heading3"/>
      </w:pPr>
      <w:r>
        <w:t xml:space="preserve">RN-VAL-002</w:t>
      </w:r>
    </w:p>
    <w:p>
      <w:pPr>
        <w:pStyle w:val="FirstParagraph"/>
      </w:pPr>
      <w:r>
        <w:t xml:space="preserve">O sistema poderá futuramente armazenar histórico de valores.</w:t>
      </w:r>
    </w:p>
    <w:bookmarkEnd w:id="108"/>
    <w:bookmarkStart w:id="109" w:name="rn-val-003"/>
    <w:p>
      <w:pPr>
        <w:pStyle w:val="Heading3"/>
      </w:pPr>
      <w:r>
        <w:t xml:space="preserve">RN-VAL-003</w:t>
      </w:r>
    </w:p>
    <w:p>
      <w:pPr>
        <w:pStyle w:val="FirstParagraph"/>
      </w:pPr>
      <w:r>
        <w:t xml:space="preserve">Valores estimados não deverão alterar o custo histórico.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fotografias"/>
    <w:p>
      <w:pPr>
        <w:pStyle w:val="Heading1"/>
      </w:pPr>
      <w:r>
        <w:t xml:space="preserve">20. Fotografias</w:t>
      </w:r>
    </w:p>
    <w:bookmarkStart w:id="111" w:name="rn-fot-001"/>
    <w:p>
      <w:pPr>
        <w:pStyle w:val="Heading3"/>
      </w:pPr>
      <w:r>
        <w:t xml:space="preserve">RN-FOT-001</w:t>
      </w:r>
    </w:p>
    <w:p>
      <w:pPr>
        <w:pStyle w:val="FirstParagraph"/>
      </w:pPr>
      <w:r>
        <w:t xml:space="preserve">O usuário poderá associar fotografias aos seus exemplares.</w:t>
      </w:r>
    </w:p>
    <w:bookmarkEnd w:id="111"/>
    <w:bookmarkStart w:id="112" w:name="rn-fot-002"/>
    <w:p>
      <w:pPr>
        <w:pStyle w:val="Heading3"/>
      </w:pPr>
      <w:r>
        <w:t xml:space="preserve">RN-FOT-002</w:t>
      </w:r>
    </w:p>
    <w:p>
      <w:pPr>
        <w:pStyle w:val="FirstParagraph"/>
      </w:pPr>
      <w:r>
        <w:t xml:space="preserve">Fotografias do usuário não deverão alterar automaticamente o catálogo.</w:t>
      </w:r>
    </w:p>
    <w:bookmarkEnd w:id="112"/>
    <w:bookmarkStart w:id="113" w:name="rn-fot-003"/>
    <w:p>
      <w:pPr>
        <w:pStyle w:val="Heading3"/>
      </w:pPr>
      <w:r>
        <w:t xml:space="preserve">RN-FOT-003</w:t>
      </w:r>
    </w:p>
    <w:p>
      <w:pPr>
        <w:pStyle w:val="FirstParagraph"/>
      </w:pPr>
      <w:r>
        <w:t xml:space="preserve">No futuro, imagens poderão ser utilizadas por mecanismos de IA para sugestão de identificação.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listas-personalizadas"/>
    <w:p>
      <w:pPr>
        <w:pStyle w:val="Heading1"/>
      </w:pPr>
      <w:r>
        <w:t xml:space="preserve">21. Listas Personalizadas</w:t>
      </w:r>
    </w:p>
    <w:bookmarkStart w:id="115" w:name="rn-lst-001"/>
    <w:p>
      <w:pPr>
        <w:pStyle w:val="Heading3"/>
      </w:pPr>
      <w:r>
        <w:t xml:space="preserve">RN-LST-001</w:t>
      </w:r>
    </w:p>
    <w:p>
      <w:pPr>
        <w:pStyle w:val="FirstParagraph"/>
      </w:pPr>
      <w:r>
        <w:t xml:space="preserve">O usuário poderá criar listas próprias.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2"/>
        </w:numPr>
      </w:pPr>
      <w:r>
        <w:t xml:space="preserve">Must Have;</w:t>
      </w:r>
    </w:p>
    <w:p>
      <w:pPr>
        <w:pStyle w:val="Compact"/>
        <w:numPr>
          <w:ilvl w:val="0"/>
          <w:numId w:val="1012"/>
        </w:numPr>
      </w:pPr>
      <w:r>
        <w:t xml:space="preserve">Para trocar;</w:t>
      </w:r>
    </w:p>
    <w:p>
      <w:pPr>
        <w:pStyle w:val="Compact"/>
        <w:numPr>
          <w:ilvl w:val="0"/>
          <w:numId w:val="1012"/>
        </w:numPr>
      </w:pPr>
      <w:r>
        <w:t xml:space="preserve">Para vender;</w:t>
      </w:r>
    </w:p>
    <w:p>
      <w:pPr>
        <w:pStyle w:val="Compact"/>
        <w:numPr>
          <w:ilvl w:val="0"/>
          <w:numId w:val="1012"/>
        </w:numPr>
      </w:pPr>
      <w:r>
        <w:t xml:space="preserve">Projeto Skyline;</w:t>
      </w:r>
    </w:p>
    <w:p>
      <w:pPr>
        <w:pStyle w:val="Compact"/>
        <w:numPr>
          <w:ilvl w:val="0"/>
          <w:numId w:val="1012"/>
        </w:numPr>
      </w:pPr>
      <w:r>
        <w:t xml:space="preserve">Favoritos.</w:t>
      </w:r>
    </w:p>
    <w:bookmarkEnd w:id="115"/>
    <w:bookmarkStart w:id="116" w:name="rn-lst-002"/>
    <w:p>
      <w:pPr>
        <w:pStyle w:val="Heading3"/>
      </w:pPr>
      <w:r>
        <w:t xml:space="preserve">RN-LST-002</w:t>
      </w:r>
    </w:p>
    <w:p>
      <w:pPr>
        <w:pStyle w:val="FirstParagraph"/>
      </w:pPr>
      <w:r>
        <w:t xml:space="preserve">Listas personalizadas não deverão alterar o catálogo.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pesquisa"/>
    <w:p>
      <w:pPr>
        <w:pStyle w:val="Heading1"/>
      </w:pPr>
      <w:r>
        <w:t xml:space="preserve">22. Pesquisa</w:t>
      </w:r>
    </w:p>
    <w:bookmarkStart w:id="118" w:name="rn-src-001"/>
    <w:p>
      <w:pPr>
        <w:pStyle w:val="Heading3"/>
      </w:pPr>
      <w:r>
        <w:t xml:space="preserve">RN-SRC-001</w:t>
      </w:r>
    </w:p>
    <w:p>
      <w:pPr>
        <w:pStyle w:val="FirstParagraph"/>
      </w:pPr>
      <w:r>
        <w:t xml:space="preserve">A pesquisa principal deverá ocorrer sobre o catálogo.</w:t>
      </w:r>
    </w:p>
    <w:bookmarkEnd w:id="118"/>
    <w:bookmarkStart w:id="119" w:name="rn-src-002"/>
    <w:p>
      <w:pPr>
        <w:pStyle w:val="Heading3"/>
      </w:pPr>
      <w:r>
        <w:t xml:space="preserve">RN-SRC-002</w:t>
      </w:r>
    </w:p>
    <w:p>
      <w:pPr>
        <w:pStyle w:val="FirstParagraph"/>
      </w:pPr>
      <w:r>
        <w:t xml:space="preserve">A pesquisa deverá permitir filtros por:</w:t>
      </w:r>
    </w:p>
    <w:p>
      <w:pPr>
        <w:pStyle w:val="Compact"/>
        <w:numPr>
          <w:ilvl w:val="0"/>
          <w:numId w:val="1013"/>
        </w:numPr>
      </w:pPr>
      <w:r>
        <w:t xml:space="preserve">marca;</w:t>
      </w:r>
    </w:p>
    <w:p>
      <w:pPr>
        <w:pStyle w:val="Compact"/>
        <w:numPr>
          <w:ilvl w:val="0"/>
          <w:numId w:val="1013"/>
        </w:numPr>
      </w:pPr>
      <w:r>
        <w:t xml:space="preserve">montadora;</w:t>
      </w:r>
    </w:p>
    <w:p>
      <w:pPr>
        <w:pStyle w:val="Compact"/>
        <w:numPr>
          <w:ilvl w:val="0"/>
          <w:numId w:val="1013"/>
        </w:numPr>
      </w:pPr>
      <w:r>
        <w:t xml:space="preserve">modelo;</w:t>
      </w:r>
    </w:p>
    <w:p>
      <w:pPr>
        <w:pStyle w:val="Compact"/>
        <w:numPr>
          <w:ilvl w:val="0"/>
          <w:numId w:val="1013"/>
        </w:numPr>
      </w:pPr>
      <w:r>
        <w:t xml:space="preserve">casting;</w:t>
      </w:r>
    </w:p>
    <w:p>
      <w:pPr>
        <w:pStyle w:val="Compact"/>
        <w:numPr>
          <w:ilvl w:val="0"/>
          <w:numId w:val="1013"/>
        </w:numPr>
      </w:pPr>
      <w:r>
        <w:t xml:space="preserve">variação;</w:t>
      </w:r>
    </w:p>
    <w:p>
      <w:pPr>
        <w:pStyle w:val="Compact"/>
        <w:numPr>
          <w:ilvl w:val="0"/>
          <w:numId w:val="1013"/>
        </w:numPr>
      </w:pPr>
      <w:r>
        <w:t xml:space="preserve">franquia;</w:t>
      </w:r>
    </w:p>
    <w:p>
      <w:pPr>
        <w:pStyle w:val="Compact"/>
        <w:numPr>
          <w:ilvl w:val="0"/>
          <w:numId w:val="1013"/>
        </w:numPr>
      </w:pPr>
      <w:r>
        <w:t xml:space="preserve">série;</w:t>
      </w:r>
    </w:p>
    <w:p>
      <w:pPr>
        <w:pStyle w:val="Compact"/>
        <w:numPr>
          <w:ilvl w:val="0"/>
          <w:numId w:val="1013"/>
        </w:numPr>
      </w:pPr>
      <w:r>
        <w:t xml:space="preserve">ano;</w:t>
      </w:r>
    </w:p>
    <w:p>
      <w:pPr>
        <w:pStyle w:val="Compact"/>
        <w:numPr>
          <w:ilvl w:val="0"/>
          <w:numId w:val="1013"/>
        </w:numPr>
      </w:pPr>
      <w:r>
        <w:t xml:space="preserve">escala;</w:t>
      </w:r>
    </w:p>
    <w:p>
      <w:pPr>
        <w:pStyle w:val="Compact"/>
        <w:numPr>
          <w:ilvl w:val="0"/>
          <w:numId w:val="1013"/>
        </w:numPr>
      </w:pPr>
      <w:r>
        <w:t xml:space="preserve">cor;</w:t>
      </w:r>
    </w:p>
    <w:p>
      <w:pPr>
        <w:pStyle w:val="Compact"/>
        <w:numPr>
          <w:ilvl w:val="0"/>
          <w:numId w:val="1013"/>
        </w:numPr>
      </w:pPr>
      <w:r>
        <w:t xml:space="preserve">identificador.</w:t>
      </w:r>
    </w:p>
    <w:bookmarkEnd w:id="119"/>
    <w:bookmarkStart w:id="120" w:name="rn-src-003"/>
    <w:p>
      <w:pPr>
        <w:pStyle w:val="Heading3"/>
      </w:pPr>
      <w:r>
        <w:t xml:space="preserve">RN-SRC-003</w:t>
      </w:r>
    </w:p>
    <w:p>
      <w:pPr>
        <w:pStyle w:val="FirstParagraph"/>
      </w:pPr>
      <w:r>
        <w:t xml:space="preserve">A coleção poderá ser filtrada adicionalmente por:</w:t>
      </w:r>
    </w:p>
    <w:p>
      <w:pPr>
        <w:pStyle w:val="Compact"/>
        <w:numPr>
          <w:ilvl w:val="0"/>
          <w:numId w:val="1014"/>
        </w:numPr>
      </w:pPr>
      <w:r>
        <w:t xml:space="preserve">condição;</w:t>
      </w:r>
    </w:p>
    <w:p>
      <w:pPr>
        <w:pStyle w:val="Compact"/>
        <w:numPr>
          <w:ilvl w:val="0"/>
          <w:numId w:val="1014"/>
        </w:numPr>
      </w:pPr>
      <w:r>
        <w:t xml:space="preserve">localização;</w:t>
      </w:r>
    </w:p>
    <w:p>
      <w:pPr>
        <w:pStyle w:val="Compact"/>
        <w:numPr>
          <w:ilvl w:val="0"/>
          <w:numId w:val="1014"/>
        </w:numPr>
      </w:pPr>
      <w:r>
        <w:t xml:space="preserve">status;</w:t>
      </w:r>
    </w:p>
    <w:p>
      <w:pPr>
        <w:pStyle w:val="Compact"/>
        <w:numPr>
          <w:ilvl w:val="0"/>
          <w:numId w:val="1014"/>
        </w:numPr>
      </w:pPr>
      <w:r>
        <w:t xml:space="preserve">custo;</w:t>
      </w:r>
    </w:p>
    <w:p>
      <w:pPr>
        <w:pStyle w:val="Compact"/>
        <w:numPr>
          <w:ilvl w:val="0"/>
          <w:numId w:val="1014"/>
        </w:numPr>
      </w:pPr>
      <w:r>
        <w:t xml:space="preserve">data de aquisição;</w:t>
      </w:r>
    </w:p>
    <w:p>
      <w:pPr>
        <w:pStyle w:val="Compact"/>
        <w:numPr>
          <w:ilvl w:val="0"/>
          <w:numId w:val="1014"/>
        </w:numPr>
      </w:pPr>
      <w:r>
        <w:t xml:space="preserve">wishlist;</w:t>
      </w:r>
    </w:p>
    <w:p>
      <w:pPr>
        <w:pStyle w:val="Compact"/>
        <w:numPr>
          <w:ilvl w:val="0"/>
          <w:numId w:val="1014"/>
        </w:numPr>
      </w:pPr>
      <w:r>
        <w:t xml:space="preserve">disponibilidade para venda.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importação"/>
    <w:p>
      <w:pPr>
        <w:pStyle w:val="Heading1"/>
      </w:pPr>
      <w:r>
        <w:t xml:space="preserve">23. Importação</w:t>
      </w:r>
    </w:p>
    <w:bookmarkStart w:id="122" w:name="rn-imp-001"/>
    <w:p>
      <w:pPr>
        <w:pStyle w:val="Heading3"/>
      </w:pPr>
      <w:r>
        <w:t xml:space="preserve">RN-IMP-001</w:t>
      </w:r>
    </w:p>
    <w:p>
      <w:pPr>
        <w:pStyle w:val="FirstParagraph"/>
      </w:pPr>
      <w:r>
        <w:t xml:space="preserve">O sistema poderá permitir importação de dados.</w:t>
      </w:r>
    </w:p>
    <w:bookmarkEnd w:id="122"/>
    <w:bookmarkStart w:id="123" w:name="rn-imp-002"/>
    <w:p>
      <w:pPr>
        <w:pStyle w:val="Heading3"/>
      </w:pPr>
      <w:r>
        <w:t xml:space="preserve">RN-IMP-002</w:t>
      </w:r>
    </w:p>
    <w:p>
      <w:pPr>
        <w:pStyle w:val="FirstParagraph"/>
      </w:pPr>
      <w:r>
        <w:t xml:space="preserve">A importação deverá passar por validação antes da gravação.</w:t>
      </w:r>
    </w:p>
    <w:bookmarkEnd w:id="123"/>
    <w:bookmarkStart w:id="124" w:name="rn-imp-003"/>
    <w:p>
      <w:pPr>
        <w:pStyle w:val="Heading3"/>
      </w:pPr>
      <w:r>
        <w:t xml:space="preserve">RN-IMP-003</w:t>
      </w:r>
    </w:p>
    <w:p>
      <w:pPr>
        <w:pStyle w:val="FirstParagraph"/>
      </w:pPr>
      <w:r>
        <w:t xml:space="preserve">O sistema deverá identificar possíveis duplicidades.</w:t>
      </w:r>
    </w:p>
    <w:bookmarkEnd w:id="124"/>
    <w:bookmarkStart w:id="125" w:name="rn-imp-004"/>
    <w:p>
      <w:pPr>
        <w:pStyle w:val="Heading3"/>
      </w:pPr>
      <w:r>
        <w:t xml:space="preserve">RN-IMP-004</w:t>
      </w:r>
    </w:p>
    <w:p>
      <w:pPr>
        <w:pStyle w:val="FirstParagraph"/>
      </w:pPr>
      <w:r>
        <w:t xml:space="preserve">O usuário deverá visualizar erros antes da confirmação da importação.</w:t>
      </w:r>
    </w:p>
    <w:bookmarkEnd w:id="125"/>
    <w:bookmarkStart w:id="126" w:name="rn-imp-005"/>
    <w:p>
      <w:pPr>
        <w:pStyle w:val="Heading3"/>
      </w:pPr>
      <w:r>
        <w:t xml:space="preserve">RN-IMP-005</w:t>
      </w:r>
    </w:p>
    <w:p>
      <w:pPr>
        <w:pStyle w:val="FirstParagraph"/>
      </w:pPr>
      <w:r>
        <w:t xml:space="preserve">A importação não deverá permitir que usuários comuns criem diretamente registros oficiais do catálogo sem passar pelas regras de governança.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segurança"/>
    <w:p>
      <w:pPr>
        <w:pStyle w:val="Heading1"/>
      </w:pPr>
      <w:r>
        <w:t xml:space="preserve">24. Segurança</w:t>
      </w:r>
    </w:p>
    <w:bookmarkStart w:id="128" w:name="rn-seg-001"/>
    <w:p>
      <w:pPr>
        <w:pStyle w:val="Heading3"/>
      </w:pPr>
      <w:r>
        <w:t xml:space="preserve">RN-SEG-001</w:t>
      </w:r>
    </w:p>
    <w:p>
      <w:pPr>
        <w:pStyle w:val="FirstParagraph"/>
      </w:pPr>
      <w:r>
        <w:t xml:space="preserve">Usuários deverão possuir permissões de acordo com seu perfil.</w:t>
      </w:r>
    </w:p>
    <w:bookmarkEnd w:id="128"/>
    <w:bookmarkStart w:id="129" w:name="rn-seg-002"/>
    <w:p>
      <w:pPr>
        <w:pStyle w:val="Heading3"/>
      </w:pPr>
      <w:r>
        <w:t xml:space="preserve">RN-SEG-002</w:t>
      </w:r>
    </w:p>
    <w:p>
      <w:pPr>
        <w:pStyle w:val="FirstParagraph"/>
      </w:pPr>
      <w:r>
        <w:t xml:space="preserve">Operações administrativas sobre o catálogo deverão exigir permissão específica.</w:t>
      </w:r>
    </w:p>
    <w:bookmarkEnd w:id="129"/>
    <w:bookmarkStart w:id="130" w:name="rn-seg-003"/>
    <w:p>
      <w:pPr>
        <w:pStyle w:val="Heading3"/>
      </w:pPr>
      <w:r>
        <w:t xml:space="preserve">RN-SEG-003</w:t>
      </w:r>
    </w:p>
    <w:p>
      <w:pPr>
        <w:pStyle w:val="FirstParagraph"/>
      </w:pPr>
      <w:r>
        <w:t xml:space="preserve">Usuários não deverão conseguir alterar dados mestres por meio das funcionalidades da coleção.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auditoria"/>
    <w:p>
      <w:pPr>
        <w:pStyle w:val="Heading1"/>
      </w:pPr>
      <w:r>
        <w:t xml:space="preserve">25. Auditoria</w:t>
      </w:r>
    </w:p>
    <w:bookmarkStart w:id="132" w:name="rn-aud-001"/>
    <w:p>
      <w:pPr>
        <w:pStyle w:val="Heading3"/>
      </w:pPr>
      <w:r>
        <w:t xml:space="preserve">RN-AUD-001</w:t>
      </w:r>
    </w:p>
    <w:p>
      <w:pPr>
        <w:pStyle w:val="FirstParagraph"/>
      </w:pPr>
      <w:r>
        <w:t xml:space="preserve">Alterações relevantes no catálogo deverão possuir registro de auditoria.</w:t>
      </w:r>
    </w:p>
    <w:bookmarkEnd w:id="132"/>
    <w:bookmarkStart w:id="133" w:name="rn-aud-002"/>
    <w:p>
      <w:pPr>
        <w:pStyle w:val="Heading3"/>
      </w:pPr>
      <w:r>
        <w:t xml:space="preserve">RN-AUD-002</w:t>
      </w:r>
    </w:p>
    <w:p>
      <w:pPr>
        <w:pStyle w:val="FirstParagraph"/>
      </w:pPr>
      <w:r>
        <w:t xml:space="preserve">Solicitações de cadastro deverão manter histórico de status.</w:t>
      </w:r>
    </w:p>
    <w:bookmarkEnd w:id="133"/>
    <w:bookmarkStart w:id="134" w:name="rn-aud-003"/>
    <w:p>
      <w:pPr>
        <w:pStyle w:val="Heading3"/>
      </w:pPr>
      <w:r>
        <w:t xml:space="preserve">RN-AUD-003</w:t>
      </w:r>
    </w:p>
    <w:p>
      <w:pPr>
        <w:pStyle w:val="FirstParagraph"/>
      </w:pPr>
      <w:r>
        <w:t xml:space="preserve">Movimentações de exemplares deverão poder ser rastreadas.</w:t>
      </w:r>
    </w:p>
    <w:bookmarkEnd w:id="134"/>
    <w:bookmarkStart w:id="135" w:name="rn-aud-004"/>
    <w:p>
      <w:pPr>
        <w:pStyle w:val="Heading3"/>
      </w:pPr>
      <w:r>
        <w:t xml:space="preserve">RN-AUD-004</w:t>
      </w:r>
    </w:p>
    <w:p>
      <w:pPr>
        <w:pStyle w:val="FirstParagraph"/>
      </w:pPr>
      <w:r>
        <w:t xml:space="preserve">Informações históricas importantes não deverão ser eliminadas sem controle.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dashboard"/>
    <w:p>
      <w:pPr>
        <w:pStyle w:val="Heading1"/>
      </w:pPr>
      <w:r>
        <w:t xml:space="preserve">26. Dashboard</w:t>
      </w:r>
    </w:p>
    <w:bookmarkStart w:id="137" w:name="rn-das-001"/>
    <w:p>
      <w:pPr>
        <w:pStyle w:val="Heading3"/>
      </w:pPr>
      <w:r>
        <w:t xml:space="preserve">RN-DAS-001</w:t>
      </w:r>
    </w:p>
    <w:p>
      <w:pPr>
        <w:pStyle w:val="FirstParagraph"/>
      </w:pPr>
      <w:r>
        <w:t xml:space="preserve">O dashboard deverá apresentar indicadores da coleção.</w:t>
      </w:r>
    </w:p>
    <w:p>
      <w:pPr>
        <w:pStyle w:val="BodyText"/>
      </w:pPr>
      <w:r>
        <w:t xml:space="preserve">Entre eles:</w:t>
      </w:r>
    </w:p>
    <w:p>
      <w:pPr>
        <w:pStyle w:val="Compact"/>
        <w:numPr>
          <w:ilvl w:val="0"/>
          <w:numId w:val="1015"/>
        </w:numPr>
      </w:pPr>
      <w:r>
        <w:t xml:space="preserve">quantidade de exemplares;</w:t>
      </w:r>
    </w:p>
    <w:p>
      <w:pPr>
        <w:pStyle w:val="Compact"/>
        <w:numPr>
          <w:ilvl w:val="0"/>
          <w:numId w:val="1015"/>
        </w:numPr>
      </w:pPr>
      <w:r>
        <w:t xml:space="preserve">quantidade de variações;</w:t>
      </w:r>
    </w:p>
    <w:p>
      <w:pPr>
        <w:pStyle w:val="Compact"/>
        <w:numPr>
          <w:ilvl w:val="0"/>
          <w:numId w:val="1015"/>
        </w:numPr>
      </w:pPr>
      <w:r>
        <w:t xml:space="preserve">quantidade de marcas;</w:t>
      </w:r>
    </w:p>
    <w:p>
      <w:pPr>
        <w:pStyle w:val="Compact"/>
        <w:numPr>
          <w:ilvl w:val="0"/>
          <w:numId w:val="1015"/>
        </w:numPr>
      </w:pPr>
      <w:r>
        <w:t xml:space="preserve">quantidade de modelos;</w:t>
      </w:r>
    </w:p>
    <w:p>
      <w:pPr>
        <w:pStyle w:val="Compact"/>
        <w:numPr>
          <w:ilvl w:val="0"/>
          <w:numId w:val="1015"/>
        </w:numPr>
      </w:pPr>
      <w:r>
        <w:t xml:space="preserve">quantidade de duplicados;</w:t>
      </w:r>
    </w:p>
    <w:p>
      <w:pPr>
        <w:pStyle w:val="Compact"/>
        <w:numPr>
          <w:ilvl w:val="0"/>
          <w:numId w:val="1015"/>
        </w:numPr>
      </w:pPr>
      <w:r>
        <w:t xml:space="preserve">valor investido;</w:t>
      </w:r>
    </w:p>
    <w:p>
      <w:pPr>
        <w:pStyle w:val="Compact"/>
        <w:numPr>
          <w:ilvl w:val="0"/>
          <w:numId w:val="1015"/>
        </w:numPr>
      </w:pPr>
      <w:r>
        <w:t xml:space="preserve">valor estimado;</w:t>
      </w:r>
    </w:p>
    <w:p>
      <w:pPr>
        <w:pStyle w:val="Compact"/>
        <w:numPr>
          <w:ilvl w:val="0"/>
          <w:numId w:val="1015"/>
        </w:numPr>
      </w:pPr>
      <w:r>
        <w:t xml:space="preserve">itens na wishlist;</w:t>
      </w:r>
    </w:p>
    <w:p>
      <w:pPr>
        <w:pStyle w:val="Compact"/>
        <w:numPr>
          <w:ilvl w:val="0"/>
          <w:numId w:val="1015"/>
        </w:numPr>
      </w:pPr>
      <w:r>
        <w:t xml:space="preserve">vendas;</w:t>
      </w:r>
    </w:p>
    <w:p>
      <w:pPr>
        <w:pStyle w:val="Compact"/>
        <w:numPr>
          <w:ilvl w:val="0"/>
          <w:numId w:val="1015"/>
        </w:numPr>
      </w:pPr>
      <w:r>
        <w:t xml:space="preserve">resultado das vendas.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ia-funcionalidade-futura"/>
    <w:p>
      <w:pPr>
        <w:pStyle w:val="Heading1"/>
      </w:pPr>
      <w:r>
        <w:t xml:space="preserve">27. IA — Funcionalidade Futura</w:t>
      </w:r>
    </w:p>
    <w:bookmarkStart w:id="139" w:name="rn-ai-001"/>
    <w:p>
      <w:pPr>
        <w:pStyle w:val="Heading3"/>
      </w:pPr>
      <w:r>
        <w:t xml:space="preserve">RN-AI-001</w:t>
      </w:r>
    </w:p>
    <w:p>
      <w:pPr>
        <w:pStyle w:val="FirstParagraph"/>
      </w:pPr>
      <w:r>
        <w:t xml:space="preserve">A IA poderá sugerir identificação de uma miniatura.</w:t>
      </w:r>
    </w:p>
    <w:bookmarkEnd w:id="139"/>
    <w:bookmarkStart w:id="140" w:name="rn-ai-002"/>
    <w:p>
      <w:pPr>
        <w:pStyle w:val="Heading3"/>
      </w:pPr>
      <w:r>
        <w:t xml:space="preserve">RN-AI-002</w:t>
      </w:r>
    </w:p>
    <w:p>
      <w:pPr>
        <w:pStyle w:val="FirstParagraph"/>
      </w:pPr>
      <w:r>
        <w:t xml:space="preserve">A sugestão não deverá criar automaticamente um registro oficial no catálogo.</w:t>
      </w:r>
    </w:p>
    <w:bookmarkEnd w:id="140"/>
    <w:bookmarkStart w:id="141" w:name="rn-ai-003"/>
    <w:p>
      <w:pPr>
        <w:pStyle w:val="Heading3"/>
      </w:pPr>
      <w:r>
        <w:t xml:space="preserve">RN-AI-003</w:t>
      </w:r>
    </w:p>
    <w:p>
      <w:pPr>
        <w:pStyle w:val="FirstParagraph"/>
      </w:pPr>
      <w:r>
        <w:t xml:space="preserve">A sugestão deverá ser apresentada ao usuário e/ou administrador para validação.</w:t>
      </w:r>
    </w:p>
    <w:bookmarkEnd w:id="141"/>
    <w:bookmarkStart w:id="142" w:name="rn-ai-004"/>
    <w:p>
      <w:pPr>
        <w:pStyle w:val="Heading3"/>
      </w:pPr>
      <w:r>
        <w:t xml:space="preserve">RN-AI-004</w:t>
      </w:r>
    </w:p>
    <w:p>
      <w:pPr>
        <w:pStyle w:val="FirstParagraph"/>
      </w:pPr>
      <w:r>
        <w:t xml:space="preserve">A IA deverá ser tratada como mecanismo de assistência, e não como autoridade sobre o catálogo.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qr-code-funcionalidade-futura"/>
    <w:p>
      <w:pPr>
        <w:pStyle w:val="Heading1"/>
      </w:pPr>
      <w:r>
        <w:t xml:space="preserve">28. QR Code — Funcionalidade Futura</w:t>
      </w:r>
    </w:p>
    <w:bookmarkStart w:id="144" w:name="rn-qr-001"/>
    <w:p>
      <w:pPr>
        <w:pStyle w:val="Heading3"/>
      </w:pPr>
      <w:r>
        <w:t xml:space="preserve">RN-QR-001</w:t>
      </w:r>
    </w:p>
    <w:p>
      <w:pPr>
        <w:pStyle w:val="FirstParagraph"/>
      </w:pPr>
      <w:r>
        <w:t xml:space="preserve">O sistema poderá gerar QR Codes para exemplares.</w:t>
      </w:r>
    </w:p>
    <w:bookmarkEnd w:id="144"/>
    <w:bookmarkStart w:id="145" w:name="rn-qr-002"/>
    <w:p>
      <w:pPr>
        <w:pStyle w:val="Heading3"/>
      </w:pPr>
      <w:r>
        <w:t xml:space="preserve">RN-QR-002</w:t>
      </w:r>
    </w:p>
    <w:p>
      <w:pPr>
        <w:pStyle w:val="FirstParagraph"/>
      </w:pPr>
      <w:r>
        <w:t xml:space="preserve">O QR Code deverá identificar o exemplar, e não apenas o modelo genérico.</w:t>
      </w:r>
    </w:p>
    <w:bookmarkEnd w:id="145"/>
    <w:bookmarkStart w:id="146" w:name="rn-qr-003"/>
    <w:p>
      <w:pPr>
        <w:pStyle w:val="Heading3"/>
      </w:pPr>
      <w:r>
        <w:t xml:space="preserve">RN-QR-003</w:t>
      </w:r>
    </w:p>
    <w:p>
      <w:pPr>
        <w:pStyle w:val="FirstParagraph"/>
      </w:pPr>
      <w:r>
        <w:t xml:space="preserve">A leitura poderá abrir informações do exemplar.</w:t>
      </w:r>
    </w:p>
    <w:bookmarkEnd w:id="146"/>
    <w:bookmarkStart w:id="147" w:name="rn-qr-004"/>
    <w:p>
      <w:pPr>
        <w:pStyle w:val="Heading3"/>
      </w:pPr>
      <w:r>
        <w:t xml:space="preserve">RN-QR-004</w:t>
      </w:r>
    </w:p>
    <w:p>
      <w:pPr>
        <w:pStyle w:val="FirstParagraph"/>
      </w:pPr>
      <w:r>
        <w:t xml:space="preserve">A solução deverá respeitar as permissões de acesso do usuário.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regra-central-do-produto"/>
    <w:p>
      <w:pPr>
        <w:pStyle w:val="Heading1"/>
      </w:pPr>
      <w:r>
        <w:t xml:space="preserve">29. Regra Central do Produto</w:t>
      </w:r>
    </w:p>
    <w:p>
      <w:pPr>
        <w:pStyle w:val="FirstParagraph"/>
      </w:pPr>
      <w:r>
        <w:t xml:space="preserve">A regra mais importante do MiniHub Car será:</w:t>
      </w:r>
    </w:p>
    <w:p>
      <w:pPr>
        <w:pStyle w:val="BlockText"/>
      </w:pPr>
      <w:r>
        <w:rPr>
          <w:b/>
          <w:bCs/>
        </w:rPr>
        <w:t xml:space="preserve">O catálogo define o que é o produto; o exemplar define o que o usuário possui.</w:t>
      </w:r>
    </w:p>
    <w:p>
      <w:pPr>
        <w:pStyle w:val="FirstParagraph"/>
      </w:pPr>
      <w:r>
        <w:t xml:space="preserve">Consequentemente:</w:t>
      </w:r>
    </w:p>
    <w:p>
      <w:pPr>
        <w:pStyle w:val="BodyText"/>
      </w:pPr>
      <w:r>
        <w:rPr>
          <w:b/>
          <w:bCs/>
        </w:rPr>
        <w:t xml:space="preserve">Catálogo</w:t>
      </w:r>
    </w:p>
    <w:p>
      <w:pPr>
        <w:pStyle w:val="BodyText"/>
      </w:pPr>
      <w:r>
        <w:t xml:space="preserve">→ Marca</w:t>
      </w:r>
      <w:r>
        <w:br/>
      </w:r>
      <w:r>
        <w:t xml:space="preserve">→ Montadora</w:t>
      </w:r>
      <w:r>
        <w:br/>
      </w:r>
      <w:r>
        <w:t xml:space="preserve">→ Modelo</w:t>
      </w:r>
      <w:r>
        <w:br/>
      </w:r>
      <w:r>
        <w:t xml:space="preserve">→ Casting</w:t>
      </w:r>
      <w:r>
        <w:br/>
      </w:r>
      <w:r>
        <w:t xml:space="preserve">→ Variação</w:t>
      </w:r>
      <w:r>
        <w:br/>
      </w:r>
      <w:r>
        <w:t xml:space="preserve">→ Identificadores</w:t>
      </w:r>
      <w:r>
        <w:br/>
      </w:r>
      <w:r>
        <w:t xml:space="preserve">→ Franquia</w:t>
      </w:r>
    </w:p>
    <w:p>
      <w:pPr>
        <w:pStyle w:val="BodyText"/>
      </w:pPr>
      <w:r>
        <w:rPr>
          <w:b/>
          <w:bCs/>
        </w:rPr>
        <w:t xml:space="preserve">Coleção</w:t>
      </w:r>
    </w:p>
    <w:p>
      <w:pPr>
        <w:pStyle w:val="BodyText"/>
      </w:pPr>
      <w:r>
        <w:t xml:space="preserve">→ Exemplar</w:t>
      </w:r>
      <w:r>
        <w:br/>
      </w:r>
      <w:r>
        <w:t xml:space="preserve">→ Condição</w:t>
      </w:r>
      <w:r>
        <w:br/>
      </w:r>
      <w:r>
        <w:t xml:space="preserve">→ Custo</w:t>
      </w:r>
      <w:r>
        <w:br/>
      </w:r>
      <w:r>
        <w:t xml:space="preserve">→ Localização</w:t>
      </w:r>
      <w:r>
        <w:br/>
      </w:r>
      <w:r>
        <w:t xml:space="preserve">→ Fotos</w:t>
      </w:r>
      <w:r>
        <w:br/>
      </w:r>
      <w:r>
        <w:t xml:space="preserve">→ Histórico</w:t>
      </w:r>
      <w:r>
        <w:br/>
      </w:r>
      <w:r>
        <w:t xml:space="preserve">→ Status</w:t>
      </w:r>
    </w:p>
    <w:p>
      <w:r>
        <w:pict>
          <v:rect style="width:0;height:1.5pt" o:hralign="center" o:hrstd="t" o:hr="t"/>
        </w:pict>
      </w:r>
    </w:p>
    <w:bookmarkEnd w:id="149"/>
    <w:bookmarkStart w:id="152" w:name="fluxo-oficial-do-produto"/>
    <w:p>
      <w:pPr>
        <w:pStyle w:val="Heading1"/>
      </w:pPr>
      <w:r>
        <w:t xml:space="preserve">30. Fluxo Oficial do Produto</w:t>
      </w:r>
    </w:p>
    <w:p>
      <w:pPr>
        <w:pStyle w:val="FirstParagraph"/>
      </w:pPr>
      <w:r>
        <w:t xml:space="preserve">O fluxo conceitual oficial será:</w:t>
      </w:r>
    </w:p>
    <w:p>
      <w:pPr>
        <w:pStyle w:val="BodyText"/>
      </w:pPr>
      <w:r>
        <w:rPr>
          <w:b/>
          <w:bCs/>
        </w:rPr>
        <w:t xml:space="preserve">CATÁLOGO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Usuário pesquisa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Encontrou?</w:t>
      </w:r>
    </w:p>
    <w:bookmarkStart w:id="150" w:name="sim"/>
    <w:p>
      <w:pPr>
        <w:pStyle w:val="Heading3"/>
      </w:pPr>
      <w:r>
        <w:t xml:space="preserve">SIM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Adicionar à coleção</w:t>
      </w:r>
    </w:p>
    <w:p>
      <w:pPr>
        <w:pStyle w:val="BodyText"/>
      </w:pPr>
      <w:r>
        <w:t xml:space="preserve">ou</w:t>
      </w:r>
    </w:p>
    <w:p>
      <w:pPr>
        <w:pStyle w:val="BodyText"/>
      </w:pPr>
      <w:r>
        <w:rPr>
          <w:b/>
          <w:bCs/>
        </w:rPr>
        <w:t xml:space="preserve">Adicionar à wishlist</w:t>
      </w:r>
    </w:p>
    <w:bookmarkEnd w:id="150"/>
    <w:bookmarkStart w:id="151" w:name="não"/>
    <w:p>
      <w:pPr>
        <w:pStyle w:val="Heading3"/>
      </w:pPr>
      <w:r>
        <w:t xml:space="preserve">NÃO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Solicitar inclusão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Administrador analisa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Catálogo atualizado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Usuário poderá utilizar o novo registro.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decisões-estruturais-consolidadas"/>
    <w:p>
      <w:pPr>
        <w:pStyle w:val="Heading1"/>
      </w:pPr>
      <w:r>
        <w:t xml:space="preserve">31. Decisões Estruturais Consolidadas</w:t>
      </w:r>
    </w:p>
    <w:p>
      <w:pPr>
        <w:pStyle w:val="FirstParagraph"/>
      </w:pPr>
      <w:r>
        <w:t xml:space="preserve">As seguintes decisões passam a ser consideradas premissas do projeto:</w:t>
      </w:r>
    </w:p>
    <w:p>
      <w:pPr>
        <w:pStyle w:val="Compact"/>
        <w:numPr>
          <w:ilvl w:val="0"/>
          <w:numId w:val="1016"/>
        </w:numPr>
      </w:pPr>
      <w:r>
        <w:t xml:space="preserve">Catálogo controlado pelo MiniHub.</w:t>
      </w:r>
    </w:p>
    <w:p>
      <w:pPr>
        <w:pStyle w:val="Compact"/>
        <w:numPr>
          <w:ilvl w:val="0"/>
          <w:numId w:val="1016"/>
        </w:numPr>
      </w:pPr>
      <w:r>
        <w:t xml:space="preserve">Usuário não cria diretamente itens do catálogo.</w:t>
      </w:r>
    </w:p>
    <w:p>
      <w:pPr>
        <w:pStyle w:val="Compact"/>
        <w:numPr>
          <w:ilvl w:val="0"/>
          <w:numId w:val="1016"/>
        </w:numPr>
      </w:pPr>
      <w:r>
        <w:t xml:space="preserve">Solicitação de inclusão será o mecanismo para itens ausentes.</w:t>
      </w:r>
    </w:p>
    <w:p>
      <w:pPr>
        <w:pStyle w:val="Compact"/>
        <w:numPr>
          <w:ilvl w:val="0"/>
          <w:numId w:val="1016"/>
        </w:numPr>
      </w:pPr>
      <w:r>
        <w:t xml:space="preserve">Marca da miniatura é diferente da montadora.</w:t>
      </w:r>
    </w:p>
    <w:p>
      <w:pPr>
        <w:pStyle w:val="Compact"/>
        <w:numPr>
          <w:ilvl w:val="0"/>
          <w:numId w:val="1016"/>
        </w:numPr>
      </w:pPr>
      <w:r>
        <w:t xml:space="preserve">Montadora possui modelos de veículos.</w:t>
      </w:r>
    </w:p>
    <w:p>
      <w:pPr>
        <w:pStyle w:val="Compact"/>
        <w:numPr>
          <w:ilvl w:val="0"/>
          <w:numId w:val="1016"/>
        </w:numPr>
      </w:pPr>
      <w:r>
        <w:t xml:space="preserve">Modelo de veículo é independente da miniatura.</w:t>
      </w:r>
    </w:p>
    <w:p>
      <w:pPr>
        <w:pStyle w:val="Compact"/>
        <w:numPr>
          <w:ilvl w:val="0"/>
          <w:numId w:val="1016"/>
        </w:numPr>
      </w:pPr>
      <w:r>
        <w:t xml:space="preserve">Casting representa a base física da miniatura.</w:t>
      </w:r>
    </w:p>
    <w:p>
      <w:pPr>
        <w:pStyle w:val="Compact"/>
        <w:numPr>
          <w:ilvl w:val="0"/>
          <w:numId w:val="1016"/>
        </w:numPr>
      </w:pPr>
      <w:r>
        <w:t xml:space="preserve">Casting poderá representar veículo real ou fantasia.</w:t>
      </w:r>
    </w:p>
    <w:p>
      <w:pPr>
        <w:pStyle w:val="Compact"/>
        <w:numPr>
          <w:ilvl w:val="0"/>
          <w:numId w:val="1016"/>
        </w:numPr>
      </w:pPr>
      <w:r>
        <w:t xml:space="preserve">Casting poderá possuir relação com franquias.</w:t>
      </w:r>
    </w:p>
    <w:p>
      <w:pPr>
        <w:pStyle w:val="Compact"/>
        <w:numPr>
          <w:ilvl w:val="0"/>
          <w:numId w:val="1016"/>
        </w:numPr>
      </w:pPr>
      <w:r>
        <w:t xml:space="preserve">Um veículo poderá aparecer em várias produções.</w:t>
      </w:r>
    </w:p>
    <w:p>
      <w:pPr>
        <w:pStyle w:val="Compact"/>
        <w:numPr>
          <w:ilvl w:val="0"/>
          <w:numId w:val="1016"/>
        </w:numPr>
      </w:pPr>
      <w:r>
        <w:t xml:space="preserve">Variação/Release representa a versão comercial.</w:t>
      </w:r>
    </w:p>
    <w:p>
      <w:pPr>
        <w:pStyle w:val="Compact"/>
        <w:numPr>
          <w:ilvl w:val="0"/>
          <w:numId w:val="1016"/>
        </w:numPr>
      </w:pPr>
      <w:r>
        <w:t xml:space="preserve">Uma variação poderá possuir múltiplos identificadores.</w:t>
      </w:r>
    </w:p>
    <w:p>
      <w:pPr>
        <w:pStyle w:val="Compact"/>
        <w:numPr>
          <w:ilvl w:val="0"/>
          <w:numId w:val="1016"/>
        </w:numPr>
      </w:pPr>
      <w:r>
        <w:t xml:space="preserve">Identificadores do fabricante não serão chaves primárias.</w:t>
      </w:r>
    </w:p>
    <w:p>
      <w:pPr>
        <w:pStyle w:val="Compact"/>
        <w:numPr>
          <w:ilvl w:val="0"/>
          <w:numId w:val="1016"/>
        </w:numPr>
      </w:pPr>
      <w:r>
        <w:t xml:space="preserve">Coleção pertence ao usuário.</w:t>
      </w:r>
    </w:p>
    <w:p>
      <w:pPr>
        <w:pStyle w:val="Compact"/>
        <w:numPr>
          <w:ilvl w:val="0"/>
          <w:numId w:val="1016"/>
        </w:numPr>
      </w:pPr>
      <w:r>
        <w:t xml:space="preserve">A coleção permite múltiplos exemplares da mesma variação.</w:t>
      </w:r>
    </w:p>
    <w:p>
      <w:pPr>
        <w:pStyle w:val="Compact"/>
        <w:numPr>
          <w:ilvl w:val="0"/>
          <w:numId w:val="1016"/>
        </w:numPr>
      </w:pPr>
      <w:r>
        <w:t xml:space="preserve">Cada exemplar possui identidade própria.</w:t>
      </w:r>
    </w:p>
    <w:p>
      <w:pPr>
        <w:pStyle w:val="Compact"/>
        <w:numPr>
          <w:ilvl w:val="0"/>
          <w:numId w:val="1016"/>
        </w:numPr>
      </w:pPr>
      <w:r>
        <w:t xml:space="preserve">Localização pertence ao exemplar.</w:t>
      </w:r>
    </w:p>
    <w:p>
      <w:pPr>
        <w:pStyle w:val="Compact"/>
        <w:numPr>
          <w:ilvl w:val="0"/>
          <w:numId w:val="1016"/>
        </w:numPr>
      </w:pPr>
      <w:r>
        <w:t xml:space="preserve">Localização será hierárquica.</w:t>
      </w:r>
    </w:p>
    <w:p>
      <w:pPr>
        <w:pStyle w:val="Compact"/>
        <w:numPr>
          <w:ilvl w:val="0"/>
          <w:numId w:val="1016"/>
        </w:numPr>
      </w:pPr>
      <w:r>
        <w:t xml:space="preserve">Histórico deverá ser preservado.</w:t>
      </w:r>
    </w:p>
    <w:p>
      <w:pPr>
        <w:pStyle w:val="Compact"/>
        <w:numPr>
          <w:ilvl w:val="0"/>
          <w:numId w:val="1016"/>
        </w:numPr>
      </w:pPr>
      <w:r>
        <w:t xml:space="preserve">Wishlist referencia o catálogo.</w:t>
      </w:r>
    </w:p>
    <w:p>
      <w:pPr>
        <w:pStyle w:val="Compact"/>
        <w:numPr>
          <w:ilvl w:val="0"/>
          <w:numId w:val="1016"/>
        </w:numPr>
      </w:pPr>
      <w:r>
        <w:t xml:space="preserve">Compra e venda fazem parte do histórico do exemplar.</w:t>
      </w:r>
    </w:p>
    <w:p>
      <w:pPr>
        <w:pStyle w:val="Compact"/>
        <w:numPr>
          <w:ilvl w:val="0"/>
          <w:numId w:val="1016"/>
        </w:numPr>
      </w:pPr>
      <w:r>
        <w:t xml:space="preserve">Dados mestres e dados pessoais serão separados.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Aprovado conceitualmente — Versão 1.1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