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inihub-car"/>
    <w:p>
      <w:pPr>
        <w:pStyle w:val="Heading1"/>
      </w:pPr>
      <w:r>
        <w:t xml:space="preserve">MiniHub Car</w:t>
      </w:r>
    </w:p>
    <w:bookmarkStart w:id="11" w:name="regras-e-automação-do-banco-postgresql"/>
    <w:p>
      <w:pPr>
        <w:pStyle w:val="Heading2"/>
      </w:pPr>
      <w:r>
        <w:t xml:space="preserve">Regras e Automação do Banco PostgreSQL</w:t>
      </w:r>
    </w:p>
    <w:bookmarkStart w:id="9" w:name="versão-1.0-etapa-7b"/>
    <w:p>
      <w:pPr>
        <w:pStyle w:val="Heading3"/>
      </w:pPr>
      <w:r>
        <w:t xml:space="preserve">Versão 1.0 — Etapa 7B</w:t>
      </w:r>
    </w:p>
    <w:bookmarkEnd w:id="9"/>
    <w:bookmarkStart w:id="10" w:name="objetivo"/>
    <w:p>
      <w:pPr>
        <w:pStyle w:val="Heading3"/>
      </w:pPr>
      <w:r>
        <w:t xml:space="preserve">1. Objetivo</w:t>
      </w:r>
    </w:p>
    <w:p>
      <w:pPr>
        <w:pStyle w:val="FirstParagraph"/>
      </w:pPr>
      <w:r>
        <w:t xml:space="preserve">Esta etapa define as regras que devem ser executadas automaticamente pelo PostgreSQL para garantir:</w:t>
      </w:r>
    </w:p>
    <w:p>
      <w:pPr>
        <w:pStyle w:val="Compact"/>
        <w:numPr>
          <w:ilvl w:val="0"/>
          <w:numId w:val="1001"/>
        </w:numPr>
      </w:pPr>
      <w:r>
        <w:t xml:space="preserve">integridade dos dados;</w:t>
      </w:r>
    </w:p>
    <w:p>
      <w:pPr>
        <w:pStyle w:val="Compact"/>
        <w:numPr>
          <w:ilvl w:val="0"/>
          <w:numId w:val="1001"/>
        </w:numPr>
      </w:pPr>
      <w:r>
        <w:t xml:space="preserve">isolamento entre usuários;</w:t>
      </w:r>
    </w:p>
    <w:p>
      <w:pPr>
        <w:pStyle w:val="Compact"/>
        <w:numPr>
          <w:ilvl w:val="0"/>
          <w:numId w:val="1001"/>
        </w:numPr>
      </w:pPr>
      <w:r>
        <w:t xml:space="preserve">consistência da coleção;</w:t>
      </w:r>
    </w:p>
    <w:p>
      <w:pPr>
        <w:pStyle w:val="Compact"/>
        <w:numPr>
          <w:ilvl w:val="0"/>
          <w:numId w:val="1001"/>
        </w:numPr>
      </w:pPr>
      <w:r>
        <w:t xml:space="preserve">consistência das localizações;</w:t>
      </w:r>
    </w:p>
    <w:p>
      <w:pPr>
        <w:pStyle w:val="Compact"/>
        <w:numPr>
          <w:ilvl w:val="0"/>
          <w:numId w:val="1001"/>
        </w:numPr>
      </w:pPr>
      <w:r>
        <w:t xml:space="preserve">preservação do histórico;</w:t>
      </w:r>
    </w:p>
    <w:p>
      <w:pPr>
        <w:pStyle w:val="Compact"/>
        <w:numPr>
          <w:ilvl w:val="0"/>
          <w:numId w:val="1001"/>
        </w:numPr>
      </w:pPr>
      <w:r>
        <w:t xml:space="preserve">controle das aquisições e vendas;</w:t>
      </w:r>
    </w:p>
    <w:p>
      <w:pPr>
        <w:pStyle w:val="Compact"/>
        <w:numPr>
          <w:ilvl w:val="0"/>
          <w:numId w:val="1001"/>
        </w:numPr>
      </w:pPr>
      <w:r>
        <w:t xml:space="preserve">auditoria do catálogo;</w:t>
      </w:r>
    </w:p>
    <w:p>
      <w:pPr>
        <w:pStyle w:val="Compact"/>
        <w:numPr>
          <w:ilvl w:val="0"/>
          <w:numId w:val="1001"/>
        </w:numPr>
      </w:pPr>
      <w:r>
        <w:t xml:space="preserve">histórico das solicitações;</w:t>
      </w:r>
    </w:p>
    <w:p>
      <w:pPr>
        <w:pStyle w:val="Compact"/>
        <w:numPr>
          <w:ilvl w:val="0"/>
          <w:numId w:val="1001"/>
        </w:numPr>
      </w:pPr>
      <w:r>
        <w:t xml:space="preserve">atualização automática de campos técnicos.</w:t>
      </w:r>
    </w:p>
    <w:p>
      <w:pPr>
        <w:pStyle w:val="FirstParagraph"/>
      </w:pPr>
      <w:r>
        <w:t xml:space="preserve">A API continuará sendo responsável pelas regras de negócio e experiência do usuário, mas o banco deverá possuir uma camada mínima de proteção para impedir que operações inválidas sejam persistidas.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rincípio-arquitetural"/>
    <w:p>
      <w:pPr>
        <w:pStyle w:val="Heading2"/>
      </w:pPr>
      <w:r>
        <w:t xml:space="preserve">2. Princípio arquitetural</w:t>
      </w:r>
    </w:p>
    <w:p>
      <w:pPr>
        <w:pStyle w:val="FirstParagraph"/>
      </w:pPr>
      <w:r>
        <w:t xml:space="preserve">A divisão de responsabilidades será: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 </w:t>
      </w:r>
      <w:r>
        <w:t xml:space="preserve">→ interação com usuário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→ regras de negócio, autorização, validações e transações</w:t>
      </w:r>
    </w:p>
    <w:p>
      <w:pPr>
        <w:pStyle w:val="BodyText"/>
      </w:pPr>
      <w:r>
        <w:rPr>
          <w:b/>
          <w:bCs/>
        </w:rPr>
        <w:t xml:space="preserve">PostgreSQL</w:t>
      </w:r>
      <w:r>
        <w:t xml:space="preserve"> </w:t>
      </w:r>
      <w:r>
        <w:t xml:space="preserve">→ integridade, consistência, histórico e regras que não podem depender exclusivamente da aplicação</w:t>
      </w:r>
    </w:p>
    <w:p>
      <w:pPr>
        <w:pStyle w:val="BodyText"/>
      </w:pPr>
      <w:r>
        <w:t xml:space="preserve">Portanto, não devemos transformar o banco em uma segunda aplicação.</w:t>
      </w:r>
    </w:p>
    <w:p>
      <w:pPr>
        <w:pStyle w:val="BodyText"/>
      </w:pPr>
      <w:r>
        <w:t xml:space="preserve">O PostgreSQL deve proteger principalmente aquilo que precisa permanecer verdadeiro independentemente de quem execute a operação.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utomação-de-updated_at"/>
    <w:p>
      <w:pPr>
        <w:pStyle w:val="Heading1"/>
      </w:pPr>
      <w:r>
        <w:t xml:space="preserve">3. Automação de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As tabelas que possuem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deverão atualizá-lo automaticamente sempre que houver alteração.</w:t>
      </w:r>
    </w:p>
    <w:p>
      <w:pPr>
        <w:pStyle w:val="BodyText"/>
      </w:pPr>
      <w:r>
        <w:t xml:space="preserve">Função: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fn_set_updated_at()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Aplicação: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trg_app_user_updated_at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app_user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fn_set_updated_at();</w:t>
      </w:r>
    </w:p>
    <w:p>
      <w:pPr>
        <w:pStyle w:val="FirstParagraph"/>
      </w:pPr>
      <w:r>
        <w:t xml:space="preserve">O mesmo padrão será aplicado às tabelas: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app_user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miniature_brand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automaker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vehicle_model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entertainment_franchise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variation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collection_exemplar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custom_list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catalog_request</w:t>
      </w:r>
    </w:p>
    <w:p>
      <w:r>
        <w:pict>
          <v:rect style="width:0;height:1.5pt" o:hralign="center" o:hrstd="t" o:hr="t"/>
        </w:pict>
      </w:r>
    </w:p>
    <w:bookmarkEnd w:id="14"/>
    <w:bookmarkStart w:id="15" w:name="normalização-de-nomes"/>
    <w:p>
      <w:pPr>
        <w:pStyle w:val="Heading1"/>
      </w:pPr>
      <w:r>
        <w:t xml:space="preserve">4. Normalização de nomes</w:t>
      </w:r>
    </w:p>
    <w:p>
      <w:pPr>
        <w:pStyle w:val="FirstParagraph"/>
      </w:pPr>
      <w:r>
        <w:t xml:space="preserve">O sistema utilizará: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name:</w:t>
      </w:r>
      <w:r>
        <w:br/>
      </w:r>
      <w:r>
        <w:rPr>
          <w:rStyle w:val="VerbatimChar"/>
        </w:rPr>
        <w:t xml:space="preserve">"Porsche 911 GT3 RS"</w:t>
      </w:r>
      <w:r>
        <w:br/>
      </w:r>
      <w:r>
        <w:br/>
      </w:r>
      <w:r>
        <w:rPr>
          <w:rStyle w:val="VerbatimChar"/>
        </w:rPr>
        <w:t xml:space="preserve">normalized_name:</w:t>
      </w:r>
      <w:r>
        <w:br/>
      </w:r>
      <w:r>
        <w:rPr>
          <w:rStyle w:val="VerbatimChar"/>
        </w:rPr>
        <w:t xml:space="preserve">"PORSCHE 911 GT3 RS"</w:t>
      </w:r>
    </w:p>
    <w:p>
      <w:pPr>
        <w:pStyle w:val="FirstParagraph"/>
      </w:pPr>
      <w:r>
        <w:t xml:space="preserve">A finalidade é permitir pesquisas e prevenção de duplicidade sem alterar o texto apresentado ao usuário.</w:t>
      </w:r>
    </w:p>
    <w:p>
      <w:pPr>
        <w:pStyle w:val="BodyText"/>
      </w:pPr>
      <w:r>
        <w:t xml:space="preserve">A normalização inicial deverá:</w:t>
      </w:r>
    </w:p>
    <w:p>
      <w:pPr>
        <w:pStyle w:val="Compact"/>
        <w:numPr>
          <w:ilvl w:val="0"/>
          <w:numId w:val="1003"/>
        </w:numPr>
      </w:pPr>
      <w:r>
        <w:t xml:space="preserve">remover espaços excedentes;</w:t>
      </w:r>
    </w:p>
    <w:p>
      <w:pPr>
        <w:pStyle w:val="Compact"/>
        <w:numPr>
          <w:ilvl w:val="0"/>
          <w:numId w:val="1003"/>
        </w:numPr>
      </w:pPr>
      <w:r>
        <w:t xml:space="preserve">converter para maiúsculas;</w:t>
      </w:r>
    </w:p>
    <w:p>
      <w:pPr>
        <w:pStyle w:val="Compact"/>
        <w:numPr>
          <w:ilvl w:val="0"/>
          <w:numId w:val="1003"/>
        </w:numPr>
      </w:pPr>
      <w:r>
        <w:t xml:space="preserve">preservar o valor original em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pStyle w:val="FirstParagraph"/>
      </w:pPr>
      <w:r>
        <w:t xml:space="preserve">A regra deverá ser implementada por função reutilizável.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fn_normalize_text(p_text TEXT)</w:t>
      </w:r>
      <w:r>
        <w:br/>
      </w:r>
      <w:r>
        <w:rPr>
          <w:rStyle w:val="NormalTok"/>
        </w:rPr>
        <w:t xml:space="preserve">RETURNS TEXT</w:t>
      </w:r>
      <w:r>
        <w:br/>
      </w:r>
      <w:r>
        <w:rPr>
          <w:rStyle w:val="NormalTok"/>
        </w:rPr>
        <w:t xml:space="preserve">LANGUAGE sql</w:t>
      </w:r>
      <w:r>
        <w:br/>
      </w:r>
      <w:r>
        <w:rPr>
          <w:rStyle w:val="NormalTok"/>
        </w:rPr>
        <w:t xml:space="preserve">IMMUTABLE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REGEXP_REPLACE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(p_text,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'\s+'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Posteriormente poderemos evoluir para normalização sem acentos e busca fuzzy utilizando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localização-atual-do-exemplar"/>
    <w:p>
      <w:pPr>
        <w:pStyle w:val="Heading1"/>
      </w:pPr>
      <w:r>
        <w:t xml:space="preserve">5. Localização atual do exemplar</w:t>
      </w:r>
    </w:p>
    <w:p>
      <w:pPr>
        <w:pStyle w:val="FirstParagraph"/>
      </w:pPr>
      <w:r>
        <w:t xml:space="preserve">Esta é uma das automações mais importantes.</w:t>
      </w:r>
    </w:p>
    <w:p>
      <w:pPr>
        <w:pStyle w:val="BodyText"/>
      </w:pPr>
      <w:r>
        <w:t xml:space="preserve">Um exemplar possui: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exemplar_location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└── location</w:t>
      </w:r>
    </w:p>
    <w:p>
      <w:pPr>
        <w:pStyle w:val="FirstParagraph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exemplar_location</w:t>
      </w:r>
      <w:r>
        <w:t xml:space="preserve"> </w:t>
      </w:r>
      <w:r>
        <w:t xml:space="preserve">representa a localização atual.</w:t>
      </w:r>
    </w:p>
    <w:p>
      <w:pPr>
        <w:pStyle w:val="BodyText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location_movement</w:t>
      </w:r>
      <w:r>
        <w:t xml:space="preserve"> </w:t>
      </w:r>
      <w:r>
        <w:t xml:space="preserve">representa o histórico.</w:t>
      </w:r>
    </w:p>
    <w:bookmarkStart w:id="16" w:name="regra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Um exemplar só pode possuir</w:t>
      </w:r>
      <w:r>
        <w:t xml:space="preserve"> </w:t>
      </w:r>
      <w:r>
        <w:rPr>
          <w:b/>
          <w:bCs/>
        </w:rPr>
        <w:t xml:space="preserve">uma localização atual</w:t>
      </w:r>
      <w:r>
        <w:t xml:space="preserve">.</w:t>
      </w:r>
    </w:p>
    <w:p>
      <w:pPr>
        <w:pStyle w:val="BodyText"/>
      </w:pPr>
      <w:r>
        <w:t xml:space="preserve">Isso já é protegido pelo índice: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ux_exemplar_location_current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exemplar_location(exemplar_id)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ovimentação-de-exemplar"/>
    <w:p>
      <w:pPr>
        <w:pStyle w:val="Heading1"/>
      </w:pPr>
      <w:r>
        <w:t xml:space="preserve">6. Movimentação de exemplar</w:t>
      </w:r>
    </w:p>
    <w:p>
      <w:pPr>
        <w:pStyle w:val="FirstParagraph"/>
      </w:pPr>
      <w:r>
        <w:t xml:space="preserve">Uma movimentação deverá ocorrer dentro de uma transação.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 #A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Armário 03</w:t>
      </w:r>
    </w:p>
    <w:p>
      <w:pPr>
        <w:pStyle w:val="FirstParagraph"/>
      </w:pPr>
      <w:r>
        <w:t xml:space="preserve">Ao mover:</w:t>
      </w:r>
    </w:p>
    <w:p>
      <w:pPr>
        <w:pStyle w:val="SourceCode"/>
      </w:pPr>
      <w:r>
        <w:rPr>
          <w:rStyle w:val="VerbatimChar"/>
        </w:rPr>
        <w:t xml:space="preserve">1. localizar posição atual;</w:t>
      </w:r>
      <w:r>
        <w:br/>
      </w:r>
      <w:r>
        <w:rPr>
          <w:rStyle w:val="VerbatimChar"/>
        </w:rPr>
        <w:t xml:space="preserve">2. encerrá-la;</w:t>
      </w:r>
      <w:r>
        <w:br/>
      </w:r>
      <w:r>
        <w:rPr>
          <w:rStyle w:val="VerbatimChar"/>
        </w:rPr>
        <w:t xml:space="preserve">3. criar nova posição;</w:t>
      </w:r>
      <w:r>
        <w:br/>
      </w:r>
      <w:r>
        <w:rPr>
          <w:rStyle w:val="VerbatimChar"/>
        </w:rPr>
        <w:t xml:space="preserve">4. registrar movimentação;</w:t>
      </w:r>
      <w:r>
        <w:br/>
      </w:r>
      <w:r>
        <w:rPr>
          <w:rStyle w:val="VerbatimChar"/>
        </w:rPr>
        <w:t xml:space="preserve">5. confirmar transação.</w:t>
      </w:r>
    </w:p>
    <w:p>
      <w:pPr>
        <w:pStyle w:val="FirstParagraph"/>
      </w:pPr>
      <w:r>
        <w:t xml:space="preserve">Nunca devemos alterar apenas a localização atual sem registrar o histórico.</w:t>
      </w:r>
    </w:p>
    <w:p>
      <w:r>
        <w:pict>
          <v:rect style="width:0;height:1.5pt" o:hralign="center" o:hrstd="t" o:hr="t"/>
        </w:pict>
      </w:r>
    </w:p>
    <w:bookmarkEnd w:id="18"/>
    <w:bookmarkStart w:id="19" w:name="função-para-movimentação"/>
    <w:p>
      <w:pPr>
        <w:pStyle w:val="Heading1"/>
      </w:pPr>
      <w:r>
        <w:t xml:space="preserve">7. Função para movimentação</w:t>
      </w:r>
    </w:p>
    <w:p>
      <w:pPr>
        <w:pStyle w:val="FirstParagraph"/>
      </w:pPr>
      <w:r>
        <w:t xml:space="preserve">A API poderá chamar uma função transacional específica: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fn_move_exemplar(</w:t>
      </w:r>
      <w:r>
        <w:br/>
      </w:r>
      <w:r>
        <w:rPr>
          <w:rStyle w:val="NormalTok"/>
        </w:rPr>
        <w:t xml:space="preserve">    p_user_id UUID,</w:t>
      </w:r>
      <w:r>
        <w:br/>
      </w:r>
      <w:r>
        <w:rPr>
          <w:rStyle w:val="NormalTok"/>
        </w:rPr>
        <w:t xml:space="preserve">    p_exemplar_id UUID,</w:t>
      </w:r>
      <w:r>
        <w:br/>
      </w:r>
      <w:r>
        <w:rPr>
          <w:rStyle w:val="NormalTok"/>
        </w:rPr>
        <w:t xml:space="preserve">    p_to_location_id UUID,</w:t>
      </w:r>
      <w:r>
        <w:br/>
      </w:r>
      <w:r>
        <w:rPr>
          <w:rStyle w:val="NormalTok"/>
        </w:rPr>
        <w:t xml:space="preserve">    p_notes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VOID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v_from_location_id UUID;</w:t>
      </w:r>
      <w:r>
        <w:br/>
      </w:r>
      <w:r>
        <w:rPr>
          <w:rStyle w:val="ControlFlowTok"/>
        </w:rPr>
        <w:t xml:space="preserve">BEGIN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location_id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v_from_location_id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exemplar_location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exemplar_id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p_exemplar_id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p_user_id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exemplar_location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removed_at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exemplar_id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p_exemplar_id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p_user_id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exemplar_location (</w:t>
      </w:r>
      <w:r>
        <w:br/>
      </w:r>
      <w:r>
        <w:rPr>
          <w:rStyle w:val="NormalTok"/>
        </w:rPr>
        <w:t xml:space="preserve">        user_id,</w:t>
      </w:r>
      <w:r>
        <w:br/>
      </w:r>
      <w:r>
        <w:rPr>
          <w:rStyle w:val="NormalTok"/>
        </w:rPr>
        <w:t xml:space="preserve">        exemplar_id,</w:t>
      </w:r>
      <w:r>
        <w:br/>
      </w:r>
      <w:r>
        <w:rPr>
          <w:rStyle w:val="NormalTok"/>
        </w:rPr>
        <w:t xml:space="preserve">        location_id,</w:t>
      </w:r>
      <w:r>
        <w:br/>
      </w:r>
      <w:r>
        <w:rPr>
          <w:rStyle w:val="NormalTok"/>
        </w:rPr>
        <w:t xml:space="preserve">        assigned_at,</w:t>
      </w:r>
      <w:r>
        <w:br/>
      </w:r>
      <w:r>
        <w:rPr>
          <w:rStyle w:val="NormalTok"/>
        </w:rPr>
        <w:t xml:space="preserve">        is_current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p_user_id,</w:t>
      </w:r>
      <w:r>
        <w:br/>
      </w:r>
      <w:r>
        <w:rPr>
          <w:rStyle w:val="NormalTok"/>
        </w:rPr>
        <w:t xml:space="preserve">        p_exemplar_id,</w:t>
      </w:r>
      <w:r>
        <w:br/>
      </w:r>
      <w:r>
        <w:rPr>
          <w:rStyle w:val="NormalTok"/>
        </w:rPr>
        <w:t xml:space="preserve">        p_to_location_id,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location_movement (</w:t>
      </w:r>
      <w:r>
        <w:br/>
      </w:r>
      <w:r>
        <w:rPr>
          <w:rStyle w:val="NormalTok"/>
        </w:rPr>
        <w:t xml:space="preserve">        user_id,</w:t>
      </w:r>
      <w:r>
        <w:br/>
      </w:r>
      <w:r>
        <w:rPr>
          <w:rStyle w:val="NormalTok"/>
        </w:rPr>
        <w:t xml:space="preserve">        exemplar_id,</w:t>
      </w:r>
      <w:r>
        <w:br/>
      </w:r>
      <w:r>
        <w:rPr>
          <w:rStyle w:val="NormalTok"/>
        </w:rPr>
        <w:t xml:space="preserve">        from_location_id,</w:t>
      </w:r>
      <w:r>
        <w:br/>
      </w:r>
      <w:r>
        <w:rPr>
          <w:rStyle w:val="NormalTok"/>
        </w:rPr>
        <w:t xml:space="preserve">        to_location_id,</w:t>
      </w:r>
      <w:r>
        <w:br/>
      </w:r>
      <w:r>
        <w:rPr>
          <w:rStyle w:val="NormalTok"/>
        </w:rPr>
        <w:t xml:space="preserve">        moved_at,</w:t>
      </w:r>
      <w:r>
        <w:br/>
      </w:r>
      <w:r>
        <w:rPr>
          <w:rStyle w:val="NormalTok"/>
        </w:rPr>
        <w:t xml:space="preserve">        notes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p_user_id,</w:t>
      </w:r>
      <w:r>
        <w:br/>
      </w:r>
      <w:r>
        <w:rPr>
          <w:rStyle w:val="NormalTok"/>
        </w:rPr>
        <w:t xml:space="preserve">        p_exemplar_id,</w:t>
      </w:r>
      <w:r>
        <w:br/>
      </w:r>
      <w:r>
        <w:rPr>
          <w:rStyle w:val="NormalTok"/>
        </w:rPr>
        <w:t xml:space="preserve">        v_from_location_id,</w:t>
      </w:r>
      <w:r>
        <w:br/>
      </w:r>
      <w:r>
        <w:rPr>
          <w:rStyle w:val="NormalTok"/>
        </w:rPr>
        <w:t xml:space="preserve">        p_to_location_id,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p_notes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A API deverá executar essa operação dentro de uma transação.</w:t>
      </w:r>
    </w:p>
    <w:p>
      <w:r>
        <w:pict>
          <v:rect style="width:0;height:1.5pt" o:hralign="center" o:hrstd="t" o:hr="t"/>
        </w:pict>
      </w:r>
    </w:p>
    <w:bookmarkEnd w:id="19"/>
    <w:bookmarkStart w:id="20" w:name="integridade-da-localização"/>
    <w:p>
      <w:pPr>
        <w:pStyle w:val="Heading1"/>
      </w:pPr>
      <w:r>
        <w:t xml:space="preserve">8. Integridade da localização</w:t>
      </w:r>
    </w:p>
    <w:p>
      <w:pPr>
        <w:pStyle w:val="FirstParagraph"/>
      </w:pPr>
      <w:r>
        <w:t xml:space="preserve">O banco deverá impedir: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Localização do Usuário B</w:t>
      </w:r>
    </w:p>
    <w:p>
      <w:pPr>
        <w:pStyle w:val="FirstParagraph"/>
      </w:pPr>
      <w:r>
        <w:t xml:space="preserve">Por isso adotamos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nas tabelas dependentes e FKs compostas.</w:t>
      </w:r>
    </w:p>
    <w:p>
      <w:pPr>
        <w:pStyle w:val="BodyText"/>
      </w:pPr>
      <w:r>
        <w:t xml:space="preserve">Essa decisão é proposital.</w:t>
      </w:r>
    </w:p>
    <w:p>
      <w:pPr>
        <w:pStyle w:val="BodyText"/>
      </w:pPr>
      <w:r>
        <w:t xml:space="preserve">Não é apenas redundância.</w:t>
      </w:r>
    </w:p>
    <w:p>
      <w:pPr>
        <w:pStyle w:val="BodyText"/>
      </w:pPr>
      <w:r>
        <w:t xml:space="preserve">Ela permite que o próprio PostgreSQL garanta:</w:t>
      </w:r>
    </w:p>
    <w:p>
      <w:pPr>
        <w:pStyle w:val="SourceCode"/>
      </w:pPr>
      <w:r>
        <w:rPr>
          <w:rStyle w:val="VerbatimChar"/>
        </w:rPr>
        <w:t xml:space="preserve">exemplar.user_id = location.user_id</w:t>
      </w:r>
    </w:p>
    <w:p>
      <w:pPr>
        <w:pStyle w:val="FirstParagraph"/>
      </w:pPr>
      <w:r>
        <w:t xml:space="preserve">sem depender exclusivamente da API.</w:t>
      </w:r>
    </w:p>
    <w:p>
      <w:r>
        <w:pict>
          <v:rect style="width:0;height:1.5pt" o:hralign="center" o:hrstd="t" o:hr="t"/>
        </w:pict>
      </w:r>
    </w:p>
    <w:bookmarkEnd w:id="20"/>
    <w:bookmarkStart w:id="21" w:name="aquisição"/>
    <w:p>
      <w:pPr>
        <w:pStyle w:val="Heading1"/>
      </w:pPr>
      <w:r>
        <w:t xml:space="preserve">9. Aquisição</w:t>
      </w:r>
    </w:p>
    <w:p>
      <w:pPr>
        <w:pStyle w:val="FirstParagraph"/>
      </w:pPr>
      <w:r>
        <w:t xml:space="preserve">A estrutura será: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ACQUISITION_ITEM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 COLLECTION_EXEMPLAR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Compra #001</w:t>
      </w:r>
      <w:r>
        <w:br/>
      </w:r>
      <w:r>
        <w:rPr>
          <w:rStyle w:val="VerbatimChar"/>
        </w:rPr>
        <w:t xml:space="preserve">02/09/2026</w:t>
      </w:r>
      <w:r>
        <w:br/>
      </w:r>
      <w:r>
        <w:rPr>
          <w:rStyle w:val="VerbatimChar"/>
        </w:rPr>
        <w:t xml:space="preserve">Loja XYZ</w:t>
      </w:r>
      <w:r>
        <w:br/>
      </w:r>
      <w:r>
        <w:br/>
      </w:r>
      <w:r>
        <w:rPr>
          <w:rStyle w:val="VerbatimChar"/>
        </w:rPr>
        <w:t xml:space="preserve">    ├── Hot Wheels Supra — R$ 35,00</w:t>
      </w:r>
      <w:r>
        <w:br/>
      </w:r>
      <w:r>
        <w:rPr>
          <w:rStyle w:val="VerbatimChar"/>
        </w:rPr>
        <w:t xml:space="preserve">    ├── Mini GT Skyline — R$ 120,00</w:t>
      </w:r>
      <w:r>
        <w:br/>
      </w:r>
      <w:r>
        <w:rPr>
          <w:rStyle w:val="VerbatimChar"/>
        </w:rPr>
        <w:t xml:space="preserve">    └── Matchbox Porsche — R$ 40,00</w:t>
      </w:r>
    </w:p>
    <w:p>
      <w:pPr>
        <w:pStyle w:val="FirstParagraph"/>
      </w:pPr>
      <w:r>
        <w:t xml:space="preserve">O custo pertence ao item da aquisição:</w:t>
      </w:r>
    </w:p>
    <w:p>
      <w:pPr>
        <w:pStyle w:val="SourceCode"/>
      </w:pPr>
      <w:r>
        <w:rPr>
          <w:rStyle w:val="VerbatimChar"/>
        </w:rPr>
        <w:t xml:space="preserve">acquisition_item.acquisition_cost</w:t>
      </w:r>
    </w:p>
    <w:p>
      <w:pPr>
        <w:pStyle w:val="FirstParagraph"/>
      </w:pPr>
      <w:r>
        <w:t xml:space="preserve">e não ao exemplar.</w:t>
      </w:r>
    </w:p>
    <w:p>
      <w:pPr>
        <w:pStyle w:val="BodyText"/>
      </w:pPr>
      <w:r>
        <w:t xml:space="preserve">Isso permite preservar corretamente o histórico financeiro.</w:t>
      </w:r>
    </w:p>
    <w:p>
      <w:r>
        <w:pict>
          <v:rect style="width:0;height:1.5pt" o:hralign="center" o:hrstd="t" o:hr="t"/>
        </w:pict>
      </w:r>
    </w:p>
    <w:bookmarkEnd w:id="21"/>
    <w:bookmarkStart w:id="22" w:name="venda"/>
    <w:p>
      <w:pPr>
        <w:pStyle w:val="Heading1"/>
      </w:pPr>
      <w:r>
        <w:t xml:space="preserve">10. Venda</w:t>
      </w:r>
    </w:p>
    <w:p>
      <w:pPr>
        <w:pStyle w:val="FirstParagraph"/>
      </w:pPr>
      <w:r>
        <w:t xml:space="preserve">A venda terá estrutura: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SALE_ITEM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COLLECTION_EXEMPLAR</w:t>
      </w:r>
    </w:p>
    <w:p>
      <w:pPr>
        <w:pStyle w:val="FirstParagraph"/>
      </w:pPr>
      <w:r>
        <w:t xml:space="preserve">Quando um exemplar for vendido:</w:t>
      </w:r>
    </w:p>
    <w:p>
      <w:pPr>
        <w:pStyle w:val="Compact"/>
        <w:numPr>
          <w:ilvl w:val="0"/>
          <w:numId w:val="1004"/>
        </w:numPr>
      </w:pPr>
      <w:r>
        <w:t xml:space="preserve">validar que pertence ao usuário;</w:t>
      </w:r>
    </w:p>
    <w:p>
      <w:pPr>
        <w:pStyle w:val="Compact"/>
        <w:numPr>
          <w:ilvl w:val="0"/>
          <w:numId w:val="1004"/>
        </w:numPr>
      </w:pPr>
      <w:r>
        <w:t xml:space="preserve">validar que está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registrar venda;</w:t>
      </w:r>
    </w:p>
    <w:p>
      <w:pPr>
        <w:pStyle w:val="Compact"/>
        <w:numPr>
          <w:ilvl w:val="0"/>
          <w:numId w:val="1004"/>
        </w:numPr>
      </w:pPr>
      <w:r>
        <w:t xml:space="preserve">registrar valor;</w:t>
      </w:r>
    </w:p>
    <w:p>
      <w:pPr>
        <w:pStyle w:val="Compact"/>
        <w:numPr>
          <w:ilvl w:val="0"/>
          <w:numId w:val="1004"/>
        </w:numPr>
      </w:pPr>
      <w:r>
        <w:t xml:space="preserve">alterar exemplar para</w:t>
      </w:r>
      <w:r>
        <w:t xml:space="preserve"> </w:t>
      </w:r>
      <w:r>
        <w:rPr>
          <w:rStyle w:val="VerbatimChar"/>
        </w:rPr>
        <w:t xml:space="preserve">SOLD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impedir nova venda.</w:t>
      </w:r>
    </w:p>
    <w:p>
      <w:pPr>
        <w:pStyle w:val="FirstParagraph"/>
      </w:pPr>
      <w:r>
        <w:t xml:space="preserve">A restrição: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 (exemplar_id)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sale_item</w:t>
      </w:r>
      <w:r>
        <w:t xml:space="preserve"> </w:t>
      </w:r>
      <w:r>
        <w:t xml:space="preserve">impede uma segunda venda do mesmo exemplar.</w:t>
      </w:r>
    </w:p>
    <w:p>
      <w:r>
        <w:pict>
          <v:rect style="width:0;height:1.5pt" o:hralign="center" o:hrstd="t" o:hr="t"/>
        </w:pict>
      </w:r>
    </w:p>
    <w:bookmarkEnd w:id="22"/>
    <w:bookmarkStart w:id="23" w:name="regra-de-venda"/>
    <w:p>
      <w:pPr>
        <w:pStyle w:val="Heading1"/>
      </w:pPr>
      <w:r>
        <w:t xml:space="preserve">11. Regra de venda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Venda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SOLD</w:t>
      </w:r>
    </w:p>
    <w:p>
      <w:pPr>
        <w:pStyle w:val="FirstParagraph"/>
      </w:pPr>
      <w:r>
        <w:t xml:space="preserve">Não será permitido:</w:t>
      </w:r>
    </w:p>
    <w:p>
      <w:pPr>
        <w:pStyle w:val="SourceCode"/>
      </w:pP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nova venda</w:t>
      </w:r>
    </w:p>
    <w:p>
      <w:pPr>
        <w:pStyle w:val="FirstParagraph"/>
      </w:pPr>
      <w:r>
        <w:t xml:space="preserve">A API fará a validação de negócio e o banco terá uma trigger de proteção.</w:t>
      </w:r>
    </w:p>
    <w:p>
      <w:r>
        <w:pict>
          <v:rect style="width:0;height:1.5pt" o:hralign="center" o:hrstd="t" o:hr="t"/>
        </w:pict>
      </w:r>
    </w:p>
    <w:bookmarkEnd w:id="23"/>
    <w:bookmarkStart w:id="24" w:name="resultado-financeiro"/>
    <w:p>
      <w:pPr>
        <w:pStyle w:val="Heading1"/>
      </w:pPr>
      <w:r>
        <w:t xml:space="preserve">12. Resultado financeiro</w:t>
      </w:r>
    </w:p>
    <w:p>
      <w:pPr>
        <w:pStyle w:val="FirstParagraph"/>
      </w:pPr>
      <w:r>
        <w:t xml:space="preserve">O custo de aquisição e o valor de venda não devem ser sobrescritos.</w:t>
      </w:r>
    </w:p>
    <w:p>
      <w:pPr>
        <w:pStyle w:val="BodyText"/>
      </w:pPr>
      <w:r>
        <w:t xml:space="preserve">O resultado será calculado:</w:t>
      </w:r>
    </w:p>
    <w:p>
      <w:pPr>
        <w:pStyle w:val="SourceCode"/>
      </w:pPr>
      <w:r>
        <w:rPr>
          <w:rStyle w:val="VerbatimChar"/>
        </w:rPr>
        <w:t xml:space="preserve">resultado =</w:t>
      </w:r>
      <w:r>
        <w:br/>
      </w:r>
      <w:r>
        <w:rPr>
          <w:rStyle w:val="VerbatimChar"/>
        </w:rPr>
        <w:t xml:space="preserve">valor_venda - custo_aquisicao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Custo:       R$ 80,00</w:t>
      </w:r>
      <w:r>
        <w:br/>
      </w:r>
      <w:r>
        <w:rPr>
          <w:rStyle w:val="VerbatimChar"/>
        </w:rPr>
        <w:t xml:space="preserve">Venda:       R$ 120,00</w:t>
      </w:r>
      <w:r>
        <w:br/>
      </w:r>
      <w:r>
        <w:br/>
      </w:r>
      <w:r>
        <w:rPr>
          <w:rStyle w:val="VerbatimChar"/>
        </w:rPr>
        <w:t xml:space="preserve">Resultado:   R$ 40,00</w:t>
      </w:r>
    </w:p>
    <w:p>
      <w:pPr>
        <w:pStyle w:val="FirstParagraph"/>
      </w:pPr>
      <w:r>
        <w:t xml:space="preserve">Isso será preferencialmente calculado por consulta/view, e não armazenado como valor definitivo.</w:t>
      </w:r>
    </w:p>
    <w:p>
      <w:r>
        <w:pict>
          <v:rect style="width:0;height:1.5pt" o:hralign="center" o:hrstd="t" o:hr="t"/>
        </w:pict>
      </w:r>
    </w:p>
    <w:bookmarkEnd w:id="24"/>
    <w:bookmarkStart w:id="25" w:name="wishlist"/>
    <w:p>
      <w:pPr>
        <w:pStyle w:val="Heading1"/>
      </w:pPr>
      <w:r>
        <w:t xml:space="preserve">13. Wishlist</w:t>
      </w:r>
    </w:p>
    <w:p>
      <w:pPr>
        <w:pStyle w:val="FirstParagraph"/>
      </w:pPr>
      <w:r>
        <w:t xml:space="preserve">A regra:</w:t>
      </w:r>
    </w:p>
    <w:p>
      <w:pPr>
        <w:pStyle w:val="SourceCode"/>
      </w:pPr>
      <w:r>
        <w:rPr>
          <w:rStyle w:val="VerbatimChar"/>
        </w:rPr>
        <w:t xml:space="preserve">USER + VARIATION</w:t>
      </w:r>
    </w:p>
    <w:p>
      <w:pPr>
        <w:pStyle w:val="FirstParagraph"/>
      </w:pPr>
      <w:r>
        <w:t xml:space="preserve">é única.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 (user_id, variation_id)</w:t>
      </w:r>
    </w:p>
    <w:p>
      <w:pPr>
        <w:pStyle w:val="FirstParagraph"/>
      </w:pPr>
      <w:r>
        <w:t xml:space="preserve">permite: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Variation X → Wishlist</w:t>
      </w:r>
      <w:r>
        <w:br/>
      </w:r>
      <w:r>
        <w:rPr>
          <w:rStyle w:val="VerbatimChar"/>
        </w:rPr>
        <w:t xml:space="preserve">   └── Variation X → Coleção</w:t>
      </w:r>
    </w:p>
    <w:p>
      <w:pPr>
        <w:pStyle w:val="FirstParagraph"/>
      </w:pPr>
      <w:r>
        <w:t xml:space="preserve">Isso é válido.</w:t>
      </w:r>
    </w:p>
    <w:p>
      <w:pPr>
        <w:pStyle w:val="BodyText"/>
      </w:pPr>
      <w:r>
        <w:t xml:space="preserve">O usuário pode possuir uma unidade e ainda desejar adquirir outra.</w:t>
      </w:r>
    </w:p>
    <w:p>
      <w:r>
        <w:pict>
          <v:rect style="width:0;height:1.5pt" o:hralign="center" o:hrstd="t" o:hr="t"/>
        </w:pict>
      </w:r>
    </w:p>
    <w:bookmarkEnd w:id="25"/>
    <w:bookmarkStart w:id="26" w:name="listas-personalizadas"/>
    <w:p>
      <w:pPr>
        <w:pStyle w:val="Heading1"/>
      </w:pPr>
      <w:r>
        <w:t xml:space="preserve">14. Listas personalizadas</w:t>
      </w:r>
    </w:p>
    <w:p>
      <w:pPr>
        <w:pStyle w:val="FirstParagraph"/>
      </w:pPr>
      <w:r>
        <w:t xml:space="preserve">Uma lista pode conter: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"Must Have"</w:t>
      </w:r>
      <w:r>
        <w:br/>
      </w:r>
      <w:r>
        <w:br/>
      </w:r>
      <w:r>
        <w:rPr>
          <w:rStyle w:val="VerbatimChar"/>
        </w:rPr>
        <w:t xml:space="preserve">    ├── Toyota Supra Variation X</w:t>
      </w:r>
      <w:r>
        <w:br/>
      </w:r>
      <w:r>
        <w:rPr>
          <w:rStyle w:val="VerbatimChar"/>
        </w:rPr>
        <w:t xml:space="preserve">    ├── Nissan Skyline Variation Y</w:t>
      </w:r>
      <w:r>
        <w:br/>
      </w:r>
      <w:r>
        <w:rPr>
          <w:rStyle w:val="VerbatimChar"/>
        </w:rPr>
        <w:t xml:space="preserve">    └── Exemplar #ABC123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existente garante que pelo menos um alvo seja informado: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variation_id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exemplar_id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solicitação-de-catálogo"/>
    <w:p>
      <w:pPr>
        <w:pStyle w:val="Heading1"/>
      </w:pPr>
      <w:r>
        <w:t xml:space="preserve">15. Solicitação de catálogo</w:t>
      </w:r>
    </w:p>
    <w:p>
      <w:pPr>
        <w:pStyle w:val="FirstParagraph"/>
      </w:pPr>
      <w:r>
        <w:t xml:space="preserve">O usuário nunca cria diretamente um registro oficial.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┌──────────────┬──────────────┐</w:t>
      </w:r>
      <w:r>
        <w:br/>
      </w:r>
      <w:r>
        <w:rPr>
          <w:rStyle w:val="VerbatimChar"/>
        </w:rPr>
        <w:t xml:space="preserve"> ↓              ↓              ↓</w:t>
      </w:r>
      <w:r>
        <w:br/>
      </w:r>
      <w:r>
        <w:rPr>
          <w:rStyle w:val="VerbatimChar"/>
        </w:rPr>
        <w:t xml:space="preserve">APPROVED     NEEDS_INFO     REJECTED</w:t>
      </w:r>
    </w:p>
    <w:p>
      <w:pPr>
        <w:pStyle w:val="FirstParagraph"/>
      </w:pPr>
      <w:r>
        <w:t xml:space="preserve">Toda mudança de status deverá gerar:</w:t>
      </w:r>
    </w:p>
    <w:p>
      <w:pPr>
        <w:pStyle w:val="SourceCode"/>
      </w:pPr>
      <w:r>
        <w:rPr>
          <w:rStyle w:val="VerbatimChar"/>
        </w:rPr>
        <w:t xml:space="preserve">catalog_request_status_history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NEEDS_INFO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O histórico não deverá ser apagado.</w:t>
      </w:r>
    </w:p>
    <w:p>
      <w:r>
        <w:pict>
          <v:rect style="width:0;height:1.5pt" o:hralign="center" o:hrstd="t" o:hr="t"/>
        </w:pict>
      </w:r>
    </w:p>
    <w:bookmarkEnd w:id="27"/>
    <w:bookmarkStart w:id="29" w:name="trigger-de-histórico-da-solicitação"/>
    <w:p>
      <w:pPr>
        <w:pStyle w:val="Heading1"/>
      </w:pPr>
      <w:r>
        <w:t xml:space="preserve">16. Trigger de histórico da solicitação</w:t>
      </w:r>
    </w:p>
    <w:p>
      <w:pPr>
        <w:pStyle w:val="FirstParagraph"/>
      </w:pPr>
      <w:r>
        <w:t xml:space="preserve">A alteração de status poderá ser automaticamente registrada: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fn_catalog_request_status_history()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.status </w:t>
      </w:r>
      <w:r>
        <w:rPr>
          <w:rStyle w:val="ControlFlowTok"/>
        </w:rPr>
        <w:t xml:space="preserve">THEN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catalog_request_status_history (</w:t>
      </w:r>
      <w:r>
        <w:br/>
      </w:r>
      <w:r>
        <w:rPr>
          <w:rStyle w:val="NormalTok"/>
        </w:rPr>
        <w:t xml:space="preserve">            catalog_request_id,</w:t>
      </w:r>
      <w:r>
        <w:br/>
      </w:r>
      <w:r>
        <w:rPr>
          <w:rStyle w:val="NormalTok"/>
        </w:rPr>
        <w:t xml:space="preserve">            previous_status,</w:t>
      </w:r>
      <w:r>
        <w:br/>
      </w:r>
      <w:r>
        <w:rPr>
          <w:rStyle w:val="NormalTok"/>
        </w:rPr>
        <w:t xml:space="preserve">            new_status,</w:t>
      </w:r>
      <w:r>
        <w:br/>
      </w:r>
      <w:r>
        <w:rPr>
          <w:rStyle w:val="NormalTok"/>
        </w:rPr>
        <w:t xml:space="preserve">            changed_by_user_id,</w:t>
      </w:r>
      <w:r>
        <w:br/>
      </w:r>
      <w:r>
        <w:rPr>
          <w:rStyle w:val="NormalTok"/>
        </w:rPr>
        <w:t xml:space="preserve">            created_at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.status,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.status,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   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bookmarkStart w:id="28" w:name="observação-importante"/>
    <w:p>
      <w:pPr>
        <w:pStyle w:val="Heading3"/>
      </w:pPr>
      <w:r>
        <w:t xml:space="preserve">Observação importante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changed_by_user_id</w:t>
      </w:r>
      <w:r>
        <w:t xml:space="preserve"> </w:t>
      </w:r>
      <w:r>
        <w:t xml:space="preserve">não deverá ser descoberto automaticamente pela tabela.</w:t>
      </w:r>
    </w:p>
    <w:p>
      <w:pPr>
        <w:pStyle w:val="BodyText"/>
      </w:pPr>
      <w:r>
        <w:t xml:space="preserve">A API deverá informar o usuário autenticado através do contexto da sessão/transação.</w:t>
      </w:r>
    </w:p>
    <w:p>
      <w:pPr>
        <w:pStyle w:val="BodyText"/>
      </w:pPr>
      <w:r>
        <w:t xml:space="preserve">Esse mecanismo será definido com mais precisão na arquitetura da API.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uditoria"/>
    <w:p>
      <w:pPr>
        <w:pStyle w:val="Heading1"/>
      </w:pPr>
      <w:r>
        <w:t xml:space="preserve">17. Auditoria</w:t>
      </w:r>
    </w:p>
    <w:p>
      <w:pPr>
        <w:pStyle w:val="FirstParagraph"/>
      </w:pPr>
      <w:r>
        <w:t xml:space="preserve">O catálogo é patrimônio informacional do MiniHub.</w:t>
      </w:r>
    </w:p>
    <w:p>
      <w:pPr>
        <w:pStyle w:val="BodyText"/>
      </w:pPr>
      <w:r>
        <w:t xml:space="preserve">Portanto, alterações relevantes deverão gerar auditoria.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ID = ABC</w:t>
      </w:r>
      <w:r>
        <w:br/>
      </w:r>
      <w:r>
        <w:br/>
      </w:r>
      <w:r>
        <w:rPr>
          <w:rStyle w:val="VerbatimChar"/>
        </w:rPr>
        <w:t xml:space="preserve">ANTES: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"name": "Nissan Skyline R34"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DEPOIS: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"name": "Nissan Skyline GT-R R34"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Registro: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entity_name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old_data</w:t>
      </w:r>
      <w:r>
        <w:br/>
      </w:r>
      <w:r>
        <w:rPr>
          <w:rStyle w:val="VerbatimChar"/>
        </w:rPr>
        <w:t xml:space="preserve">new_data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30"/>
    <w:bookmarkStart w:id="33" w:name="o-que-será-auditado"/>
    <w:p>
      <w:pPr>
        <w:pStyle w:val="Heading1"/>
      </w:pPr>
      <w:r>
        <w:t xml:space="preserve">18. O que será auditado</w:t>
      </w:r>
    </w:p>
    <w:p>
      <w:pPr>
        <w:pStyle w:val="FirstParagraph"/>
      </w:pPr>
      <w:r>
        <w:t xml:space="preserve">Prioridade para:</w:t>
      </w:r>
    </w:p>
    <w:bookmarkStart w:id="31" w:name="catálogo"/>
    <w:p>
      <w:pPr>
        <w:pStyle w:val="Heading3"/>
      </w:pPr>
      <w:r>
        <w:t xml:space="preserve">Catálogo</w:t>
      </w:r>
    </w:p>
    <w:p>
      <w:pPr>
        <w:pStyle w:val="Compact"/>
        <w:numPr>
          <w:ilvl w:val="0"/>
          <w:numId w:val="1005"/>
        </w:numPr>
      </w:pPr>
      <w:r>
        <w:t xml:space="preserve">miniature_brand</w:t>
      </w:r>
    </w:p>
    <w:p>
      <w:pPr>
        <w:pStyle w:val="Compact"/>
        <w:numPr>
          <w:ilvl w:val="0"/>
          <w:numId w:val="1005"/>
        </w:numPr>
      </w:pPr>
      <w:r>
        <w:t xml:space="preserve">automaker</w:t>
      </w:r>
    </w:p>
    <w:p>
      <w:pPr>
        <w:pStyle w:val="Compact"/>
        <w:numPr>
          <w:ilvl w:val="0"/>
          <w:numId w:val="1005"/>
        </w:numPr>
      </w:pPr>
      <w:r>
        <w:t xml:space="preserve">vehicle_model</w:t>
      </w:r>
    </w:p>
    <w:p>
      <w:pPr>
        <w:pStyle w:val="Compact"/>
        <w:numPr>
          <w:ilvl w:val="0"/>
          <w:numId w:val="1005"/>
        </w:numPr>
      </w:pPr>
      <w:r>
        <w:t xml:space="preserve">series</w:t>
      </w:r>
    </w:p>
    <w:p>
      <w:pPr>
        <w:pStyle w:val="Compact"/>
        <w:numPr>
          <w:ilvl w:val="0"/>
          <w:numId w:val="1005"/>
        </w:numPr>
      </w:pPr>
      <w:r>
        <w:t xml:space="preserve">casting</w:t>
      </w:r>
    </w:p>
    <w:p>
      <w:pPr>
        <w:pStyle w:val="Compact"/>
        <w:numPr>
          <w:ilvl w:val="0"/>
          <w:numId w:val="1005"/>
        </w:numPr>
      </w:pPr>
      <w:r>
        <w:t xml:space="preserve">casting_vehicle</w:t>
      </w:r>
    </w:p>
    <w:p>
      <w:pPr>
        <w:pStyle w:val="Compact"/>
        <w:numPr>
          <w:ilvl w:val="0"/>
          <w:numId w:val="1005"/>
        </w:numPr>
      </w:pPr>
      <w:r>
        <w:t xml:space="preserve">casting_franchise</w:t>
      </w:r>
    </w:p>
    <w:p>
      <w:pPr>
        <w:pStyle w:val="Compact"/>
        <w:numPr>
          <w:ilvl w:val="0"/>
          <w:numId w:val="1005"/>
        </w:numPr>
      </w:pPr>
      <w:r>
        <w:t xml:space="preserve">entertainment_franchise</w:t>
      </w:r>
    </w:p>
    <w:p>
      <w:pPr>
        <w:pStyle w:val="Compact"/>
        <w:numPr>
          <w:ilvl w:val="0"/>
          <w:numId w:val="1005"/>
        </w:numPr>
      </w:pPr>
      <w:r>
        <w:t xml:space="preserve">variation</w:t>
      </w:r>
    </w:p>
    <w:p>
      <w:pPr>
        <w:pStyle w:val="Compact"/>
        <w:numPr>
          <w:ilvl w:val="0"/>
          <w:numId w:val="1005"/>
        </w:numPr>
      </w:pPr>
      <w:r>
        <w:t xml:space="preserve">product_identifier</w:t>
      </w:r>
    </w:p>
    <w:bookmarkEnd w:id="31"/>
    <w:bookmarkStart w:id="32" w:name="governança"/>
    <w:p>
      <w:pPr>
        <w:pStyle w:val="Heading3"/>
      </w:pPr>
      <w:r>
        <w:t xml:space="preserve">Governança</w:t>
      </w:r>
    </w:p>
    <w:p>
      <w:pPr>
        <w:pStyle w:val="Compact"/>
        <w:numPr>
          <w:ilvl w:val="0"/>
          <w:numId w:val="1006"/>
        </w:numPr>
      </w:pPr>
      <w:r>
        <w:t xml:space="preserve">catalog_request</w:t>
      </w:r>
    </w:p>
    <w:p>
      <w:pPr>
        <w:pStyle w:val="Compact"/>
        <w:numPr>
          <w:ilvl w:val="0"/>
          <w:numId w:val="1006"/>
        </w:numPr>
      </w:pPr>
      <w:r>
        <w:t xml:space="preserve">mudança de status</w:t>
      </w:r>
    </w:p>
    <w:p>
      <w:pPr>
        <w:pStyle w:val="Compact"/>
        <w:numPr>
          <w:ilvl w:val="0"/>
          <w:numId w:val="1006"/>
        </w:numPr>
      </w:pPr>
      <w:r>
        <w:t xml:space="preserve">aprovação</w:t>
      </w:r>
    </w:p>
    <w:p>
      <w:pPr>
        <w:pStyle w:val="Compact"/>
        <w:numPr>
          <w:ilvl w:val="0"/>
          <w:numId w:val="1006"/>
        </w:numPr>
      </w:pPr>
      <w:r>
        <w:t xml:space="preserve">rejeição</w:t>
      </w:r>
    </w:p>
    <w:p>
      <w:pPr>
        <w:pStyle w:val="FirstParagraph"/>
      </w:pPr>
      <w:r>
        <w:t xml:space="preserve">Não será necessário auditar toda leitura.</w:t>
      </w:r>
    </w:p>
    <w:p>
      <w:pPr>
        <w:pStyle w:val="BodyText"/>
      </w:pPr>
      <w:r>
        <w:t xml:space="preserve">O foco será: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REJECT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xclusão-física"/>
    <w:p>
      <w:pPr>
        <w:pStyle w:val="Heading1"/>
      </w:pPr>
      <w:r>
        <w:t xml:space="preserve">19. Exclusão física</w:t>
      </w:r>
    </w:p>
    <w:p>
      <w:pPr>
        <w:pStyle w:val="FirstParagraph"/>
      </w:pPr>
      <w:r>
        <w:t xml:space="preserve">O MiniHub deverá evitar exclusão física de registros históricos importantes.</w:t>
      </w:r>
    </w:p>
    <w:p>
      <w:pPr>
        <w:pStyle w:val="BodyText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deleted_at = timestamp</w:t>
      </w:r>
    </w:p>
    <w:p>
      <w:pPr>
        <w:pStyle w:val="FirstParagraph"/>
      </w:pPr>
      <w:r>
        <w:t xml:space="preserve">Isso é especialmente importante para:</w:t>
      </w:r>
    </w:p>
    <w:p>
      <w:pPr>
        <w:pStyle w:val="Compact"/>
        <w:numPr>
          <w:ilvl w:val="0"/>
          <w:numId w:val="1007"/>
        </w:numPr>
      </w:pPr>
      <w:r>
        <w:t xml:space="preserve">catálogo;</w:t>
      </w:r>
    </w:p>
    <w:p>
      <w:pPr>
        <w:pStyle w:val="Compact"/>
        <w:numPr>
          <w:ilvl w:val="0"/>
          <w:numId w:val="1007"/>
        </w:numPr>
      </w:pPr>
      <w:r>
        <w:t xml:space="preserve">exemplares;</w:t>
      </w:r>
    </w:p>
    <w:p>
      <w:pPr>
        <w:pStyle w:val="Compact"/>
        <w:numPr>
          <w:ilvl w:val="0"/>
          <w:numId w:val="1007"/>
        </w:numPr>
      </w:pPr>
      <w:r>
        <w:t xml:space="preserve">aquisições;</w:t>
      </w:r>
    </w:p>
    <w:p>
      <w:pPr>
        <w:pStyle w:val="Compact"/>
        <w:numPr>
          <w:ilvl w:val="0"/>
          <w:numId w:val="1007"/>
        </w:numPr>
      </w:pPr>
      <w:r>
        <w:t xml:space="preserve">vendas;</w:t>
      </w:r>
    </w:p>
    <w:p>
      <w:pPr>
        <w:pStyle w:val="Compact"/>
        <w:numPr>
          <w:ilvl w:val="0"/>
          <w:numId w:val="1007"/>
        </w:numPr>
      </w:pPr>
      <w:r>
        <w:t xml:space="preserve">solicitações;</w:t>
      </w:r>
    </w:p>
    <w:p>
      <w:pPr>
        <w:pStyle w:val="Compact"/>
        <w:numPr>
          <w:ilvl w:val="0"/>
          <w:numId w:val="1007"/>
        </w:numPr>
      </w:pPr>
      <w:r>
        <w:t xml:space="preserve">histórico de localização;</w:t>
      </w:r>
    </w:p>
    <w:p>
      <w:pPr>
        <w:pStyle w:val="Compact"/>
        <w:numPr>
          <w:ilvl w:val="0"/>
          <w:numId w:val="1007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34"/>
    <w:bookmarkStart w:id="35" w:name="proteção-de-catálogo"/>
    <w:p>
      <w:pPr>
        <w:pStyle w:val="Heading1"/>
      </w:pPr>
      <w:r>
        <w:t xml:space="preserve">20. Proteção de catálogo</w:t>
      </w:r>
    </w:p>
    <w:p>
      <w:pPr>
        <w:pStyle w:val="FirstParagraph"/>
      </w:pPr>
      <w:r>
        <w:t xml:space="preserve">Uma evolução futura será separar usuários PostgreSQL por função:</w:t>
      </w:r>
    </w:p>
    <w:p>
      <w:pPr>
        <w:pStyle w:val="SourceCode"/>
      </w:pPr>
      <w:r>
        <w:rPr>
          <w:rStyle w:val="VerbatimChar"/>
        </w:rPr>
        <w:t xml:space="preserve">miniHub_api</w:t>
      </w:r>
      <w:r>
        <w:br/>
      </w:r>
      <w:r>
        <w:rPr>
          <w:rStyle w:val="VerbatimChar"/>
        </w:rPr>
        <w:t xml:space="preserve">miniHub_catalog_admin</w:t>
      </w:r>
      <w:r>
        <w:br/>
      </w:r>
      <w:r>
        <w:rPr>
          <w:rStyle w:val="VerbatimChar"/>
        </w:rPr>
        <w:t xml:space="preserve">miniHub_readonly</w:t>
      </w:r>
    </w:p>
    <w:p>
      <w:pPr>
        <w:pStyle w:val="FirstParagraph"/>
      </w:pPr>
      <w:r>
        <w:t xml:space="preserve">O objetivo será evitar que uma conexão usada pela aplicação consiga executar indiscriminadamente: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variation;</w:t>
      </w:r>
    </w:p>
    <w:p>
      <w:pPr>
        <w:pStyle w:val="FirstParagraph"/>
      </w:pPr>
      <w:r>
        <w:t xml:space="preserve">A API deverá trabalhar com permissões mínimas.</w:t>
      </w:r>
    </w:p>
    <w:p>
      <w:r>
        <w:pict>
          <v:rect style="width:0;height:1.5pt" o:hralign="center" o:hrstd="t" o:hr="t"/>
        </w:pict>
      </w:r>
    </w:p>
    <w:bookmarkEnd w:id="35"/>
    <w:bookmarkStart w:id="36" w:name="row-level-security"/>
    <w:p>
      <w:pPr>
        <w:pStyle w:val="Heading1"/>
      </w:pPr>
      <w:r>
        <w:t xml:space="preserve">21. Row-Level Security</w:t>
      </w:r>
    </w:p>
    <w:p>
      <w:pPr>
        <w:pStyle w:val="FirstParagraph"/>
      </w:pPr>
      <w:r>
        <w:t xml:space="preserve">O PostgreSQL poderá utilizar posteriormente:</w:t>
      </w:r>
    </w:p>
    <w:p>
      <w:pPr>
        <w:pStyle w:val="SourceCode"/>
      </w:pPr>
      <w:r>
        <w:rPr>
          <w:rStyle w:val="VerbatimChar"/>
        </w:rPr>
        <w:t xml:space="preserve">RLS — Row Level Security</w:t>
      </w:r>
    </w:p>
    <w:p>
      <w:pPr>
        <w:pStyle w:val="FirstParagraph"/>
      </w:pPr>
      <w:r>
        <w:t xml:space="preserve">para reforçar o isolamento:</w:t>
      </w:r>
    </w:p>
    <w:p>
      <w:pPr>
        <w:pStyle w:val="SourceCode"/>
      </w:pPr>
      <w:r>
        <w:rPr>
          <w:rStyle w:val="VerbatimChar"/>
        </w:rPr>
        <w:t xml:space="preserve">USER A → somente seus dados</w:t>
      </w:r>
      <w:r>
        <w:br/>
      </w:r>
      <w:r>
        <w:rPr>
          <w:rStyle w:val="VerbatimChar"/>
        </w:rPr>
        <w:t xml:space="preserve">USER B → somente seus dados</w:t>
      </w:r>
      <w:r>
        <w:br/>
      </w:r>
      <w:r>
        <w:rPr>
          <w:rStyle w:val="VerbatimChar"/>
        </w:rPr>
        <w:t xml:space="preserve">ADMIN → catálogo + permissões administrativas</w:t>
      </w:r>
    </w:p>
    <w:p>
      <w:pPr>
        <w:pStyle w:val="FirstParagraph"/>
      </w:pPr>
      <w:r>
        <w:t xml:space="preserve">Entretanto, a ativação completa do RLS será realizada junto da arquitetura de autenticação/multi-tenancy da API.</w:t>
      </w:r>
    </w:p>
    <w:p>
      <w:pPr>
        <w:pStyle w:val="BodyText"/>
      </w:pPr>
      <w:r>
        <w:t xml:space="preserve">Não vamos antecipá-la nesta etapa para evitar acoplamento prematuro.</w:t>
      </w:r>
    </w:p>
    <w:p>
      <w:r>
        <w:pict>
          <v:rect style="width:0;height:1.5pt" o:hralign="center" o:hrstd="t" o:hr="t"/>
        </w:pict>
      </w:r>
    </w:p>
    <w:bookmarkEnd w:id="36"/>
    <w:bookmarkStart w:id="37" w:name="concorrência"/>
    <w:p>
      <w:pPr>
        <w:pStyle w:val="Heading1"/>
      </w:pPr>
      <w:r>
        <w:t xml:space="preserve">22. Concorrência</w:t>
      </w:r>
    </w:p>
    <w:p>
      <w:pPr>
        <w:pStyle w:val="FirstParagraph"/>
      </w:pPr>
      <w:r>
        <w:t xml:space="preserve">Operações críticas deverão utilizar bloqueio apropriado.</w:t>
      </w:r>
    </w:p>
    <w:p>
      <w:pPr>
        <w:pStyle w:val="BodyText"/>
      </w:pPr>
      <w:r>
        <w:t xml:space="preserve">Principalmente:</w:t>
      </w:r>
    </w:p>
    <w:p>
      <w:pPr>
        <w:pStyle w:val="Compact"/>
        <w:numPr>
          <w:ilvl w:val="0"/>
          <w:numId w:val="1008"/>
        </w:numPr>
      </w:pPr>
      <w:r>
        <w:t xml:space="preserve">movimentação;</w:t>
      </w:r>
    </w:p>
    <w:p>
      <w:pPr>
        <w:pStyle w:val="Compact"/>
        <w:numPr>
          <w:ilvl w:val="0"/>
          <w:numId w:val="1008"/>
        </w:numPr>
      </w:pPr>
      <w:r>
        <w:t xml:space="preserve">venda;</w:t>
      </w:r>
    </w:p>
    <w:p>
      <w:pPr>
        <w:pStyle w:val="Compact"/>
        <w:numPr>
          <w:ilvl w:val="0"/>
          <w:numId w:val="1008"/>
        </w:numPr>
      </w:pPr>
      <w:r>
        <w:t xml:space="preserve">alteração de localização;</w:t>
      </w:r>
    </w:p>
    <w:p>
      <w:pPr>
        <w:pStyle w:val="Compact"/>
        <w:numPr>
          <w:ilvl w:val="0"/>
          <w:numId w:val="1008"/>
        </w:numPr>
      </w:pPr>
      <w:r>
        <w:t xml:space="preserve">inclusão de exemplar;</w:t>
      </w:r>
    </w:p>
    <w:p>
      <w:pPr>
        <w:pStyle w:val="Compact"/>
        <w:numPr>
          <w:ilvl w:val="0"/>
          <w:numId w:val="1008"/>
        </w:numPr>
      </w:pPr>
      <w:r>
        <w:t xml:space="preserve">operações administrativas de catálogo.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Isso evita situações como:</w:t>
      </w:r>
    </w:p>
    <w:p>
      <w:pPr>
        <w:pStyle w:val="SourceCode"/>
      </w:pPr>
      <w:r>
        <w:rPr>
          <w:rStyle w:val="VerbatimChar"/>
        </w:rPr>
        <w:t xml:space="preserve">API 1 → vende exemplar</w:t>
      </w:r>
      <w:r>
        <w:br/>
      </w:r>
      <w:r>
        <w:rPr>
          <w:rStyle w:val="VerbatimChar"/>
        </w:rPr>
        <w:t xml:space="preserve">API 2 → vende o mesmo exemplar</w:t>
      </w:r>
    </w:p>
    <w:p>
      <w:pPr>
        <w:pStyle w:val="FirstParagraph"/>
      </w:pPr>
      <w:r>
        <w:t xml:space="preserve">simultaneamente.</w:t>
      </w:r>
    </w:p>
    <w:p>
      <w:r>
        <w:pict>
          <v:rect style="width:0;height:1.5pt" o:hralign="center" o:hrstd="t" o:hr="t"/>
        </w:pict>
      </w:r>
    </w:p>
    <w:bookmarkEnd w:id="37"/>
    <w:bookmarkStart w:id="42" w:name="transações-obrigatórias"/>
    <w:p>
      <w:pPr>
        <w:pStyle w:val="Heading1"/>
      </w:pPr>
      <w:r>
        <w:t xml:space="preserve">23. Transações obrigatórias</w:t>
      </w:r>
    </w:p>
    <w:p>
      <w:pPr>
        <w:pStyle w:val="FirstParagraph"/>
      </w:pPr>
      <w:r>
        <w:t xml:space="preserve">As seguintes operações deverão ser transacionais:</w:t>
      </w:r>
    </w:p>
    <w:bookmarkStart w:id="38" w:name="inclusão-na-coleção"/>
    <w:p>
      <w:pPr>
        <w:pStyle w:val="Heading3"/>
      </w:pPr>
      <w:r>
        <w:t xml:space="preserve">Inclusão na coleção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Aquisição Item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Localização</w:t>
      </w:r>
    </w:p>
    <w:p>
      <w:pPr>
        <w:pStyle w:val="FirstParagraph"/>
      </w:pPr>
      <w:r>
        <w:t xml:space="preserve">Tudo ou nada.</w:t>
      </w:r>
    </w:p>
    <w:bookmarkEnd w:id="38"/>
    <w:bookmarkStart w:id="39" w:name="movimentação"/>
    <w:p>
      <w:pPr>
        <w:pStyle w:val="Heading3"/>
      </w:pPr>
      <w:r>
        <w:t xml:space="preserve">Movimentação</w:t>
      </w:r>
    </w:p>
    <w:p>
      <w:pPr>
        <w:pStyle w:val="SourceCode"/>
      </w:pPr>
      <w:r>
        <w:rPr>
          <w:rStyle w:val="VerbatimChar"/>
        </w:rPr>
        <w:t xml:space="preserve">encerra localização atual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cria nova localização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cria histórico</w:t>
      </w:r>
    </w:p>
    <w:bookmarkEnd w:id="39"/>
    <w:bookmarkStart w:id="40" w:name="venda-1"/>
    <w:p>
      <w:pPr>
        <w:pStyle w:val="Heading3"/>
      </w:pPr>
      <w:r>
        <w:t xml:space="preserve">Venda</w:t>
      </w:r>
    </w:p>
    <w:p>
      <w:pPr>
        <w:pStyle w:val="SourceCode"/>
      </w:pPr>
      <w:r>
        <w:rPr>
          <w:rStyle w:val="VerbatimChar"/>
        </w:rPr>
        <w:t xml:space="preserve">cria venda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cria sale_item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altera exemplar para SOLD</w:t>
      </w:r>
    </w:p>
    <w:bookmarkEnd w:id="40"/>
    <w:bookmarkStart w:id="41" w:name="aprovação-de-catálogo"/>
    <w:p>
      <w:pPr>
        <w:pStyle w:val="Heading3"/>
      </w:pPr>
      <w:r>
        <w:t xml:space="preserve">Aprovação de catálogo</w:t>
      </w:r>
    </w:p>
    <w:p>
      <w:pPr>
        <w:pStyle w:val="SourceCode"/>
      </w:pPr>
      <w:r>
        <w:rPr>
          <w:rStyle w:val="VerbatimChar"/>
        </w:rPr>
        <w:t xml:space="preserve">aprova solicitação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cria/atualiza catálogo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registra histórico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auditoria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gra-fundamental"/>
    <w:p>
      <w:pPr>
        <w:pStyle w:val="Heading1"/>
      </w:pPr>
      <w:r>
        <w:t xml:space="preserve">24. Regra fundamental</w:t>
      </w:r>
    </w:p>
    <w:p>
      <w:pPr>
        <w:pStyle w:val="FirstParagraph"/>
      </w:pPr>
      <w:r>
        <w:t xml:space="preserve">Nenhuma operação deverá deixar o banco em estado intermediário.</w:t>
      </w:r>
    </w:p>
    <w:p>
      <w:pPr>
        <w:pStyle w:val="BodyText"/>
      </w:pPr>
      <w:r>
        <w:t xml:space="preserve">Exemplo proibido:</w:t>
      </w:r>
    </w:p>
    <w:p>
      <w:pPr>
        <w:pStyle w:val="SourceCode"/>
      </w:pPr>
      <w:r>
        <w:rPr>
          <w:rStyle w:val="VerbatimChar"/>
        </w:rPr>
        <w:t xml:space="preserve">Exemplar = SOLD</w:t>
      </w:r>
      <w:r>
        <w:br/>
      </w:r>
      <w:r>
        <w:rPr>
          <w:rStyle w:val="VerbatimChar"/>
        </w:rPr>
        <w:t xml:space="preserve">Venda = não registrada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Nova localização criada</w:t>
      </w:r>
      <w:r>
        <w:br/>
      </w:r>
      <w:r>
        <w:rPr>
          <w:rStyle w:val="VerbatimChar"/>
        </w:rPr>
        <w:t xml:space="preserve">Movimentação não registrada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Solicitação = APPROVED</w:t>
      </w:r>
      <w:r>
        <w:br/>
      </w:r>
      <w:r>
        <w:rPr>
          <w:rStyle w:val="VerbatimChar"/>
        </w:rPr>
        <w:t xml:space="preserve">Histórico = inexistente</w:t>
      </w:r>
    </w:p>
    <w:p>
      <w:pPr>
        <w:pStyle w:val="FirstParagraph"/>
      </w:pPr>
      <w:r>
        <w:t xml:space="preserve">As operações devem ser atômicas.</w:t>
      </w:r>
    </w:p>
    <w:p>
      <w:r>
        <w:pict>
          <v:rect style="width:0;height:1.5pt" o:hralign="center" o:hrstd="t" o:hr="t"/>
        </w:pict>
      </w:r>
    </w:p>
    <w:bookmarkEnd w:id="43"/>
    <w:bookmarkStart w:id="44" w:name="resultado-da-etapa-7b"/>
    <w:p>
      <w:pPr>
        <w:pStyle w:val="Heading1"/>
      </w:pPr>
      <w:r>
        <w:t xml:space="preserve">25. Resultado da Etapa 7B</w:t>
      </w:r>
    </w:p>
    <w:p>
      <w:pPr>
        <w:pStyle w:val="FirstParagraph"/>
      </w:pPr>
      <w:r>
        <w:t xml:space="preserve">Ao final desta etapa, o banco terá quatro camadas de proteção: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REGRAS DA API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TRANSAÇÕES DA API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CONSTRAINTS POSTGRES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TRIGGERS / FUNÇÕES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p>
      <w:pPr>
        <w:pStyle w:val="FirstParagraph"/>
      </w:pPr>
      <w:r>
        <w:t xml:space="preserve">A responsabilidade fica distribuída de maneira saudável.</w:t>
      </w:r>
    </w:p>
    <w:p>
      <w:r>
        <w:pict>
          <v:rect style="width:0;height:1.5pt" o:hralign="center" o:hrstd="t" o:hr="t"/>
        </w:pict>
      </w:r>
    </w:p>
    <w:bookmarkEnd w:id="44"/>
    <w:bookmarkStart w:id="45" w:name="decisão-arquitetural-final-da-etapa-7"/>
    <w:p>
      <w:pPr>
        <w:pStyle w:val="Heading1"/>
      </w:pPr>
      <w:r>
        <w:t xml:space="preserve">26. Decisão arquitetural final da Etapa 7</w:t>
      </w:r>
    </w:p>
    <w:p>
      <w:pPr>
        <w:pStyle w:val="FirstParagraph"/>
      </w:pPr>
      <w:r>
        <w:t xml:space="preserve">O modelo físico do MiniHub Car passa a ter: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HISTÓRICO</w:t>
      </w:r>
      <w:r>
        <w:br/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CUSTO</w:t>
      </w:r>
      <w:r>
        <w:br/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E, principalmente:</w:t>
      </w:r>
    </w:p>
    <w:p>
      <w:pPr>
        <w:pStyle w:val="BlockText"/>
      </w:pPr>
      <w:r>
        <w:rPr>
          <w:b/>
          <w:bCs/>
        </w:rPr>
        <w:t xml:space="preserve">O catálogo descreve o que existe. O exemplar representa o que o usuário possui. O histórico registra o que aconteceu.</w:t>
      </w:r>
    </w:p>
    <w:p>
      <w:pPr>
        <w:pStyle w:val="FirstParagraph"/>
      </w:pPr>
      <w:r>
        <w:t xml:space="preserve">Essa separação deverá permanecer como princípio fundamental da arquitetura.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