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d7b98b155f400fd53445473b227a7b6d4cd0eb"/>
    <w:p>
      <w:pPr>
        <w:pStyle w:val="Heading1"/>
      </w:pPr>
      <w:r>
        <w:t xml:space="preserve">Documento 9.22 — Regras Definitivas de Aquisições e Vendas</w:t>
      </w:r>
    </w:p>
    <w:p>
      <w:pPr>
        <w:pStyle w:val="FirstParagraph"/>
      </w:pPr>
      <w:r>
        <w:rPr>
          <w:b/>
          <w:bCs/>
        </w:rPr>
        <w:t xml:space="preserve">MiniHub Car — Versão 1.0</w: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as regras definitivas para registro e controle de:</w:t>
      </w:r>
    </w:p>
    <w:p>
      <w:pPr>
        <w:pStyle w:val="Compact"/>
        <w:numPr>
          <w:ilvl w:val="0"/>
          <w:numId w:val="1001"/>
        </w:numPr>
      </w:pPr>
      <w:r>
        <w:t xml:space="preserve">aquisições de exemplares;</w:t>
      </w:r>
    </w:p>
    <w:p>
      <w:pPr>
        <w:pStyle w:val="Compact"/>
        <w:numPr>
          <w:ilvl w:val="0"/>
          <w:numId w:val="1001"/>
        </w:numPr>
      </w:pPr>
      <w:r>
        <w:t xml:space="preserve">custos históricos;</w:t>
      </w:r>
    </w:p>
    <w:p>
      <w:pPr>
        <w:pStyle w:val="Compact"/>
        <w:numPr>
          <w:ilvl w:val="0"/>
          <w:numId w:val="1001"/>
        </w:numPr>
      </w:pPr>
      <w:r>
        <w:t xml:space="preserve">vendas de exemplares;</w:t>
      </w:r>
    </w:p>
    <w:p>
      <w:pPr>
        <w:pStyle w:val="Compact"/>
        <w:numPr>
          <w:ilvl w:val="0"/>
          <w:numId w:val="1001"/>
        </w:numPr>
      </w:pPr>
      <w:r>
        <w:t xml:space="preserve">situação patrimonial da coleção;</w:t>
      </w:r>
    </w:p>
    <w:p>
      <w:pPr>
        <w:pStyle w:val="Compact"/>
        <w:numPr>
          <w:ilvl w:val="0"/>
          <w:numId w:val="1001"/>
        </w:numPr>
      </w:pPr>
      <w:r>
        <w:t xml:space="preserve">resultado gerencial das vendas;</w:t>
      </w:r>
    </w:p>
    <w:p>
      <w:pPr>
        <w:pStyle w:val="Compact"/>
        <w:numPr>
          <w:ilvl w:val="0"/>
          <w:numId w:val="1001"/>
        </w:numPr>
      </w:pPr>
      <w:r>
        <w:t xml:space="preserve">relacionamento entre coleção, localização, aquisição e venda.</w:t>
      </w:r>
    </w:p>
    <w:p>
      <w:pPr>
        <w:pStyle w:val="FirstParagraph"/>
      </w:pPr>
      <w:r>
        <w:t xml:space="preserve">O objetivo é garantir que uma operação registrada no MiniHub não gere inconsistências entre:</w:t>
      </w:r>
    </w:p>
    <w:p>
      <w:pPr>
        <w:pStyle w:val="SourceCode"/>
      </w:pP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Venda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O MiniHub Car não será um sistema contábil.</w:t>
      </w:r>
    </w:p>
    <w:p>
      <w:pPr>
        <w:pStyle w:val="BodyText"/>
      </w:pPr>
      <w:r>
        <w:t xml:space="preserve">Aquisições e vendas representam</w:t>
      </w:r>
      <w:r>
        <w:t xml:space="preserve"> </w:t>
      </w:r>
      <w:r>
        <w:rPr>
          <w:b/>
          <w:bCs/>
        </w:rPr>
        <w:t xml:space="preserve">eventos patrimoniais/gerenciais da coleção pessoal</w:t>
      </w:r>
      <w:r>
        <w:t xml:space="preserve">.</w:t>
      </w:r>
    </w:p>
    <w:p>
      <w:pPr>
        <w:pStyle w:val="BodyText"/>
      </w:pPr>
      <w:r>
        <w:t xml:space="preserve">Portanto:</w:t>
      </w:r>
    </w:p>
    <w:p>
      <w:pPr>
        <w:pStyle w:val="BlockText"/>
      </w:pPr>
      <w:r>
        <w:t xml:space="preserve">O custo de aquisição representa quanto o colecionador registrou como valor investido naquele exemplar.</w:t>
      </w:r>
    </w:p>
    <w:p>
      <w:pPr>
        <w:pStyle w:val="BlockText"/>
      </w:pPr>
      <w:r>
        <w:t xml:space="preserve">O valor de venda representa quanto o colecionador recebeu ou registrou como valor de saída.</w:t>
      </w:r>
    </w:p>
    <w:p>
      <w:pPr>
        <w:pStyle w:val="FirstParagraph"/>
      </w:pPr>
      <w:r>
        <w:t xml:space="preserve">Esses valores não representam escrituração contábil.</w:t>
      </w:r>
    </w:p>
    <w:p>
      <w:r>
        <w:pict>
          <v:rect style="width:0;height:1.5pt" o:hralign="center" o:hrstd="t" o:hr="t"/>
        </w:pict>
      </w:r>
    </w:p>
    <w:bookmarkEnd w:id="11"/>
    <w:bookmarkStart w:id="12" w:name="conceito-de-exemplar"/>
    <w:p>
      <w:pPr>
        <w:pStyle w:val="Heading1"/>
      </w:pPr>
      <w:r>
        <w:t xml:space="preserve">3. Conceito de Exemplar</w:t>
      </w:r>
    </w:p>
    <w:p>
      <w:pPr>
        <w:pStyle w:val="FirstParagraph"/>
      </w:pPr>
      <w:r>
        <w:t xml:space="preserve">A unidade controlada pelo MiniHub é o</w:t>
      </w:r>
      <w:r>
        <w:t xml:space="preserve"> </w:t>
      </w:r>
      <w:r>
        <w:rPr>
          <w:b/>
          <w:bCs/>
        </w:rPr>
        <w:t xml:space="preserve">exemplar físico</w:t>
      </w:r>
      <w:r>
        <w:t xml:space="preserve">.</w:t>
      </w:r>
    </w:p>
    <w:p>
      <w:pPr>
        <w:pStyle w:val="BodyText"/>
      </w:pPr>
      <w:r>
        <w:t xml:space="preserve">Uma variação pode possuir vários exemplares: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Hot Wheels HYW58</w:t>
      </w:r>
      <w:r>
        <w:br/>
      </w:r>
      <w:r>
        <w:rPr>
          <w:rStyle w:val="VerbatimChar"/>
        </w:rPr>
        <w:t xml:space="preserve">El Segundo Rallye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Exemplar A</w:t>
      </w:r>
      <w:r>
        <w:br/>
      </w:r>
      <w:r>
        <w:rPr>
          <w:rStyle w:val="VerbatimChar"/>
        </w:rPr>
        <w:t xml:space="preserve">       ├── Exemplar B</w:t>
      </w:r>
      <w:r>
        <w:br/>
      </w:r>
      <w:r>
        <w:rPr>
          <w:rStyle w:val="VerbatimChar"/>
        </w:rPr>
        <w:t xml:space="preserve">       └── Exemplar C</w:t>
      </w:r>
    </w:p>
    <w:p>
      <w:pPr>
        <w:pStyle w:val="FirstParagraph"/>
      </w:pPr>
      <w:r>
        <w:t xml:space="preserve">Cada exemplar possui:</w:t>
      </w:r>
    </w:p>
    <w:p>
      <w:pPr>
        <w:pStyle w:val="Compact"/>
        <w:numPr>
          <w:ilvl w:val="0"/>
          <w:numId w:val="1002"/>
        </w:numPr>
      </w:pPr>
      <w:r>
        <w:t xml:space="preserve">identidade própria;</w:t>
      </w:r>
    </w:p>
    <w:p>
      <w:pPr>
        <w:pStyle w:val="Compact"/>
        <w:numPr>
          <w:ilvl w:val="0"/>
          <w:numId w:val="1002"/>
        </w:numPr>
      </w:pPr>
      <w:r>
        <w:t xml:space="preserve">proprietário;</w:t>
      </w:r>
    </w:p>
    <w:p>
      <w:pPr>
        <w:pStyle w:val="Compact"/>
        <w:numPr>
          <w:ilvl w:val="0"/>
          <w:numId w:val="1002"/>
        </w:numPr>
      </w:pPr>
      <w:r>
        <w:t xml:space="preserve">estado;</w:t>
      </w:r>
    </w:p>
    <w:p>
      <w:pPr>
        <w:pStyle w:val="Compact"/>
        <w:numPr>
          <w:ilvl w:val="0"/>
          <w:numId w:val="1002"/>
        </w:numPr>
      </w:pPr>
      <w:r>
        <w:t xml:space="preserve">localização;</w:t>
      </w:r>
    </w:p>
    <w:p>
      <w:pPr>
        <w:pStyle w:val="Compact"/>
        <w:numPr>
          <w:ilvl w:val="0"/>
          <w:numId w:val="1002"/>
        </w:numPr>
      </w:pPr>
      <w:r>
        <w:t xml:space="preserve">histórico;</w:t>
      </w:r>
    </w:p>
    <w:p>
      <w:pPr>
        <w:pStyle w:val="Compact"/>
        <w:numPr>
          <w:ilvl w:val="0"/>
          <w:numId w:val="1002"/>
        </w:numPr>
      </w:pPr>
      <w:r>
        <w:t xml:space="preserve">aquisição;</w:t>
      </w:r>
    </w:p>
    <w:p>
      <w:pPr>
        <w:pStyle w:val="Compact"/>
        <w:numPr>
          <w:ilvl w:val="0"/>
          <w:numId w:val="1002"/>
        </w:numPr>
      </w:pPr>
      <w:r>
        <w:t xml:space="preserve">eventualmente uma venda;</w:t>
      </w:r>
    </w:p>
    <w:p>
      <w:pPr>
        <w:pStyle w:val="Compact"/>
        <w:numPr>
          <w:ilvl w:val="0"/>
          <w:numId w:val="1002"/>
        </w:numPr>
      </w:pPr>
      <w:r>
        <w:t xml:space="preserve">fotos próprias.</w:t>
      </w:r>
    </w:p>
    <w:p>
      <w:r>
        <w:pict>
          <v:rect style="width:0;height:1.5pt" o:hralign="center" o:hrstd="t" o:hr="t"/>
        </w:pict>
      </w:r>
    </w:p>
    <w:bookmarkEnd w:id="12"/>
    <w:bookmarkStart w:id="13" w:name="regra-de-aquisição"/>
    <w:p>
      <w:pPr>
        <w:pStyle w:val="Heading1"/>
      </w:pPr>
      <w:r>
        <w:t xml:space="preserve">4. Regra de aquisição</w:t>
      </w:r>
    </w:p>
    <w:p>
      <w:pPr>
        <w:pStyle w:val="FirstParagraph"/>
      </w:pPr>
      <w:r>
        <w:t xml:space="preserve">Todo exemplar poderá possuir</w:t>
      </w:r>
      <w:r>
        <w:t xml:space="preserve"> </w:t>
      </w:r>
      <w:r>
        <w:rPr>
          <w:b/>
          <w:bCs/>
        </w:rPr>
        <w:t xml:space="preserve">uma aquisição de origem no MVP</w:t>
      </w:r>
      <w:r>
        <w:t xml:space="preserve">.</w:t>
      </w:r>
    </w:p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ACQUISITION_ITEM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└── COLLECTION_EXEMPLAR</w:t>
      </w:r>
    </w:p>
    <w:p>
      <w:pPr>
        <w:pStyle w:val="FirstParagraph"/>
      </w:pPr>
      <w:r>
        <w:t xml:space="preserve">Regra:</w:t>
      </w:r>
    </w:p>
    <w:p>
      <w:pPr>
        <w:pStyle w:val="BlockText"/>
      </w:pPr>
      <w:r>
        <w:t xml:space="preserve">Um exemplar não poderá possuir duas aquisições de origem simultaneamente no MVP.</w:t>
      </w:r>
    </w:p>
    <w:p>
      <w:pPr>
        <w:pStyle w:val="FirstParagraph"/>
      </w:pPr>
      <w:r>
        <w:t xml:space="preserve">Essa regra é protegida pelo banco através de índice único.</w:t>
      </w:r>
    </w:p>
    <w:p>
      <w:r>
        <w:pict>
          <v:rect style="width:0;height:1.5pt" o:hralign="center" o:hrstd="t" o:hr="t"/>
        </w:pict>
      </w:r>
    </w:p>
    <w:bookmarkEnd w:id="13"/>
    <w:bookmarkStart w:id="14" w:name="tipos-de-aquisição"/>
    <w:p>
      <w:pPr>
        <w:pStyle w:val="Heading1"/>
      </w:pPr>
      <w:r>
        <w:t xml:space="preserve">5. Tipos de aquisição</w:t>
      </w:r>
    </w:p>
    <w:p>
      <w:pPr>
        <w:pStyle w:val="FirstParagraph"/>
      </w:pPr>
      <w:r>
        <w:t xml:space="preserve">O MVP utilizará: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Compra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GIFT</w:t>
            </w:r>
          </w:p>
        </w:tc>
        <w:tc>
          <w:tcPr/>
          <w:p>
            <w:pPr>
              <w:pStyle w:val="Compact"/>
            </w:pPr>
            <w:r>
              <w:t xml:space="preserve">Presente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Troca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PRIZE</w:t>
            </w:r>
          </w:p>
        </w:tc>
        <w:tc>
          <w:tcPr/>
          <w:p>
            <w:pPr>
              <w:pStyle w:val="Compact"/>
            </w:pPr>
            <w:r>
              <w:t xml:space="preserve">Prêmio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Outro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ompra"/>
    <w:p>
      <w:pPr>
        <w:pStyle w:val="Heading1"/>
      </w:pPr>
      <w:r>
        <w:t xml:space="preserve">6. Compra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Exemplar: Mini GT Porsche 911 GT3 R</w:t>
      </w:r>
      <w:r>
        <w:br/>
      </w:r>
      <w:r>
        <w:rPr>
          <w:rStyle w:val="VerbatimChar"/>
        </w:rPr>
        <w:t xml:space="preserve">Tipo: PURCHASE</w:t>
      </w:r>
      <w:r>
        <w:br/>
      </w:r>
      <w:r>
        <w:rPr>
          <w:rStyle w:val="VerbatimChar"/>
        </w:rPr>
        <w:t xml:space="preserve">Data: 10/09/2026</w:t>
      </w:r>
      <w:r>
        <w:br/>
      </w:r>
      <w:r>
        <w:rPr>
          <w:rStyle w:val="VerbatimChar"/>
        </w:rPr>
        <w:t xml:space="preserve">Origem: Loja XYZ</w:t>
      </w:r>
      <w:r>
        <w:br/>
      </w:r>
      <w:r>
        <w:rPr>
          <w:rStyle w:val="VerbatimChar"/>
        </w:rPr>
        <w:t xml:space="preserve">Custo: R$ 120,00</w:t>
      </w:r>
    </w:p>
    <w:p>
      <w:pPr>
        <w:pStyle w:val="FirstParagraph"/>
      </w:pPr>
      <w:r>
        <w:t xml:space="preserve">O valor será considerado custo histórico do exemplar.</w:t>
      </w:r>
    </w:p>
    <w:p>
      <w:r>
        <w:pict>
          <v:rect style="width:0;height:1.5pt" o:hralign="center" o:hrstd="t" o:hr="t"/>
        </w:pict>
      </w:r>
    </w:p>
    <w:bookmarkEnd w:id="15"/>
    <w:bookmarkStart w:id="16" w:name="presente"/>
    <w:p>
      <w:pPr>
        <w:pStyle w:val="Heading1"/>
      </w:pPr>
      <w:r>
        <w:t xml:space="preserve">7. Presente</w:t>
      </w:r>
    </w:p>
    <w:p>
      <w:pPr>
        <w:pStyle w:val="FirstParagraph"/>
      </w:pPr>
      <w:r>
        <w:t xml:space="preserve">Um presente poderá possuir:</w:t>
      </w:r>
    </w:p>
    <w:p>
      <w:pPr>
        <w:pStyle w:val="SourceCode"/>
      </w:pPr>
      <w:r>
        <w:rPr>
          <w:rStyle w:val="VerbatimChar"/>
        </w:rPr>
        <w:t xml:space="preserve">Tipo: GIFT</w:t>
      </w:r>
      <w:r>
        <w:br/>
      </w:r>
      <w:r>
        <w:rPr>
          <w:rStyle w:val="VerbatimChar"/>
        </w:rPr>
        <w:t xml:space="preserve">Custo: R$ 0,00</w:t>
      </w:r>
      <w:r>
        <w:br/>
      </w:r>
      <w:r>
        <w:rPr>
          <w:rStyle w:val="VerbatimChar"/>
        </w:rPr>
        <w:t xml:space="preserve">Origem: João</w:t>
      </w:r>
    </w:p>
    <w:p>
      <w:pPr>
        <w:pStyle w:val="FirstParagraph"/>
      </w:pPr>
      <w:r>
        <w:t xml:space="preserve">O sistema não deverá obrigar o usuário a informar valor estimado.</w:t>
      </w:r>
    </w:p>
    <w:p>
      <w:pPr>
        <w:pStyle w:val="BodyText"/>
      </w:pPr>
      <w:r>
        <w:t xml:space="preserve">Caso o usuário deseje registrar um valor, isso poderá ser feito como custo informado, mas não haverá</w:t>
      </w:r>
      <w:r>
        <w:t xml:space="preserve"> </w:t>
      </w:r>
      <w:r>
        <w:t xml:space="preserve">“valor de mercado”</w:t>
      </w:r>
      <w:r>
        <w:t xml:space="preserve"> </w:t>
      </w:r>
      <w:r>
        <w:t xml:space="preserve">automático no MVP.</w:t>
      </w:r>
    </w:p>
    <w:p>
      <w:r>
        <w:pict>
          <v:rect style="width:0;height:1.5pt" o:hralign="center" o:hrstd="t" o:hr="t"/>
        </w:pict>
      </w:r>
    </w:p>
    <w:bookmarkEnd w:id="16"/>
    <w:bookmarkStart w:id="17" w:name="troca"/>
    <w:p>
      <w:pPr>
        <w:pStyle w:val="Heading1"/>
      </w:pPr>
      <w:r>
        <w:t xml:space="preserve">8. Troca</w:t>
      </w:r>
    </w:p>
    <w:p>
      <w:pPr>
        <w:pStyle w:val="FirstParagraph"/>
      </w:pPr>
      <w:r>
        <w:t xml:space="preserve">Uma troca poderá ser registrada sem custo financeiro.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Tipo: TRADE</w:t>
      </w:r>
      <w:r>
        <w:br/>
      </w:r>
      <w:r>
        <w:rPr>
          <w:rStyle w:val="VerbatimChar"/>
        </w:rPr>
        <w:t xml:space="preserve">Custo: R$ 0,00</w:t>
      </w:r>
    </w:p>
    <w:p>
      <w:pPr>
        <w:pStyle w:val="FirstParagraph"/>
      </w:pPr>
      <w:r>
        <w:t xml:space="preserve">No MVP não haverá contabilização automática de:</w:t>
      </w:r>
    </w:p>
    <w:p>
      <w:pPr>
        <w:pStyle w:val="Compact"/>
        <w:numPr>
          <w:ilvl w:val="0"/>
          <w:numId w:val="1003"/>
        </w:numPr>
      </w:pPr>
      <w:r>
        <w:t xml:space="preserve">valor do item entregue;</w:t>
      </w:r>
    </w:p>
    <w:p>
      <w:pPr>
        <w:pStyle w:val="Compact"/>
        <w:numPr>
          <w:ilvl w:val="0"/>
          <w:numId w:val="1003"/>
        </w:numPr>
      </w:pPr>
      <w:r>
        <w:t xml:space="preserve">valor do item recebido;</w:t>
      </w:r>
    </w:p>
    <w:p>
      <w:pPr>
        <w:pStyle w:val="Compact"/>
        <w:numPr>
          <w:ilvl w:val="0"/>
          <w:numId w:val="1003"/>
        </w:numPr>
      </w:pPr>
      <w:r>
        <w:t xml:space="preserve">diferença financeira.</w:t>
      </w:r>
    </w:p>
    <w:p>
      <w:pPr>
        <w:pStyle w:val="FirstParagraph"/>
      </w:pPr>
      <w:r>
        <w:t xml:space="preserve">A troca é registrada como evento de aquisição.</w:t>
      </w:r>
    </w:p>
    <w:p>
      <w:r>
        <w:pict>
          <v:rect style="width:0;height:1.5pt" o:hralign="center" o:hrstd="t" o:hr="t"/>
        </w:pict>
      </w:r>
    </w:p>
    <w:bookmarkEnd w:id="17"/>
    <w:bookmarkStart w:id="18" w:name="prêmio"/>
    <w:p>
      <w:pPr>
        <w:pStyle w:val="Heading1"/>
      </w:pPr>
      <w:r>
        <w:t xml:space="preserve">9. Prêmio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Tipo: PRIZE</w:t>
      </w:r>
      <w:r>
        <w:br/>
      </w:r>
      <w:r>
        <w:rPr>
          <w:rStyle w:val="VerbatimChar"/>
        </w:rPr>
        <w:t xml:space="preserve">Custo: R$ 0,00</w:t>
      </w:r>
      <w:r>
        <w:br/>
      </w:r>
      <w:r>
        <w:rPr>
          <w:rStyle w:val="VerbatimChar"/>
        </w:rPr>
        <w:t xml:space="preserve">Origem: Sorteio XYZ</w:t>
      </w:r>
    </w:p>
    <w:p>
      <w:pPr>
        <w:pStyle w:val="FirstParagraph"/>
      </w:pPr>
      <w:r>
        <w:t xml:space="preserve">Não haverá integração com rifas ou sorteios no MVP.</w:t>
      </w:r>
    </w:p>
    <w:p>
      <w:r>
        <w:pict>
          <v:rect style="width:0;height:1.5pt" o:hralign="center" o:hrstd="t" o:hr="t"/>
        </w:pict>
      </w:r>
    </w:p>
    <w:bookmarkEnd w:id="18"/>
    <w:bookmarkStart w:id="19" w:name="aquisição-sem-custo"/>
    <w:p>
      <w:pPr>
        <w:pStyle w:val="Heading1"/>
      </w:pPr>
      <w:r>
        <w:t xml:space="preserve">10. Aquisição sem custo</w:t>
      </w:r>
    </w:p>
    <w:p>
      <w:pPr>
        <w:pStyle w:val="FirstParagraph"/>
      </w:pPr>
      <w:r>
        <w:t xml:space="preserve">O valor</w:t>
      </w:r>
      <w:r>
        <w:t xml:space="preserve"> </w:t>
      </w:r>
      <w:r>
        <w:rPr>
          <w:rStyle w:val="VerbatimChar"/>
        </w:rPr>
        <w:t xml:space="preserve">0,00</w:t>
      </w:r>
      <w:r>
        <w:t xml:space="preserve"> </w:t>
      </w:r>
      <w:r>
        <w:t xml:space="preserve">é válido.</w:t>
      </w:r>
    </w:p>
    <w:p>
      <w:pPr>
        <w:pStyle w:val="BodyText"/>
      </w:pPr>
      <w:r>
        <w:t xml:space="preserve">Isso é importante para:</w:t>
      </w:r>
    </w:p>
    <w:p>
      <w:pPr>
        <w:pStyle w:val="Compact"/>
        <w:numPr>
          <w:ilvl w:val="0"/>
          <w:numId w:val="1004"/>
        </w:numPr>
      </w:pPr>
      <w:r>
        <w:t xml:space="preserve">presentes;</w:t>
      </w:r>
    </w:p>
    <w:p>
      <w:pPr>
        <w:pStyle w:val="Compact"/>
        <w:numPr>
          <w:ilvl w:val="0"/>
          <w:numId w:val="1004"/>
        </w:numPr>
      </w:pPr>
      <w:r>
        <w:t xml:space="preserve">trocas;</w:t>
      </w:r>
    </w:p>
    <w:p>
      <w:pPr>
        <w:pStyle w:val="Compact"/>
        <w:numPr>
          <w:ilvl w:val="0"/>
          <w:numId w:val="1004"/>
        </w:numPr>
      </w:pPr>
      <w:r>
        <w:t xml:space="preserve">prêmios;</w:t>
      </w:r>
    </w:p>
    <w:p>
      <w:pPr>
        <w:pStyle w:val="Compact"/>
        <w:numPr>
          <w:ilvl w:val="0"/>
          <w:numId w:val="1004"/>
        </w:numPr>
      </w:pPr>
      <w:r>
        <w:t xml:space="preserve">itens recebidos gratuitamente;</w:t>
      </w:r>
    </w:p>
    <w:p>
      <w:pPr>
        <w:pStyle w:val="Compact"/>
        <w:numPr>
          <w:ilvl w:val="0"/>
          <w:numId w:val="1004"/>
        </w:numPr>
      </w:pPr>
      <w:r>
        <w:t xml:space="preserve">itens antigos cujo custo não é conhecido.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unit_cost &gt;= 0</w:t>
      </w:r>
    </w:p>
    <w:p>
      <w:r>
        <w:pict>
          <v:rect style="width:0;height:1.5pt" o:hralign="center" o:hrstd="t" o:hr="t"/>
        </w:pict>
      </w:r>
    </w:p>
    <w:bookmarkEnd w:id="19"/>
    <w:bookmarkStart w:id="20" w:name="moeda"/>
    <w:p>
      <w:pPr>
        <w:pStyle w:val="Heading1"/>
      </w:pPr>
      <w:r>
        <w:t xml:space="preserve">11. Moeda</w:t>
      </w:r>
    </w:p>
    <w:p>
      <w:pPr>
        <w:pStyle w:val="FirstParagraph"/>
      </w:pPr>
      <w:r>
        <w:t xml:space="preserve">No MVP, os valores monetários serão tratados em</w:t>
      </w:r>
      <w:r>
        <w:t xml:space="preserve"> </w:t>
      </w:r>
      <w:r>
        <w:rPr>
          <w:b/>
          <w:bCs/>
        </w:rPr>
        <w:t xml:space="preserve">BRL (Real brasileiro)</w:t>
      </w:r>
      <w:r>
        <w:t xml:space="preserve">.</w:t>
      </w:r>
    </w:p>
    <w:p>
      <w:pPr>
        <w:pStyle w:val="BodyText"/>
      </w:pPr>
      <w:r>
        <w:t xml:space="preserve">Não haverá suporte operacional a múltiplas moedas no MVP.</w:t>
      </w:r>
    </w:p>
    <w:p>
      <w:pPr>
        <w:pStyle w:val="BodyText"/>
      </w:pPr>
      <w:r>
        <w:t xml:space="preserve">A estrutura poderá ser expandida futuramente sem alterar o conceito de aquisição.</w:t>
      </w:r>
    </w:p>
    <w:p>
      <w:r>
        <w:pict>
          <v:rect style="width:0;height:1.5pt" o:hralign="center" o:hrstd="t" o:hr="t"/>
        </w:pict>
      </w:r>
    </w:p>
    <w:bookmarkEnd w:id="20"/>
    <w:bookmarkStart w:id="21" w:name="quantidade"/>
    <w:p>
      <w:pPr>
        <w:pStyle w:val="Heading1"/>
      </w:pPr>
      <w:r>
        <w:t xml:space="preserve">12. Quantidade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quantity = 1</w:t>
      </w:r>
    </w:p>
    <w:p>
      <w:pPr>
        <w:pStyle w:val="FirstParagraph"/>
      </w:pPr>
      <w:r>
        <w:t xml:space="preserve">Cada linha de aquisição representa um exemplar físico.</w:t>
      </w:r>
    </w:p>
    <w:p>
      <w:pPr>
        <w:pStyle w:val="BodyText"/>
      </w:pPr>
      <w:r>
        <w:t xml:space="preserve">Não será permitido:</w:t>
      </w:r>
    </w:p>
    <w:p>
      <w:pPr>
        <w:pStyle w:val="SourceCode"/>
      </w:pPr>
      <w:r>
        <w:rPr>
          <w:rStyle w:val="VerbatimChar"/>
        </w:rPr>
        <w:t xml:space="preserve">quantity = 10</w:t>
      </w:r>
    </w:p>
    <w:p>
      <w:pPr>
        <w:pStyle w:val="FirstParagraph"/>
      </w:pPr>
      <w:r>
        <w:t xml:space="preserve">para criar automaticamente dez exemplares.</w:t>
      </w:r>
    </w:p>
    <w:p>
      <w:pPr>
        <w:pStyle w:val="BodyText"/>
      </w:pPr>
      <w:r>
        <w:t xml:space="preserve">Se o usuário adquiriu dez unidades: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├── Exemplar 1</w:t>
      </w:r>
      <w:r>
        <w:br/>
      </w:r>
      <w:r>
        <w:rPr>
          <w:rStyle w:val="VerbatimChar"/>
        </w:rPr>
        <w:t xml:space="preserve">   ├── Exemplar 2</w:t>
      </w:r>
      <w:r>
        <w:br/>
      </w:r>
      <w:r>
        <w:rPr>
          <w:rStyle w:val="VerbatimChar"/>
        </w:rPr>
        <w:t xml:space="preserve">   ├── Exemplar 3</w:t>
      </w:r>
      <w:r>
        <w:br/>
      </w:r>
      <w:r>
        <w:rPr>
          <w:rStyle w:val="VerbatimChar"/>
        </w:rPr>
        <w:t xml:space="preserve">   └── ...</w:t>
      </w:r>
    </w:p>
    <w:p>
      <w:pPr>
        <w:pStyle w:val="FirstParagraph"/>
      </w:pPr>
      <w:r>
        <w:t xml:space="preserve">Cada exemplar terá identidade própria.</w:t>
      </w:r>
    </w:p>
    <w:p>
      <w:r>
        <w:pict>
          <v:rect style="width:0;height:1.5pt" o:hralign="center" o:hrstd="t" o:hr="t"/>
        </w:pict>
      </w:r>
    </w:p>
    <w:bookmarkEnd w:id="21"/>
    <w:bookmarkStart w:id="22" w:name="valor-total-da-aquisição"/>
    <w:p>
      <w:pPr>
        <w:pStyle w:val="Heading1"/>
      </w:pPr>
      <w:r>
        <w:t xml:space="preserve">13. Valor total da aquisição</w:t>
      </w:r>
    </w:p>
    <w:p>
      <w:pPr>
        <w:pStyle w:val="FirstParagraph"/>
      </w:pPr>
      <w:r>
        <w:t xml:space="preserve">O sistema calculará:</w:t>
      </w:r>
    </w:p>
    <w:p>
      <w:pPr>
        <w:pStyle w:val="SourceCode"/>
      </w:pPr>
      <w:r>
        <w:rPr>
          <w:rStyle w:val="VerbatimChar"/>
        </w:rPr>
        <w:t xml:space="preserve">total_cost = quantity × unit_cost</w:t>
      </w:r>
    </w:p>
    <w:p>
      <w:pPr>
        <w:pStyle w:val="FirstParagraph"/>
      </w:pPr>
      <w:r>
        <w:t xml:space="preserve">Como no MVP</w:t>
      </w:r>
      <w:r>
        <w:t xml:space="preserve"> </w:t>
      </w:r>
      <w:r>
        <w:rPr>
          <w:rStyle w:val="VerbatimChar"/>
        </w:rPr>
        <w:t xml:space="preserve">quantity =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total_cost = unit_cost</w:t>
      </w:r>
    </w:p>
    <w:p>
      <w:pPr>
        <w:pStyle w:val="FirstParagraph"/>
      </w:pPr>
      <w:r>
        <w:t xml:space="preserve">O frontend não deverá ser a fonte definitiva desse cálculo.</w:t>
      </w:r>
    </w:p>
    <w:p>
      <w:pPr>
        <w:pStyle w:val="BodyText"/>
      </w:pPr>
      <w:r>
        <w:t xml:space="preserve">O backend deverá recalcular o valor.</w:t>
      </w:r>
    </w:p>
    <w:p>
      <w:r>
        <w:pict>
          <v:rect style="width:0;height:1.5pt" o:hralign="center" o:hrstd="t" o:hr="t"/>
        </w:pict>
      </w:r>
    </w:p>
    <w:bookmarkEnd w:id="22"/>
    <w:bookmarkStart w:id="25" w:name="data-da-aquisição"/>
    <w:p>
      <w:pPr>
        <w:pStyle w:val="Heading1"/>
      </w:pPr>
      <w:r>
        <w:t xml:space="preserve">14. Data da aquisição</w:t>
      </w:r>
    </w:p>
    <w:p>
      <w:pPr>
        <w:pStyle w:val="FirstParagraph"/>
      </w:pPr>
      <w:r>
        <w:t xml:space="preserve">A aquisição possuirá:</w:t>
      </w:r>
    </w:p>
    <w:p>
      <w:pPr>
        <w:pStyle w:val="SourceCode"/>
      </w:pPr>
      <w:r>
        <w:rPr>
          <w:rStyle w:val="VerbatimChar"/>
        </w:rPr>
        <w:t xml:space="preserve">acquisition_date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São conceitos diferentes.</w:t>
      </w:r>
    </w:p>
    <w:bookmarkStart w:id="23" w:name="acquisition_date"/>
    <w:p>
      <w:pPr>
        <w:pStyle w:val="Heading3"/>
      </w:pPr>
      <w:r>
        <w:t xml:space="preserve">acquisition_date</w:t>
      </w:r>
    </w:p>
    <w:p>
      <w:pPr>
        <w:pStyle w:val="FirstParagraph"/>
      </w:pPr>
      <w:r>
        <w:t xml:space="preserve">Data em que o evento ocorreu.</w:t>
      </w:r>
    </w:p>
    <w:bookmarkEnd w:id="23"/>
    <w:bookmarkStart w:id="24" w:name="created_at"/>
    <w:p>
      <w:pPr>
        <w:pStyle w:val="Heading3"/>
      </w:pPr>
      <w:r>
        <w:t xml:space="preserve">created_at</w:t>
      </w:r>
    </w:p>
    <w:p>
      <w:pPr>
        <w:pStyle w:val="FirstParagraph"/>
      </w:pPr>
      <w:r>
        <w:t xml:space="preserve">Data em que o registro foi criado no sistema.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Aquisição real: 15/05/2025</w:t>
      </w:r>
      <w:r>
        <w:br/>
      </w:r>
      <w:r>
        <w:rPr>
          <w:rStyle w:val="VerbatimChar"/>
        </w:rPr>
        <w:t xml:space="preserve">Registro no MiniHub: 10/09/2026</w:t>
      </w:r>
    </w:p>
    <w:p>
      <w:pPr>
        <w:pStyle w:val="FirstParagraph"/>
      </w:pPr>
      <w:r>
        <w:t xml:space="preserve">Isso é válido.</w:t>
      </w:r>
    </w:p>
    <w:p>
      <w:pPr>
        <w:pStyle w:val="BodyText"/>
      </w:pPr>
      <w:r>
        <w:t xml:space="preserve">O MiniHub deve permitir o registro histórico.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ata-futura"/>
    <w:p>
      <w:pPr>
        <w:pStyle w:val="Heading1"/>
      </w:pPr>
      <w:r>
        <w:t xml:space="preserve">15. Data futura</w:t>
      </w:r>
    </w:p>
    <w:p>
      <w:pPr>
        <w:pStyle w:val="FirstParagraph"/>
      </w:pPr>
      <w:r>
        <w:t xml:space="preserve">O MVP não deverá permitir registrar uma aquisição com data futura em relação ao momento da operação.</w:t>
      </w:r>
    </w:p>
    <w:p>
      <w:pPr>
        <w:pStyle w:val="BodyText"/>
      </w:pPr>
      <w:r>
        <w:t xml:space="preserve">Para registrar uma aquisição futura, o usuário deverá aguardar o acontecimento.</w:t>
      </w:r>
    </w:p>
    <w:p>
      <w:r>
        <w:pict>
          <v:rect style="width:0;height:1.5pt" o:hralign="center" o:hrstd="t" o:hr="t"/>
        </w:pict>
      </w:r>
    </w:p>
    <w:bookmarkEnd w:id="26"/>
    <w:bookmarkStart w:id="27" w:name="origem-da-aquisição"/>
    <w:p>
      <w:pPr>
        <w:pStyle w:val="Heading1"/>
      </w:pPr>
      <w:r>
        <w:t xml:space="preserve">16. Origem da aquisição</w:t>
      </w:r>
    </w:p>
    <w:p>
      <w:pPr>
        <w:pStyle w:val="FirstParagraph"/>
      </w:pPr>
      <w:r>
        <w:rPr>
          <w:rStyle w:val="VerbatimChar"/>
        </w:rPr>
        <w:t xml:space="preserve">source_name</w:t>
      </w:r>
      <w:r>
        <w:t xml:space="preserve"> </w:t>
      </w:r>
      <w:r>
        <w:t xml:space="preserve">será opcional.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Amazon</w:t>
      </w:r>
      <w:r>
        <w:br/>
      </w:r>
      <w:r>
        <w:rPr>
          <w:rStyle w:val="VerbatimChar"/>
        </w:rPr>
        <w:t xml:space="preserve">Mercado Livre</w:t>
      </w:r>
      <w:r>
        <w:br/>
      </w:r>
      <w:r>
        <w:rPr>
          <w:rStyle w:val="VerbatimChar"/>
        </w:rPr>
        <w:t xml:space="preserve">Loja física</w:t>
      </w:r>
      <w:r>
        <w:br/>
      </w:r>
      <w:r>
        <w:rPr>
          <w:rStyle w:val="VerbatimChar"/>
        </w:rPr>
        <w:t xml:space="preserve">Colecionador João</w:t>
      </w:r>
      <w:r>
        <w:br/>
      </w:r>
      <w:r>
        <w:rPr>
          <w:rStyle w:val="VerbatimChar"/>
        </w:rPr>
        <w:t xml:space="preserve">Feira de miniaturas</w:t>
      </w:r>
      <w:r>
        <w:br/>
      </w:r>
      <w:r>
        <w:rPr>
          <w:rStyle w:val="VerbatimChar"/>
        </w:rPr>
        <w:t xml:space="preserve">Presente da família</w:t>
      </w:r>
    </w:p>
    <w:p>
      <w:pPr>
        <w:pStyle w:val="FirstParagraph"/>
      </w:pPr>
      <w:r>
        <w:t xml:space="preserve">No MVP será texto livre.</w:t>
      </w:r>
    </w:p>
    <w:p>
      <w:pPr>
        <w:pStyle w:val="BodyText"/>
      </w:pPr>
      <w:r>
        <w:t xml:space="preserve">Não haverá entidade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seller</w:t>
      </w:r>
      <w:r>
        <w:t xml:space="preserve"> </w:t>
      </w:r>
      <w:r>
        <w:t xml:space="preserve">para aquisições pessoais.</w:t>
      </w:r>
    </w:p>
    <w:p>
      <w:pPr>
        <w:pStyle w:val="BodyText"/>
      </w:pPr>
      <w:r>
        <w:t xml:space="preserve">Isso evita antecipar o modelo comercial da Fase 2.</w:t>
      </w:r>
    </w:p>
    <w:p>
      <w:r>
        <w:pict>
          <v:rect style="width:0;height:1.5pt" o:hralign="center" o:hrstd="t" o:hr="t"/>
        </w:pict>
      </w:r>
    </w:p>
    <w:bookmarkEnd w:id="27"/>
    <w:bookmarkStart w:id="30" w:name="criação-do-exemplar-e-aquisição"/>
    <w:p>
      <w:pPr>
        <w:pStyle w:val="Heading1"/>
      </w:pPr>
      <w:r>
        <w:t xml:space="preserve">17. Criação do exemplar e aquisição</w:t>
      </w:r>
    </w:p>
    <w:p>
      <w:pPr>
        <w:pStyle w:val="FirstParagraph"/>
      </w:pPr>
      <w:r>
        <w:t xml:space="preserve">O usuário poderá:</w:t>
      </w:r>
    </w:p>
    <w:bookmarkStart w:id="28" w:name="fluxo-a-criar-exemplar-e-aquisição"/>
    <w:p>
      <w:pPr>
        <w:pStyle w:val="Heading3"/>
      </w:pPr>
      <w:r>
        <w:t xml:space="preserve">Fluxo A — criar exemplar e aquisição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Registrar aquisição</w:t>
      </w:r>
    </w:p>
    <w:bookmarkEnd w:id="28"/>
    <w:bookmarkStart w:id="29" w:name="fluxo-b-criar-exemplar-primeiro"/>
    <w:p>
      <w:pPr>
        <w:pStyle w:val="Heading3"/>
      </w:pPr>
      <w:r>
        <w:t xml:space="preserve">Fluxo B — criar exemplar primeiro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 criado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Registrar aquisição posteriormente</w:t>
      </w:r>
    </w:p>
    <w:p>
      <w:pPr>
        <w:pStyle w:val="FirstParagraph"/>
      </w:pPr>
      <w:r>
        <w:t xml:space="preserve">O sistema deverá permitir que um exemplar exista temporariamente sem aquisição.</w:t>
      </w:r>
    </w:p>
    <w:p>
      <w:pPr>
        <w:pStyle w:val="BodyText"/>
      </w:pPr>
      <w:r>
        <w:t xml:space="preserve">Isso é importante para coleções antigas.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xemplar-sem-aquisição"/>
    <w:p>
      <w:pPr>
        <w:pStyle w:val="Heading1"/>
      </w:pPr>
      <w:r>
        <w:t xml:space="preserve">18. Exemplar sem aquisição</w:t>
      </w:r>
    </w:p>
    <w:p>
      <w:pPr>
        <w:pStyle w:val="FirstParagraph"/>
      </w:pPr>
      <w:r>
        <w:t xml:space="preserve">É permitido.</w:t>
      </w:r>
    </w:p>
    <w:p>
      <w:pPr>
        <w:pStyle w:val="BodyText"/>
      </w:pPr>
      <w:r>
        <w:t xml:space="preserve">Exemplo:</w:t>
      </w:r>
    </w:p>
    <w:p>
      <w:pPr>
        <w:pStyle w:val="BlockText"/>
      </w:pPr>
      <w:r>
        <w:t xml:space="preserve">“Tenho esse Hot Wheels há muitos anos, mas não sei quando comprei nem quanto paguei.”</w:t>
      </w:r>
    </w:p>
    <w:p>
      <w:pPr>
        <w:pStyle w:val="FirstParagraph"/>
      </w:pPr>
      <w:r>
        <w:t xml:space="preserve">O usuário poderá cadastrar: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Aquisição: não registrada</w:t>
      </w:r>
    </w:p>
    <w:p>
      <w:pPr>
        <w:pStyle w:val="FirstParagraph"/>
      </w:pPr>
      <w:r>
        <w:t xml:space="preserve">Isso evita obrigar o colecionador a inventar informações.</w:t>
      </w:r>
    </w:p>
    <w:p>
      <w:r>
        <w:pict>
          <v:rect style="width:0;height:1.5pt" o:hralign="center" o:hrstd="t" o:hr="t"/>
        </w:pict>
      </w:r>
    </w:p>
    <w:bookmarkEnd w:id="31"/>
    <w:bookmarkStart w:id="32" w:name="aquisição-posterior"/>
    <w:p>
      <w:pPr>
        <w:pStyle w:val="Heading1"/>
      </w:pPr>
      <w:r>
        <w:t xml:space="preserve">19. Aquisição posterior</w:t>
      </w:r>
    </w:p>
    <w:p>
      <w:pPr>
        <w:pStyle w:val="FirstParagraph"/>
      </w:pPr>
      <w:r>
        <w:t xml:space="preserve">Um exemplar sem aquisição poderá posteriormente receber uma aquisição.</w:t>
      </w:r>
    </w:p>
    <w:p>
      <w:pPr>
        <w:pStyle w:val="BodyText"/>
      </w:pPr>
      <w:r>
        <w:t xml:space="preserve">Depois que uma aquisição for registrada: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Aquisição</w:t>
      </w:r>
    </w:p>
    <w:p>
      <w:pPr>
        <w:pStyle w:val="FirstParagraph"/>
      </w:pPr>
      <w:r>
        <w:t xml:space="preserve">não será criada uma segunda aquisição de origem.</w:t>
      </w:r>
    </w:p>
    <w:p>
      <w:r>
        <w:pict>
          <v:rect style="width:0;height:1.5pt" o:hralign="center" o:hrstd="t" o:hr="t"/>
        </w:pict>
      </w:r>
    </w:p>
    <w:bookmarkEnd w:id="32"/>
    <w:bookmarkStart w:id="33" w:name="correção-de-aquisição"/>
    <w:p>
      <w:pPr>
        <w:pStyle w:val="Heading1"/>
      </w:pPr>
      <w:r>
        <w:t xml:space="preserve">20. Correção de aquisição</w:t>
      </w:r>
    </w:p>
    <w:p>
      <w:pPr>
        <w:pStyle w:val="FirstParagraph"/>
      </w:pPr>
      <w:r>
        <w:t xml:space="preserve">No MVP, será permitido corrigir informações da aquisição, desde que isso seja feito de maneira controlada e auditável.</w:t>
      </w:r>
    </w:p>
    <w:p>
      <w:pPr>
        <w:pStyle w:val="BodyText"/>
      </w:pPr>
      <w:r>
        <w:t xml:space="preserve">Podem ser corrigidos:</w:t>
      </w:r>
    </w:p>
    <w:p>
      <w:pPr>
        <w:pStyle w:val="Compact"/>
        <w:numPr>
          <w:ilvl w:val="0"/>
          <w:numId w:val="1005"/>
        </w:numPr>
      </w:pPr>
      <w:r>
        <w:t xml:space="preserve">data;</w:t>
      </w:r>
    </w:p>
    <w:p>
      <w:pPr>
        <w:pStyle w:val="Compact"/>
        <w:numPr>
          <w:ilvl w:val="0"/>
          <w:numId w:val="1005"/>
        </w:numPr>
      </w:pPr>
      <w:r>
        <w:t xml:space="preserve">origem;</w:t>
      </w:r>
    </w:p>
    <w:p>
      <w:pPr>
        <w:pStyle w:val="Compact"/>
        <w:numPr>
          <w:ilvl w:val="0"/>
          <w:numId w:val="1005"/>
        </w:numPr>
      </w:pPr>
      <w:r>
        <w:t xml:space="preserve">custo;</w:t>
      </w:r>
    </w:p>
    <w:p>
      <w:pPr>
        <w:pStyle w:val="Compact"/>
        <w:numPr>
          <w:ilvl w:val="0"/>
          <w:numId w:val="1005"/>
        </w:numPr>
      </w:pPr>
      <w:r>
        <w:t xml:space="preserve">observações;</w:t>
      </w:r>
    </w:p>
    <w:p>
      <w:pPr>
        <w:pStyle w:val="Compact"/>
        <w:numPr>
          <w:ilvl w:val="0"/>
          <w:numId w:val="1005"/>
        </w:numPr>
      </w:pPr>
      <w:r>
        <w:t xml:space="preserve">tipo.</w:t>
      </w:r>
    </w:p>
    <w:p>
      <w:pPr>
        <w:pStyle w:val="FirstParagraph"/>
      </w:pPr>
      <w:r>
        <w:t xml:space="preserve">A correção deverá gerar registro de auditoria.</w:t>
      </w:r>
    </w:p>
    <w:p>
      <w:r>
        <w:pict>
          <v:rect style="width:0;height:1.5pt" o:hralign="center" o:hrstd="t" o:hr="t"/>
        </w:pict>
      </w:r>
    </w:p>
    <w:bookmarkEnd w:id="33"/>
    <w:bookmarkStart w:id="34" w:name="exclusão-de-aquisição"/>
    <w:p>
      <w:pPr>
        <w:pStyle w:val="Heading1"/>
      </w:pPr>
      <w:r>
        <w:t xml:space="preserve">21. Exclusão de aquisição</w:t>
      </w:r>
    </w:p>
    <w:p>
      <w:pPr>
        <w:pStyle w:val="FirstParagraph"/>
      </w:pPr>
      <w:r>
        <w:t xml:space="preserve">Não deverá existir exclusão normal de aquisição através da interface.</w:t>
      </w:r>
    </w:p>
    <w:p>
      <w:pPr>
        <w:pStyle w:val="BodyText"/>
      </w:pPr>
      <w:r>
        <w:t xml:space="preserve">Isso evita destruir o histórico patrimonial.</w:t>
      </w:r>
    </w:p>
    <w:p>
      <w:pPr>
        <w:pStyle w:val="BodyText"/>
      </w:pPr>
      <w:r>
        <w:t xml:space="preserve">Se uma aquisição tiver sido registrada incorretamente, o sistema deverá permitir uma operação controlada de correção.</w:t>
      </w:r>
    </w:p>
    <w:p>
      <w:r>
        <w:pict>
          <v:rect style="width:0;height:1.5pt" o:hralign="center" o:hrstd="t" o:hr="t"/>
        </w:pict>
      </w:r>
    </w:p>
    <w:bookmarkEnd w:id="34"/>
    <w:bookmarkStart w:id="35" w:name="aquisição-permanece-após-venda"/>
    <w:p>
      <w:pPr>
        <w:pStyle w:val="Heading1"/>
      </w:pPr>
      <w:r>
        <w:t xml:space="preserve">22. Aquisição permanece após venda</w:t>
      </w:r>
    </w:p>
    <w:p>
      <w:pPr>
        <w:pStyle w:val="FirstParagraph"/>
      </w:pPr>
      <w:r>
        <w:t xml:space="preserve">Esta é uma regra fundamental.</w:t>
      </w:r>
    </w:p>
    <w:p>
      <w:pPr>
        <w:pStyle w:val="BodyText"/>
      </w:pPr>
      <w:r>
        <w:t xml:space="preserve">Quando um exemplar for vendido: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permanece</w:t>
      </w:r>
    </w:p>
    <w:p>
      <w:pPr>
        <w:pStyle w:val="FirstParagraph"/>
      </w:pPr>
      <w:r>
        <w:t xml:space="preserve">A venda não apaga a aquisição.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Aquisição: R$ 100</w:t>
      </w:r>
      <w:r>
        <w:br/>
      </w:r>
      <w:r>
        <w:rPr>
          <w:rStyle w:val="VerbatimChar"/>
        </w:rPr>
        <w:t xml:space="preserve">Venda:     R$ 150</w:t>
      </w:r>
    </w:p>
    <w:p>
      <w:pPr>
        <w:pStyle w:val="FirstParagraph"/>
      </w:pPr>
      <w:r>
        <w:t xml:space="preserve">O histórico continua sendo:</w:t>
      </w:r>
    </w:p>
    <w:p>
      <w:pPr>
        <w:pStyle w:val="SourceCode"/>
      </w:pPr>
      <w:r>
        <w:rPr>
          <w:rStyle w:val="VerbatimChar"/>
        </w:rPr>
        <w:t xml:space="preserve">Custo histórico = R$ 100</w:t>
      </w:r>
      <w:r>
        <w:br/>
      </w:r>
      <w:r>
        <w:rPr>
          <w:rStyle w:val="VerbatimChar"/>
        </w:rPr>
        <w:t xml:space="preserve">Venda = R$ 150</w:t>
      </w:r>
      <w:r>
        <w:br/>
      </w:r>
      <w:r>
        <w:rPr>
          <w:rStyle w:val="VerbatimChar"/>
        </w:rPr>
        <w:t xml:space="preserve">Resultado = R$ 50</w:t>
      </w:r>
    </w:p>
    <w:p>
      <w:r>
        <w:pict>
          <v:rect style="width:0;height:1.5pt" o:hralign="center" o:hrstd="t" o:hr="t"/>
        </w:pict>
      </w:r>
    </w:p>
    <w:bookmarkEnd w:id="35"/>
    <w:bookmarkStart w:id="36" w:name="regra-de-venda"/>
    <w:p>
      <w:pPr>
        <w:pStyle w:val="Heading1"/>
      </w:pPr>
      <w:r>
        <w:t xml:space="preserve">23. Regra de venda</w:t>
      </w:r>
    </w:p>
    <w:p>
      <w:pPr>
        <w:pStyle w:val="FirstParagraph"/>
      </w:pPr>
      <w:r>
        <w:t xml:space="preserve">Somente um exemplar pertencente ao usuário e que esteja disponível poderá ser vendido.</w:t>
      </w:r>
    </w:p>
    <w:p>
      <w:pPr>
        <w:pStyle w:val="BodyText"/>
      </w:pPr>
      <w:r>
        <w:t xml:space="preserve">O backend deverá validar:</w:t>
      </w:r>
    </w:p>
    <w:p>
      <w:pPr>
        <w:pStyle w:val="SourceCode"/>
      </w:pPr>
      <w:r>
        <w:rPr>
          <w:rStyle w:val="VerbatimChar"/>
        </w:rPr>
        <w:t xml:space="preserve">exemplar.user_id = authenticated_user.id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exemplar.status = ACTIVE</w:t>
      </w:r>
    </w:p>
    <w:p>
      <w:r>
        <w:pict>
          <v:rect style="width:0;height:1.5pt" o:hralign="center" o:hrstd="t" o:hr="t"/>
        </w:pict>
      </w:r>
    </w:p>
    <w:bookmarkEnd w:id="36"/>
    <w:bookmarkStart w:id="37" w:name="exemplar-já-vendido"/>
    <w:p>
      <w:pPr>
        <w:pStyle w:val="Heading1"/>
      </w:pPr>
      <w:r>
        <w:t xml:space="preserve">24. Exemplar já vendido</w:t>
      </w:r>
    </w:p>
    <w:p>
      <w:pPr>
        <w:pStyle w:val="FirstParagraph"/>
      </w:pPr>
      <w:r>
        <w:t xml:space="preserve">Um exemplar com status:</w:t>
      </w:r>
    </w:p>
    <w:p>
      <w:pPr>
        <w:pStyle w:val="SourceCode"/>
      </w:pPr>
      <w:r>
        <w:rPr>
          <w:rStyle w:val="VerbatimChar"/>
        </w:rPr>
        <w:t xml:space="preserve">SOLD</w:t>
      </w:r>
    </w:p>
    <w:p>
      <w:pPr>
        <w:pStyle w:val="FirstParagraph"/>
      </w:pPr>
      <w:r>
        <w:t xml:space="preserve">não poderá ser vendido novamente.</w:t>
      </w:r>
    </w:p>
    <w:p>
      <w:pPr>
        <w:pStyle w:val="BodyText"/>
      </w:pPr>
      <w:r>
        <w:t xml:space="preserve">Exemplo inválido: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Nova venda</w:t>
      </w:r>
    </w:p>
    <w:p>
      <w:pPr>
        <w:pStyle w:val="FirstParagraph"/>
      </w:pPr>
      <w:r>
        <w:t xml:space="preserve">O backend deverá rejeitar a operação.</w:t>
      </w:r>
    </w:p>
    <w:p>
      <w:r>
        <w:pict>
          <v:rect style="width:0;height:1.5pt" o:hralign="center" o:hrstd="t" o:hr="t"/>
        </w:pict>
      </w:r>
    </w:p>
    <w:bookmarkEnd w:id="37"/>
    <w:bookmarkStart w:id="38" w:name="exemplar-arquivado"/>
    <w:p>
      <w:pPr>
        <w:pStyle w:val="Heading1"/>
      </w:pPr>
      <w:r>
        <w:t xml:space="preserve">25. Exemplar arquivado</w:t>
      </w:r>
    </w:p>
    <w:p>
      <w:pPr>
        <w:pStyle w:val="FirstParagraph"/>
      </w:pPr>
      <w:r>
        <w:t xml:space="preserve">Exemplar arquivado não poderá ser vendido.</w:t>
      </w:r>
    </w:p>
    <w:p>
      <w:pPr>
        <w:pStyle w:val="BodyText"/>
      </w:pPr>
      <w:r>
        <w:t xml:space="preserve">Fluxo válido: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SOLD</w:t>
      </w:r>
    </w:p>
    <w:p>
      <w:r>
        <w:pict>
          <v:rect style="width:0;height:1.5pt" o:hralign="center" o:hrstd="t" o:hr="t"/>
        </w:pict>
      </w:r>
    </w:p>
    <w:bookmarkEnd w:id="38"/>
    <w:bookmarkStart w:id="39" w:name="venda-de-exemplar-sem-aquisição"/>
    <w:p>
      <w:pPr>
        <w:pStyle w:val="Heading1"/>
      </w:pPr>
      <w:r>
        <w:t xml:space="preserve">26. Venda de exemplar sem aquisição</w:t>
      </w:r>
    </w:p>
    <w:p>
      <w:pPr>
        <w:pStyle w:val="FirstParagraph"/>
      </w:pPr>
      <w:r>
        <w:t xml:space="preserve">É permitida.</w:t>
      </w:r>
    </w:p>
    <w:p>
      <w:pPr>
        <w:pStyle w:val="BodyText"/>
      </w:pPr>
      <w:r>
        <w:t xml:space="preserve">Exemplo:</w:t>
      </w:r>
    </w:p>
    <w:p>
      <w:pPr>
        <w:pStyle w:val="BlockText"/>
      </w:pPr>
      <w:r>
        <w:t xml:space="preserve">O usuário possui uma miniatura antiga, nunca registrou sua aquisição e posteriormente a vende.</w:t>
      </w:r>
    </w:p>
    <w:p>
      <w:pPr>
        <w:pStyle w:val="FirstParagraph"/>
      </w:pPr>
      <w:r>
        <w:t xml:space="preserve">Nesse caso:</w:t>
      </w:r>
    </w:p>
    <w:p>
      <w:pPr>
        <w:pStyle w:val="SourceCode"/>
      </w:pPr>
      <w:r>
        <w:rPr>
          <w:rStyle w:val="VerbatimChar"/>
        </w:rPr>
        <w:t xml:space="preserve">Acquisition cost = não informado</w:t>
      </w:r>
      <w:r>
        <w:br/>
      </w:r>
      <w:r>
        <w:rPr>
          <w:rStyle w:val="VerbatimChar"/>
        </w:rPr>
        <w:t xml:space="preserve">Sale price = R$ 150</w:t>
      </w:r>
    </w:p>
    <w:p>
      <w:pPr>
        <w:pStyle w:val="FirstParagraph"/>
      </w:pPr>
      <w:r>
        <w:t xml:space="preserve">O sistema deverá registrar a venda normalmente.</w:t>
      </w:r>
    </w:p>
    <w:p>
      <w:pPr>
        <w:pStyle w:val="BodyText"/>
      </w:pPr>
      <w:r>
        <w:t xml:space="preserve">O resultado patrimonial não poderá ser calculado de maneira completa se o custo de aquisição não existir.</w:t>
      </w:r>
    </w:p>
    <w:p>
      <w:r>
        <w:pict>
          <v:rect style="width:0;height:1.5pt" o:hralign="center" o:hrstd="t" o:hr="t"/>
        </w:pict>
      </w:r>
    </w:p>
    <w:bookmarkEnd w:id="39"/>
    <w:bookmarkStart w:id="40" w:name="tipos-de-venda"/>
    <w:p>
      <w:pPr>
        <w:pStyle w:val="Heading1"/>
      </w:pPr>
      <w:r>
        <w:t xml:space="preserve">27. Tipos de venda</w:t>
      </w:r>
    </w:p>
    <w:p>
      <w:pPr>
        <w:pStyle w:val="FirstParagraph"/>
      </w:pPr>
      <w:r>
        <w:t xml:space="preserve">No MVP haverá apenas um conceito:</w:t>
      </w:r>
    </w:p>
    <w:p>
      <w:pPr>
        <w:pStyle w:val="SourceCode"/>
      </w:pPr>
      <w:r>
        <w:rPr>
          <w:rStyle w:val="VerbatimChar"/>
        </w:rPr>
        <w:t xml:space="preserve">SALE</w:t>
      </w:r>
    </w:p>
    <w:p>
      <w:pPr>
        <w:pStyle w:val="FirstParagraph"/>
      </w:pPr>
      <w:r>
        <w:t xml:space="preserve">Não haverá:</w:t>
      </w:r>
    </w:p>
    <w:p>
      <w:pPr>
        <w:pStyle w:val="Compact"/>
        <w:numPr>
          <w:ilvl w:val="0"/>
          <w:numId w:val="1006"/>
        </w:numPr>
      </w:pPr>
      <w:r>
        <w:t xml:space="preserve">marketplace;</w:t>
      </w:r>
    </w:p>
    <w:p>
      <w:pPr>
        <w:pStyle w:val="Compact"/>
        <w:numPr>
          <w:ilvl w:val="0"/>
          <w:numId w:val="1006"/>
        </w:numPr>
      </w:pPr>
      <w:r>
        <w:t xml:space="preserve">venda comercial;</w:t>
      </w:r>
    </w:p>
    <w:p>
      <w:pPr>
        <w:pStyle w:val="Compact"/>
        <w:numPr>
          <w:ilvl w:val="0"/>
          <w:numId w:val="1006"/>
        </w:numPr>
      </w:pPr>
      <w:r>
        <w:t xml:space="preserve">venda por vendedor;</w:t>
      </w:r>
    </w:p>
    <w:p>
      <w:pPr>
        <w:pStyle w:val="Compact"/>
        <w:numPr>
          <w:ilvl w:val="0"/>
          <w:numId w:val="1006"/>
        </w:numPr>
      </w:pPr>
      <w:r>
        <w:t xml:space="preserve">pedido;</w:t>
      </w:r>
    </w:p>
    <w:p>
      <w:pPr>
        <w:pStyle w:val="Compact"/>
        <w:numPr>
          <w:ilvl w:val="0"/>
          <w:numId w:val="1006"/>
        </w:numPr>
      </w:pPr>
      <w:r>
        <w:t xml:space="preserve">checkout;</w:t>
      </w:r>
    </w:p>
    <w:p>
      <w:pPr>
        <w:pStyle w:val="Compact"/>
        <w:numPr>
          <w:ilvl w:val="0"/>
          <w:numId w:val="1006"/>
        </w:numPr>
      </w:pPr>
      <w:r>
        <w:t xml:space="preserve">comissão;</w:t>
      </w:r>
    </w:p>
    <w:p>
      <w:pPr>
        <w:pStyle w:val="Compact"/>
        <w:numPr>
          <w:ilvl w:val="0"/>
          <w:numId w:val="1006"/>
        </w:numPr>
      </w:pPr>
      <w:r>
        <w:t xml:space="preserve">pagamento.</w:t>
      </w:r>
    </w:p>
    <w:p>
      <w:pPr>
        <w:pStyle w:val="FirstParagraph"/>
      </w:pPr>
      <w:r>
        <w:t xml:space="preserve">A venda representa exclusivamente:</w:t>
      </w:r>
    </w:p>
    <w:p>
      <w:pPr>
        <w:pStyle w:val="BlockText"/>
      </w:pPr>
      <w:r>
        <w:rPr>
          <w:b/>
          <w:bCs/>
        </w:rPr>
        <w:t xml:space="preserve">Saída de um exemplar da coleção pessoal.</w:t>
      </w:r>
    </w:p>
    <w:p>
      <w:r>
        <w:pict>
          <v:rect style="width:0;height:1.5pt" o:hralign="center" o:hrstd="t" o:hr="t"/>
        </w:pict>
      </w:r>
    </w:p>
    <w:bookmarkEnd w:id="40"/>
    <w:bookmarkStart w:id="41" w:name="dados-da-venda"/>
    <w:p>
      <w:pPr>
        <w:pStyle w:val="Heading1"/>
      </w:pPr>
      <w:r>
        <w:t xml:space="preserve">28. Dados da venda</w:t>
      </w:r>
    </w:p>
    <w:p>
      <w:pPr>
        <w:pStyle w:val="FirstParagraph"/>
      </w:pPr>
      <w:r>
        <w:t xml:space="preserve">A venda terá: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├── id</w:t>
      </w:r>
      <w:r>
        <w:br/>
      </w:r>
      <w:r>
        <w:rPr>
          <w:rStyle w:val="VerbatimChar"/>
        </w:rPr>
        <w:t xml:space="preserve">├── user_id</w:t>
      </w:r>
      <w:r>
        <w:br/>
      </w:r>
      <w:r>
        <w:rPr>
          <w:rStyle w:val="VerbatimChar"/>
        </w:rPr>
        <w:t xml:space="preserve">├── sale_date</w:t>
      </w:r>
      <w:r>
        <w:br/>
      </w:r>
      <w:r>
        <w:rPr>
          <w:rStyle w:val="VerbatimChar"/>
        </w:rPr>
        <w:t xml:space="preserve">├── buyer_name</w:t>
      </w:r>
      <w:r>
        <w:br/>
      </w:r>
      <w:r>
        <w:rPr>
          <w:rStyle w:val="VerbatimChar"/>
        </w:rPr>
        <w:t xml:space="preserve">├── notes</w:t>
      </w:r>
      <w:r>
        <w:br/>
      </w:r>
      <w:r>
        <w:rPr>
          <w:rStyle w:val="VerbatimChar"/>
        </w:rPr>
        <w:t xml:space="preserve">└── created_at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sale_item</w:t>
      </w:r>
      <w:r>
        <w:br/>
      </w:r>
      <w:r>
        <w:rPr>
          <w:rStyle w:val="VerbatimChar"/>
        </w:rPr>
        <w:t xml:space="preserve">├── id</w:t>
      </w:r>
      <w:r>
        <w:br/>
      </w:r>
      <w:r>
        <w:rPr>
          <w:rStyle w:val="VerbatimChar"/>
        </w:rPr>
        <w:t xml:space="preserve">├── sale_id</w:t>
      </w:r>
      <w:r>
        <w:br/>
      </w:r>
      <w:r>
        <w:rPr>
          <w:rStyle w:val="VerbatimChar"/>
        </w:rPr>
        <w:t xml:space="preserve">├── exemplar_id</w:t>
      </w:r>
      <w:r>
        <w:br/>
      </w:r>
      <w:r>
        <w:rPr>
          <w:rStyle w:val="VerbatimChar"/>
        </w:rPr>
        <w:t xml:space="preserve">├── quantity</w:t>
      </w:r>
      <w:r>
        <w:br/>
      </w:r>
      <w:r>
        <w:rPr>
          <w:rStyle w:val="VerbatimChar"/>
        </w:rPr>
        <w:t xml:space="preserve">├── unit_price</w:t>
      </w:r>
      <w:r>
        <w:br/>
      </w:r>
      <w:r>
        <w:rPr>
          <w:rStyle w:val="VerbatimChar"/>
        </w:rPr>
        <w:t xml:space="preserve">└── total_price</w:t>
      </w:r>
    </w:p>
    <w:p>
      <w:r>
        <w:pict>
          <v:rect style="width:0;height:1.5pt" o:hralign="center" o:hrstd="t" o:hr="t"/>
        </w:pict>
      </w:r>
    </w:p>
    <w:bookmarkEnd w:id="41"/>
    <w:bookmarkStart w:id="42" w:name="comprador"/>
    <w:p>
      <w:pPr>
        <w:pStyle w:val="Heading1"/>
      </w:pPr>
      <w:r>
        <w:t xml:space="preserve">29. Comprador</w:t>
      </w:r>
    </w:p>
    <w:p>
      <w:pPr>
        <w:pStyle w:val="FirstParagraph"/>
      </w:pPr>
      <w:r>
        <w:rPr>
          <w:rStyle w:val="VerbatimChar"/>
        </w:rPr>
        <w:t xml:space="preserve">buyer_name</w:t>
      </w:r>
      <w:r>
        <w:t xml:space="preserve"> </w:t>
      </w:r>
      <w:r>
        <w:t xml:space="preserve">será opcional.</w:t>
      </w:r>
    </w:p>
    <w:p>
      <w:pPr>
        <w:pStyle w:val="BodyText"/>
      </w:pPr>
      <w:r>
        <w:t xml:space="preserve">Motivo:</w:t>
      </w:r>
    </w:p>
    <w:p>
      <w:pPr>
        <w:pStyle w:val="BodyText"/>
      </w:pPr>
      <w:r>
        <w:t xml:space="preserve">O objetivo do MVP não é criar cadastro de clientes.</w:t>
      </w:r>
    </w:p>
    <w:p>
      <w:pPr>
        <w:pStyle w:val="BodyText"/>
      </w:pPr>
      <w:r>
        <w:t xml:space="preserve">O usuário poderá registrar:</w:t>
      </w:r>
    </w:p>
    <w:p>
      <w:pPr>
        <w:pStyle w:val="SourceCode"/>
      </w:pPr>
      <w:r>
        <w:rPr>
          <w:rStyle w:val="VerbatimChar"/>
        </w:rPr>
        <w:t xml:space="preserve">buyer_name = "Carlos"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buyer_name = null</w:t>
      </w:r>
    </w:p>
    <w:p>
      <w:pPr>
        <w:pStyle w:val="FirstParagraph"/>
      </w:pPr>
      <w:r>
        <w:t xml:space="preserve">Não será criada uma tabela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no MVP.</w:t>
      </w:r>
    </w:p>
    <w:p>
      <w:r>
        <w:pict>
          <v:rect style="width:0;height:1.5pt" o:hralign="center" o:hrstd="t" o:hr="t"/>
        </w:pict>
      </w:r>
    </w:p>
    <w:bookmarkEnd w:id="42"/>
    <w:bookmarkStart w:id="43" w:name="quantidade-da-venda"/>
    <w:p>
      <w:pPr>
        <w:pStyle w:val="Heading1"/>
      </w:pPr>
      <w:r>
        <w:t xml:space="preserve">30. Quantidade da venda</w:t>
      </w:r>
    </w:p>
    <w:p>
      <w:pPr>
        <w:pStyle w:val="FirstParagraph"/>
      </w:pPr>
      <w:r>
        <w:t xml:space="preserve">Assim como na aquisição:</w:t>
      </w:r>
    </w:p>
    <w:p>
      <w:pPr>
        <w:pStyle w:val="SourceCode"/>
      </w:pPr>
      <w:r>
        <w:rPr>
          <w:rStyle w:val="VerbatimChar"/>
        </w:rPr>
        <w:t xml:space="preserve">quantity = 1</w:t>
      </w:r>
    </w:p>
    <w:p>
      <w:pPr>
        <w:pStyle w:val="FirstParagraph"/>
      </w:pPr>
      <w:r>
        <w:t xml:space="preserve">Uma venda representa a saída de um exemplar físico.</w:t>
      </w:r>
    </w:p>
    <w:p>
      <w:r>
        <w:pict>
          <v:rect style="width:0;height:1.5pt" o:hralign="center" o:hrstd="t" o:hr="t"/>
        </w:pict>
      </w:r>
    </w:p>
    <w:bookmarkEnd w:id="43"/>
    <w:bookmarkStart w:id="44" w:name="valor-da-venda"/>
    <w:p>
      <w:pPr>
        <w:pStyle w:val="Heading1"/>
      </w:pPr>
      <w:r>
        <w:t xml:space="preserve">31. Valor da venda</w:t>
      </w:r>
    </w:p>
    <w:p>
      <w:pPr>
        <w:pStyle w:val="FirstParagraph"/>
      </w:pPr>
      <w:r>
        <w:t xml:space="preserve">O valor deverá obedecer:</w:t>
      </w:r>
    </w:p>
    <w:p>
      <w:pPr>
        <w:pStyle w:val="SourceCode"/>
      </w:pPr>
      <w:r>
        <w:rPr>
          <w:rStyle w:val="VerbatimChar"/>
        </w:rPr>
        <w:t xml:space="preserve">unit_price &gt;= 0</w:t>
      </w:r>
    </w:p>
    <w:p>
      <w:pPr>
        <w:pStyle w:val="FirstParagraph"/>
      </w:pPr>
      <w:r>
        <w:t xml:space="preserve">O valor</w:t>
      </w:r>
      <w:r>
        <w:t xml:space="preserve"> </w:t>
      </w:r>
      <w:r>
        <w:rPr>
          <w:rStyle w:val="VerbatimChar"/>
        </w:rPr>
        <w:t xml:space="preserve">0,00</w:t>
      </w:r>
      <w:r>
        <w:t xml:space="preserve"> </w:t>
      </w:r>
      <w:r>
        <w:t xml:space="preserve">poderá ser utilizado para situações como:</w:t>
      </w:r>
    </w:p>
    <w:p>
      <w:pPr>
        <w:pStyle w:val="Compact"/>
        <w:numPr>
          <w:ilvl w:val="0"/>
          <w:numId w:val="1007"/>
        </w:numPr>
      </w:pPr>
      <w:r>
        <w:t xml:space="preserve">doação;</w:t>
      </w:r>
    </w:p>
    <w:p>
      <w:pPr>
        <w:pStyle w:val="Compact"/>
        <w:numPr>
          <w:ilvl w:val="0"/>
          <w:numId w:val="1007"/>
        </w:numPr>
      </w:pPr>
      <w:r>
        <w:t xml:space="preserve">transferência sem pagamento;</w:t>
      </w:r>
    </w:p>
    <w:p>
      <w:pPr>
        <w:pStyle w:val="Compact"/>
        <w:numPr>
          <w:ilvl w:val="0"/>
          <w:numId w:val="1007"/>
        </w:numPr>
      </w:pPr>
      <w:r>
        <w:t xml:space="preserve">saída simbólica.</w:t>
      </w:r>
    </w:p>
    <w:p>
      <w:r>
        <w:pict>
          <v:rect style="width:0;height:1.5pt" o:hralign="center" o:hrstd="t" o:hr="t"/>
        </w:pict>
      </w:r>
    </w:p>
    <w:bookmarkEnd w:id="44"/>
    <w:bookmarkStart w:id="45" w:name="total-da-venda"/>
    <w:p>
      <w:pPr>
        <w:pStyle w:val="Heading1"/>
      </w:pPr>
      <w:r>
        <w:t xml:space="preserve">32. Total da venda</w:t>
      </w:r>
    </w:p>
    <w:p>
      <w:pPr>
        <w:pStyle w:val="FirstParagraph"/>
      </w:pPr>
      <w:r>
        <w:t xml:space="preserve">O backend deverá calcular:</w:t>
      </w:r>
    </w:p>
    <w:p>
      <w:pPr>
        <w:pStyle w:val="SourceCode"/>
      </w:pPr>
      <w:r>
        <w:rPr>
          <w:rStyle w:val="VerbatimChar"/>
        </w:rPr>
        <w:t xml:space="preserve">total_price = quantity × unit_price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total_price = unit_price</w:t>
      </w:r>
    </w:p>
    <w:p>
      <w:pPr>
        <w:pStyle w:val="FirstParagraph"/>
      </w:pPr>
      <w:r>
        <w:t xml:space="preserve">O frontend não poderá ser a fonte definitiva do total.</w:t>
      </w:r>
    </w:p>
    <w:p>
      <w:r>
        <w:pict>
          <v:rect style="width:0;height:1.5pt" o:hralign="center" o:hrstd="t" o:hr="t"/>
        </w:pict>
      </w:r>
    </w:p>
    <w:bookmarkEnd w:id="45"/>
    <w:bookmarkStart w:id="46" w:name="data-da-venda"/>
    <w:p>
      <w:pPr>
        <w:pStyle w:val="Heading1"/>
      </w:pPr>
      <w:r>
        <w:t xml:space="preserve">33. Data da venda</w:t>
      </w:r>
    </w:p>
    <w:p>
      <w:pPr>
        <w:pStyle w:val="FirstParagraph"/>
      </w:pPr>
      <w:r>
        <w:t xml:space="preserve">A venda deverá possuir uma data própria:</w:t>
      </w:r>
    </w:p>
    <w:p>
      <w:pPr>
        <w:pStyle w:val="SourceCode"/>
      </w:pPr>
      <w:r>
        <w:rPr>
          <w:rStyle w:val="VerbatimChar"/>
        </w:rPr>
        <w:t xml:space="preserve">sale_date</w:t>
      </w:r>
    </w:p>
    <w:p>
      <w:pPr>
        <w:pStyle w:val="FirstParagraph"/>
      </w:pPr>
      <w:r>
        <w:t xml:space="preserve">Será permitido registrar vendas históricas.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 real: 20/04/2024</w:t>
      </w:r>
      <w:r>
        <w:br/>
      </w:r>
      <w:r>
        <w:rPr>
          <w:rStyle w:val="VerbatimChar"/>
        </w:rPr>
        <w:t xml:space="preserve">Registro no MiniHub: 10/09/2026</w:t>
      </w:r>
    </w:p>
    <w:p>
      <w:pPr>
        <w:pStyle w:val="FirstParagraph"/>
      </w:pPr>
      <w:r>
        <w:t xml:space="preserve">é válido.</w:t>
      </w:r>
    </w:p>
    <w:p>
      <w:pPr>
        <w:pStyle w:val="BodyText"/>
      </w:pPr>
      <w:r>
        <w:t xml:space="preserve">Vendas futuras não serão permitidas.</w:t>
      </w:r>
    </w:p>
    <w:p>
      <w:r>
        <w:pict>
          <v:rect style="width:0;height:1.5pt" o:hralign="center" o:hrstd="t" o:hr="t"/>
        </w:pict>
      </w:r>
    </w:p>
    <w:bookmarkEnd w:id="46"/>
    <w:bookmarkStart w:id="47" w:name="venda-e-localização"/>
    <w:p>
      <w:pPr>
        <w:pStyle w:val="Heading1"/>
      </w:pPr>
      <w:r>
        <w:t xml:space="preserve">34. Venda e localização</w:t>
      </w:r>
    </w:p>
    <w:p>
      <w:pPr>
        <w:pStyle w:val="FirstParagraph"/>
      </w:pPr>
      <w:r>
        <w:t xml:space="preserve">Quando a venda for confirmada: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SOLD</w:t>
      </w:r>
    </w:p>
    <w:p>
      <w:pPr>
        <w:pStyle w:val="FirstParagraph"/>
      </w:pPr>
      <w:r>
        <w:t xml:space="preserve">A localização atual deverá ser encerrada.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Expositor 01</w:t>
      </w:r>
      <w:r>
        <w:br/>
      </w:r>
      <w:r>
        <w:rPr>
          <w:rStyle w:val="VerbatimChar"/>
        </w:rPr>
        <w:t xml:space="preserve">Linha 02</w:t>
      </w:r>
      <w:r>
        <w:br/>
      </w:r>
      <w:r>
        <w:rPr>
          <w:rStyle w:val="VerbatimChar"/>
        </w:rPr>
        <w:t xml:space="preserve">Coluna 05</w:t>
      </w:r>
    </w:p>
    <w:p>
      <w:pPr>
        <w:pStyle w:val="FirstParagraph"/>
      </w:pPr>
      <w:r>
        <w:t xml:space="preserve">deixa de ser a localização atual.</w:t>
      </w:r>
    </w:p>
    <w:p>
      <w:pPr>
        <w:pStyle w:val="BodyText"/>
      </w:pPr>
      <w:r>
        <w:t xml:space="preserve">O histórico da localização permanece.</w:t>
      </w:r>
    </w:p>
    <w:p>
      <w:r>
        <w:pict>
          <v:rect style="width:0;height:1.5pt" o:hralign="center" o:hrstd="t" o:hr="t"/>
        </w:pict>
      </w:r>
    </w:p>
    <w:bookmarkEnd w:id="47"/>
    <w:bookmarkStart w:id="48" w:name="histórico-de-localização-após-venda"/>
    <w:p>
      <w:pPr>
        <w:pStyle w:val="Heading1"/>
      </w:pPr>
      <w:r>
        <w:t xml:space="preserve">35. Histórico de localização após venda</w:t>
      </w:r>
    </w:p>
    <w:p>
      <w:pPr>
        <w:pStyle w:val="FirstParagraph"/>
      </w:pPr>
      <w:r>
        <w:t xml:space="preserve">A venda não apaga o histórico.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Casa/Escritório/Expositor 01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Casa/Armário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SOLD</w:t>
      </w:r>
    </w:p>
    <w:p>
      <w:pPr>
        <w:pStyle w:val="FirstParagraph"/>
      </w:pPr>
      <w:r>
        <w:t xml:space="preserve">Isso permite reconstruir onde o exemplar esteve.</w:t>
      </w:r>
    </w:p>
    <w:p>
      <w:r>
        <w:pict>
          <v:rect style="width:0;height:1.5pt" o:hralign="center" o:hrstd="t" o:hr="t"/>
        </w:pict>
      </w:r>
    </w:p>
    <w:bookmarkEnd w:id="48"/>
    <w:bookmarkStart w:id="49" w:name="venda-é-transacional"/>
    <w:p>
      <w:pPr>
        <w:pStyle w:val="Heading1"/>
      </w:pPr>
      <w:r>
        <w:t xml:space="preserve">36. Venda é transacional</w:t>
      </w:r>
    </w:p>
    <w:p>
      <w:pPr>
        <w:pStyle w:val="FirstParagraph"/>
      </w:pPr>
      <w:r>
        <w:t xml:space="preserve">O registro da venda deverá ocorrer em uma única transação de banco.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bloquear exemplar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validar proprietário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validar status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criar SALE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criar SALE_ITEM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alterar exemplar para SOLD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encerrar localização atual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qualquer etapa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49"/>
    <w:bookmarkStart w:id="50" w:name="concorrência"/>
    <w:p>
      <w:pPr>
        <w:pStyle w:val="Heading1"/>
      </w:pPr>
      <w:r>
        <w:t xml:space="preserve">37. Concorrência</w:t>
      </w:r>
    </w:p>
    <w:p>
      <w:pPr>
        <w:pStyle w:val="FirstParagraph"/>
      </w:pPr>
      <w:r>
        <w:t xml:space="preserve">O exemplar deverá ser bloqueado durante a venda.</w:t>
      </w:r>
    </w:p>
    <w:p>
      <w:pPr>
        <w:pStyle w:val="BodyText"/>
      </w:pPr>
      <w:r>
        <w:t xml:space="preserve">Isso evita situações como:</w:t>
      </w:r>
    </w:p>
    <w:p>
      <w:pPr>
        <w:pStyle w:val="SourceCode"/>
      </w:pPr>
      <w:r>
        <w:rPr>
          <w:rStyle w:val="VerbatimChar"/>
        </w:rPr>
        <w:t xml:space="preserve">Usuário / sessão 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vende exemplar</w:t>
      </w:r>
      <w:r>
        <w:br/>
      </w:r>
      <w:r>
        <w:br/>
      </w:r>
      <w:r>
        <w:rPr>
          <w:rStyle w:val="VerbatimChar"/>
        </w:rPr>
        <w:t xml:space="preserve">Usuário / sessão 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vende o mesmo exemplar</w:t>
      </w:r>
    </w:p>
    <w:p>
      <w:pPr>
        <w:pStyle w:val="FirstParagraph"/>
      </w:pPr>
      <w:r>
        <w:t xml:space="preserve">Somente uma operação poderá ser efetivada.</w:t>
      </w:r>
    </w:p>
    <w:p>
      <w:r>
        <w:pict>
          <v:rect style="width:0;height:1.5pt" o:hralign="center" o:hrstd="t" o:hr="t"/>
        </w:pict>
      </w:r>
    </w:p>
    <w:bookmarkEnd w:id="50"/>
    <w:bookmarkStart w:id="51" w:name="resultado-da-venda"/>
    <w:p>
      <w:pPr>
        <w:pStyle w:val="Heading1"/>
      </w:pPr>
      <w:r>
        <w:t xml:space="preserve">38. Resultado da venda</w:t>
      </w:r>
    </w:p>
    <w:p>
      <w:pPr>
        <w:pStyle w:val="FirstParagraph"/>
      </w:pPr>
      <w:r>
        <w:t xml:space="preserve">Quando existir custo de aquisição:</w:t>
      </w:r>
    </w:p>
    <w:p>
      <w:pPr>
        <w:pStyle w:val="SourceCode"/>
      </w:pPr>
      <w:r>
        <w:rPr>
          <w:rStyle w:val="VerbatimChar"/>
        </w:rPr>
        <w:t xml:space="preserve">Resultado = Valor da Venda - Custo da Aquisição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Aquisição = R$ 80</w:t>
      </w:r>
      <w:r>
        <w:br/>
      </w:r>
      <w:r>
        <w:rPr>
          <w:rStyle w:val="VerbatimChar"/>
        </w:rPr>
        <w:t xml:space="preserve">Venda     = R$ 120</w:t>
      </w:r>
      <w:r>
        <w:br/>
      </w:r>
      <w:r>
        <w:br/>
      </w:r>
      <w:r>
        <w:rPr>
          <w:rStyle w:val="VerbatimChar"/>
        </w:rPr>
        <w:t xml:space="preserve">Resultado = R$ 40</w:t>
      </w:r>
    </w:p>
    <w:p>
      <w:r>
        <w:pict>
          <v:rect style="width:0;height:1.5pt" o:hralign="center" o:hrstd="t" o:hr="t"/>
        </w:pict>
      </w:r>
    </w:p>
    <w:bookmarkEnd w:id="51"/>
    <w:bookmarkStart w:id="52" w:name="venda-abaixo-do-custo"/>
    <w:p>
      <w:pPr>
        <w:pStyle w:val="Heading1"/>
      </w:pPr>
      <w:r>
        <w:t xml:space="preserve">39. Venda abaixo do custo</w:t>
      </w:r>
    </w:p>
    <w:p>
      <w:pPr>
        <w:pStyle w:val="FirstParagraph"/>
      </w:pPr>
      <w:r>
        <w:t xml:space="preserve">É perfeitamente válida.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Aquisição = R$ 150</w:t>
      </w:r>
      <w:r>
        <w:br/>
      </w:r>
      <w:r>
        <w:rPr>
          <w:rStyle w:val="VerbatimChar"/>
        </w:rPr>
        <w:t xml:space="preserve">Venda     = R$ 100</w:t>
      </w:r>
      <w:r>
        <w:br/>
      </w:r>
      <w:r>
        <w:br/>
      </w:r>
      <w:r>
        <w:rPr>
          <w:rStyle w:val="VerbatimChar"/>
        </w:rPr>
        <w:t xml:space="preserve">Resultado = -R$ 50</w:t>
      </w:r>
    </w:p>
    <w:p>
      <w:pPr>
        <w:pStyle w:val="FirstParagraph"/>
      </w:pPr>
      <w:r>
        <w:t xml:space="preserve">O MiniHub deverá registrar:</w:t>
      </w:r>
    </w:p>
    <w:p>
      <w:pPr>
        <w:pStyle w:val="SourceCode"/>
      </w:pPr>
      <w:r>
        <w:rPr>
          <w:rStyle w:val="VerbatimChar"/>
        </w:rPr>
        <w:t xml:space="preserve">resultado = -50</w:t>
      </w:r>
    </w:p>
    <w:p>
      <w:pPr>
        <w:pStyle w:val="FirstParagraph"/>
      </w:pPr>
      <w:r>
        <w:t xml:space="preserve">sem bloquear a operação.</w:t>
      </w:r>
    </w:p>
    <w:p>
      <w:r>
        <w:pict>
          <v:rect style="width:0;height:1.5pt" o:hralign="center" o:hrstd="t" o:hr="t"/>
        </w:pict>
      </w:r>
    </w:p>
    <w:bookmarkEnd w:id="52"/>
    <w:bookmarkStart w:id="53" w:name="venda-pelo-mesmo-valor"/>
    <w:p>
      <w:pPr>
        <w:pStyle w:val="Heading1"/>
      </w:pPr>
      <w:r>
        <w:t xml:space="preserve">40. Venda pelo mesmo valor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Aquisição = R$ 100</w:t>
      </w:r>
      <w:r>
        <w:br/>
      </w:r>
      <w:r>
        <w:rPr>
          <w:rStyle w:val="VerbatimChar"/>
        </w:rPr>
        <w:t xml:space="preserve">Venda     = R$ 100</w:t>
      </w:r>
      <w:r>
        <w:br/>
      </w:r>
      <w:r>
        <w:br/>
      </w:r>
      <w:r>
        <w:rPr>
          <w:rStyle w:val="VerbatimChar"/>
        </w:rPr>
        <w:t xml:space="preserve">Resultado = R$ 0</w:t>
      </w:r>
    </w:p>
    <w:p>
      <w:r>
        <w:pict>
          <v:rect style="width:0;height:1.5pt" o:hralign="center" o:hrstd="t" o:hr="t"/>
        </w:pict>
      </w:r>
    </w:p>
    <w:bookmarkEnd w:id="53"/>
    <w:bookmarkStart w:id="54" w:name="venda-sem-custo-conhecido"/>
    <w:p>
      <w:pPr>
        <w:pStyle w:val="Heading1"/>
      </w:pPr>
      <w:r>
        <w:t xml:space="preserve">41. Venda sem custo conhecido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Aquisição = inexistente</w:t>
      </w:r>
      <w:r>
        <w:br/>
      </w:r>
      <w:r>
        <w:rPr>
          <w:rStyle w:val="VerbatimChar"/>
        </w:rPr>
        <w:t xml:space="preserve">Venda = R$ 100</w:t>
      </w:r>
    </w:p>
    <w:p>
      <w:pPr>
        <w:pStyle w:val="FirstParagraph"/>
      </w:pPr>
      <w:r>
        <w:t xml:space="preserve">o sistema poderá mostrar:</w:t>
      </w:r>
    </w:p>
    <w:p>
      <w:pPr>
        <w:pStyle w:val="SourceCode"/>
      </w:pPr>
      <w:r>
        <w:rPr>
          <w:rStyle w:val="VerbatimChar"/>
        </w:rPr>
        <w:t xml:space="preserve">Venda: R$ 100</w:t>
      </w:r>
      <w:r>
        <w:br/>
      </w:r>
      <w:r>
        <w:rPr>
          <w:rStyle w:val="VerbatimChar"/>
        </w:rPr>
        <w:t xml:space="preserve">Custo: Não informado</w:t>
      </w:r>
      <w:r>
        <w:br/>
      </w:r>
      <w:r>
        <w:rPr>
          <w:rStyle w:val="VerbatimChar"/>
        </w:rPr>
        <w:t xml:space="preserve">Resultado: Não calculado</w:t>
      </w:r>
    </w:p>
    <w:p>
      <w:pPr>
        <w:pStyle w:val="FirstParagraph"/>
      </w:pPr>
      <w:r>
        <w:t xml:space="preserve">Não deverá assumir automaticamente:</w:t>
      </w:r>
    </w:p>
    <w:p>
      <w:pPr>
        <w:pStyle w:val="SourceCode"/>
      </w:pPr>
      <w:r>
        <w:rPr>
          <w:rStyle w:val="VerbatimChar"/>
        </w:rPr>
        <w:t xml:space="preserve">custo = 0</w:t>
      </w:r>
    </w:p>
    <w:p>
      <w:pPr>
        <w:pStyle w:val="FirstParagraph"/>
      </w:pPr>
      <w:r>
        <w:t xml:space="preserve">Isso é importante para não gerar um lucro artificial.</w:t>
      </w:r>
    </w:p>
    <w:p>
      <w:r>
        <w:pict>
          <v:rect style="width:0;height:1.5pt" o:hralign="center" o:hrstd="t" o:hr="t"/>
        </w:pict>
      </w:r>
    </w:p>
    <w:bookmarkEnd w:id="54"/>
    <w:bookmarkStart w:id="58" w:name="indicadores-patrimoniais"/>
    <w:p>
      <w:pPr>
        <w:pStyle w:val="Heading1"/>
      </w:pPr>
      <w:r>
        <w:t xml:space="preserve">42. Indicadores patrimoniais</w:t>
      </w:r>
    </w:p>
    <w:p>
      <w:pPr>
        <w:pStyle w:val="FirstParagraph"/>
      </w:pPr>
      <w:r>
        <w:t xml:space="preserve">O Dashboard poderá apresentar:</w:t>
      </w:r>
    </w:p>
    <w:bookmarkStart w:id="55" w:name="valor-investido-conhecido"/>
    <w:p>
      <w:pPr>
        <w:pStyle w:val="Heading3"/>
      </w:pPr>
      <w:r>
        <w:t xml:space="preserve">Valor investido conhecido</w:t>
      </w:r>
    </w:p>
    <w:p>
      <w:pPr>
        <w:pStyle w:val="FirstParagraph"/>
      </w:pPr>
      <w:r>
        <w:t xml:space="preserve">Soma dos custos de aquisição conhecidos dos exemplares ativos.</w:t>
      </w:r>
    </w:p>
    <w:p>
      <w:pPr>
        <w:pStyle w:val="SourceCode"/>
      </w:pPr>
      <w:r>
        <w:rPr>
          <w:rStyle w:val="VerbatimChar"/>
        </w:rPr>
        <w:t xml:space="preserve">SUM(acquisition.unit_cost)</w:t>
      </w:r>
    </w:p>
    <w:bookmarkEnd w:id="55"/>
    <w:bookmarkStart w:id="56" w:name="valor-vendido"/>
    <w:p>
      <w:pPr>
        <w:pStyle w:val="Heading3"/>
      </w:pPr>
      <w:r>
        <w:t xml:space="preserve">Valor vendido</w:t>
      </w:r>
    </w:p>
    <w:p>
      <w:pPr>
        <w:pStyle w:val="FirstParagraph"/>
      </w:pPr>
      <w:r>
        <w:t xml:space="preserve">Soma das vendas registradas.</w:t>
      </w:r>
    </w:p>
    <w:bookmarkEnd w:id="56"/>
    <w:bookmarkStart w:id="57" w:name="resultado-conhecido"/>
    <w:p>
      <w:pPr>
        <w:pStyle w:val="Heading3"/>
      </w:pPr>
      <w:r>
        <w:t xml:space="preserve">Resultado conhecido</w:t>
      </w:r>
    </w:p>
    <w:p>
      <w:pPr>
        <w:pStyle w:val="FirstParagraph"/>
      </w:pPr>
      <w:r>
        <w:t xml:space="preserve">Somente vendas cujo custo de aquisição esteja disponível.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exemplo-completo"/>
    <w:p>
      <w:pPr>
        <w:pStyle w:val="Heading1"/>
      </w:pPr>
      <w:r>
        <w:t xml:space="preserve">43. Exemplo completo</w:t>
      </w:r>
    </w:p>
    <w:p>
      <w:pPr>
        <w:pStyle w:val="FirstParagraph"/>
      </w:pPr>
      <w:r>
        <w:t xml:space="preserve">Colecionador possui:</w:t>
      </w:r>
    </w:p>
    <w:p>
      <w:pPr>
        <w:pStyle w:val="SourceCode"/>
      </w:pPr>
      <w:r>
        <w:rPr>
          <w:rStyle w:val="VerbatimChar"/>
        </w:rPr>
        <w:t xml:space="preserve">Mini GT Porsche 911 GT3 R</w:t>
      </w:r>
    </w:p>
    <w:p>
      <w:pPr>
        <w:pStyle w:val="FirstParagraph"/>
      </w:pPr>
      <w:r>
        <w:t xml:space="preserve">Aquisição:</w:t>
      </w:r>
    </w:p>
    <w:p>
      <w:pPr>
        <w:pStyle w:val="SourceCode"/>
      </w:pPr>
      <w:r>
        <w:rPr>
          <w:rStyle w:val="VerbatimChar"/>
        </w:rPr>
        <w:t xml:space="preserve">Tipo: PURCHASE</w:t>
      </w:r>
      <w:r>
        <w:br/>
      </w:r>
      <w:r>
        <w:rPr>
          <w:rStyle w:val="VerbatimChar"/>
        </w:rPr>
        <w:t xml:space="preserve">Data: 05/09/2026</w:t>
      </w:r>
      <w:r>
        <w:br/>
      </w:r>
      <w:r>
        <w:rPr>
          <w:rStyle w:val="VerbatimChar"/>
        </w:rPr>
        <w:t xml:space="preserve">Origem: Loja ABC</w:t>
      </w:r>
      <w:r>
        <w:br/>
      </w:r>
      <w:r>
        <w:rPr>
          <w:rStyle w:val="VerbatimChar"/>
        </w:rPr>
        <w:t xml:space="preserve">Custo: R$ 125,00</w:t>
      </w:r>
    </w:p>
    <w:p>
      <w:pPr>
        <w:pStyle w:val="FirstParagraph"/>
      </w:pPr>
      <w:r>
        <w:t xml:space="preserve">Localização:</w:t>
      </w:r>
    </w:p>
    <w:p>
      <w:pPr>
        <w:pStyle w:val="SourceCode"/>
      </w:pPr>
      <w:r>
        <w:rPr>
          <w:rStyle w:val="VerbatimChar"/>
        </w:rPr>
        <w:t xml:space="preserve">Expositor 01</w:t>
      </w:r>
      <w:r>
        <w:br/>
      </w:r>
      <w:r>
        <w:rPr>
          <w:rStyle w:val="VerbatimChar"/>
        </w:rPr>
        <w:t xml:space="preserve">└── Linha 02</w:t>
      </w:r>
      <w:r>
        <w:br/>
      </w:r>
      <w:r>
        <w:rPr>
          <w:rStyle w:val="VerbatimChar"/>
        </w:rPr>
        <w:t xml:space="preserve">    └── Coluna 05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Venda: R$ 180,00</w:t>
      </w:r>
    </w:p>
    <w:p>
      <w:pPr>
        <w:pStyle w:val="FirstParagraph"/>
      </w:pPr>
      <w:r>
        <w:t xml:space="preserve">O sistema deverá resultar em: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Status: SOLD</w:t>
      </w:r>
      <w:r>
        <w:br/>
      </w:r>
      <w:r>
        <w:br/>
      </w:r>
      <w:r>
        <w:rPr>
          <w:rStyle w:val="VerbatimChar"/>
        </w:rPr>
        <w:t xml:space="preserve">Aquisição:</w:t>
      </w:r>
      <w:r>
        <w:br/>
      </w:r>
      <w:r>
        <w:rPr>
          <w:rStyle w:val="VerbatimChar"/>
        </w:rPr>
        <w:t xml:space="preserve">R$ 125,00</w:t>
      </w:r>
      <w:r>
        <w:br/>
      </w:r>
      <w:r>
        <w:br/>
      </w:r>
      <w:r>
        <w:rPr>
          <w:rStyle w:val="VerbatimChar"/>
        </w:rPr>
        <w:t xml:space="preserve">Venda:</w:t>
      </w:r>
      <w:r>
        <w:br/>
      </w:r>
      <w:r>
        <w:rPr>
          <w:rStyle w:val="VerbatimChar"/>
        </w:rPr>
        <w:t xml:space="preserve">R$ 180,00</w:t>
      </w:r>
      <w:r>
        <w:br/>
      </w:r>
      <w:r>
        <w:br/>
      </w:r>
      <w:r>
        <w:rPr>
          <w:rStyle w:val="VerbatimChar"/>
        </w:rPr>
        <w:t xml:space="preserve">Resultado:</w:t>
      </w:r>
      <w:r>
        <w:br/>
      </w:r>
      <w:r>
        <w:rPr>
          <w:rStyle w:val="VerbatimChar"/>
        </w:rPr>
        <w:t xml:space="preserve">R$ 55,00</w:t>
      </w:r>
      <w:r>
        <w:br/>
      </w:r>
      <w:r>
        <w:br/>
      </w:r>
      <w:r>
        <w:rPr>
          <w:rStyle w:val="VerbatimChar"/>
        </w:rPr>
        <w:t xml:space="preserve">Localização atual:</w:t>
      </w:r>
      <w:r>
        <w:br/>
      </w:r>
      <w:r>
        <w:rPr>
          <w:rStyle w:val="VerbatimChar"/>
        </w:rPr>
        <w:t xml:space="preserve">Nenhuma</w:t>
      </w:r>
      <w:r>
        <w:br/>
      </w:r>
      <w:r>
        <w:br/>
      </w:r>
      <w:r>
        <w:rPr>
          <w:rStyle w:val="VerbatimChar"/>
        </w:rPr>
        <w:t xml:space="preserve">Histórico:</w:t>
      </w:r>
      <w:r>
        <w:br/>
      </w:r>
      <w:r>
        <w:rPr>
          <w:rStyle w:val="VerbatimChar"/>
        </w:rPr>
        <w:t xml:space="preserve">Expositor 01 &gt; Linha 02 &gt; Coluna 05</w:t>
      </w:r>
    </w:p>
    <w:p>
      <w:r>
        <w:pict>
          <v:rect style="width:0;height:1.5pt" o:hralign="center" o:hrstd="t" o:hr="t"/>
        </w:pict>
      </w:r>
    </w:p>
    <w:bookmarkEnd w:id="59"/>
    <w:bookmarkStart w:id="60" w:name="reversão-de-venda"/>
    <w:p>
      <w:pPr>
        <w:pStyle w:val="Heading1"/>
      </w:pPr>
      <w:r>
        <w:t xml:space="preserve">44. Reversão de venda</w:t>
      </w:r>
    </w:p>
    <w:p>
      <w:pPr>
        <w:pStyle w:val="FirstParagraph"/>
      </w:pPr>
      <w:r>
        <w:t xml:space="preserve">A reversão não fará parte do fluxo normal do MVP.</w:t>
      </w:r>
    </w:p>
    <w:p>
      <w:pPr>
        <w:pStyle w:val="BodyText"/>
      </w:pPr>
      <w:r>
        <w:t xml:space="preserve">Não haverá:</w:t>
      </w:r>
    </w:p>
    <w:p>
      <w:pPr>
        <w:pStyle w:val="SourceCode"/>
      </w:pPr>
      <w:r>
        <w:rPr>
          <w:rStyle w:val="VerbatimChar"/>
        </w:rPr>
        <w:t xml:space="preserve">DELETE SALE</w:t>
      </w:r>
    </w:p>
    <w:p>
      <w:pPr>
        <w:pStyle w:val="FirstParagraph"/>
      </w:pPr>
      <w:r>
        <w:t xml:space="preserve">como operação comum.</w:t>
      </w:r>
    </w:p>
    <w:p>
      <w:pPr>
        <w:pStyle w:val="BodyText"/>
      </w:pPr>
      <w:r>
        <w:t xml:space="preserve">Caso seja necessária uma correção excepcional, deverá existir posteriormente uma operação controlada de reversão.</w:t>
      </w:r>
    </w:p>
    <w:p>
      <w:pPr>
        <w:pStyle w:val="BodyText"/>
      </w:pPr>
      <w:r>
        <w:t xml:space="preserve">Essa operação deverá:</w:t>
      </w:r>
    </w:p>
    <w:p>
      <w:pPr>
        <w:pStyle w:val="Compact"/>
        <w:numPr>
          <w:ilvl w:val="0"/>
          <w:numId w:val="1008"/>
        </w:numPr>
      </w:pPr>
      <w:r>
        <w:t xml:space="preserve">possuir permissão específica;</w:t>
      </w:r>
    </w:p>
    <w:p>
      <w:pPr>
        <w:pStyle w:val="Compact"/>
        <w:numPr>
          <w:ilvl w:val="0"/>
          <w:numId w:val="1008"/>
        </w:numPr>
      </w:pPr>
      <w:r>
        <w:t xml:space="preserve">gerar auditoria;</w:t>
      </w:r>
    </w:p>
    <w:p>
      <w:pPr>
        <w:pStyle w:val="Compact"/>
        <w:numPr>
          <w:ilvl w:val="0"/>
          <w:numId w:val="1008"/>
        </w:numPr>
      </w:pPr>
      <w:r>
        <w:t xml:space="preserve">restaurar o status do exemplar;</w:t>
      </w:r>
    </w:p>
    <w:p>
      <w:pPr>
        <w:pStyle w:val="Compact"/>
        <w:numPr>
          <w:ilvl w:val="0"/>
          <w:numId w:val="1008"/>
        </w:numPr>
      </w:pPr>
      <w:r>
        <w:t xml:space="preserve">restaurar a localização quando aplicável;</w:t>
      </w:r>
    </w:p>
    <w:p>
      <w:pPr>
        <w:pStyle w:val="Compact"/>
        <w:numPr>
          <w:ilvl w:val="0"/>
          <w:numId w:val="1008"/>
        </w:numPr>
      </w:pPr>
      <w:r>
        <w:t xml:space="preserve">preservar o histórico da venda.</w:t>
      </w:r>
    </w:p>
    <w:p>
      <w:r>
        <w:pict>
          <v:rect style="width:0;height:1.5pt" o:hralign="center" o:hrstd="t" o:hr="t"/>
        </w:pict>
      </w:r>
    </w:p>
    <w:bookmarkEnd w:id="60"/>
    <w:bookmarkStart w:id="61" w:name="venda-não-apaga-o-exemplar"/>
    <w:p>
      <w:pPr>
        <w:pStyle w:val="Heading1"/>
      </w:pPr>
      <w:r>
        <w:t xml:space="preserve">45. Venda não apaga o exemplar</w:t>
      </w:r>
    </w:p>
    <w:p>
      <w:pPr>
        <w:pStyle w:val="FirstParagraph"/>
      </w:pPr>
      <w:r>
        <w:t xml:space="preserve">Uma venda não significa:</w:t>
      </w:r>
    </w:p>
    <w:p>
      <w:pPr>
        <w:pStyle w:val="SourceCode"/>
      </w:pPr>
      <w:r>
        <w:rPr>
          <w:rStyle w:val="VerbatimChar"/>
        </w:rPr>
        <w:t xml:space="preserve">DELETE COLLECTION_EXEMPLAR</w:t>
      </w:r>
    </w:p>
    <w:p>
      <w:pPr>
        <w:pStyle w:val="FirstParagraph"/>
      </w:pPr>
      <w:r>
        <w:t xml:space="preserve">O exemplar continua existindo.</w:t>
      </w:r>
    </w:p>
    <w:p>
      <w:pPr>
        <w:pStyle w:val="BodyText"/>
      </w:pPr>
      <w:r>
        <w:t xml:space="preserve">Seu status passa a:</w:t>
      </w:r>
    </w:p>
    <w:p>
      <w:pPr>
        <w:pStyle w:val="SourceCode"/>
      </w:pPr>
      <w:r>
        <w:rPr>
          <w:rStyle w:val="VerbatimChar"/>
        </w:rPr>
        <w:t xml:space="preserve">SOLD</w:t>
      </w:r>
    </w:p>
    <w:p>
      <w:pPr>
        <w:pStyle w:val="FirstParagraph"/>
      </w:pPr>
      <w:r>
        <w:t xml:space="preserve">Isso preserva:</w:t>
      </w:r>
    </w:p>
    <w:p>
      <w:pPr>
        <w:pStyle w:val="Compact"/>
        <w:numPr>
          <w:ilvl w:val="0"/>
          <w:numId w:val="1009"/>
        </w:numPr>
      </w:pPr>
      <w:r>
        <w:t xml:space="preserve">identidade;</w:t>
      </w:r>
    </w:p>
    <w:p>
      <w:pPr>
        <w:pStyle w:val="Compact"/>
        <w:numPr>
          <w:ilvl w:val="0"/>
          <w:numId w:val="1009"/>
        </w:numPr>
      </w:pPr>
      <w:r>
        <w:t xml:space="preserve">catálogo;</w:t>
      </w:r>
    </w:p>
    <w:p>
      <w:pPr>
        <w:pStyle w:val="Compact"/>
        <w:numPr>
          <w:ilvl w:val="0"/>
          <w:numId w:val="1009"/>
        </w:numPr>
      </w:pPr>
      <w:r>
        <w:t xml:space="preserve">fotos;</w:t>
      </w:r>
    </w:p>
    <w:p>
      <w:pPr>
        <w:pStyle w:val="Compact"/>
        <w:numPr>
          <w:ilvl w:val="0"/>
          <w:numId w:val="1009"/>
        </w:numPr>
      </w:pPr>
      <w:r>
        <w:t xml:space="preserve">aquisição;</w:t>
      </w:r>
    </w:p>
    <w:p>
      <w:pPr>
        <w:pStyle w:val="Compact"/>
        <w:numPr>
          <w:ilvl w:val="0"/>
          <w:numId w:val="1009"/>
        </w:numPr>
      </w:pPr>
      <w:r>
        <w:t xml:space="preserve">localização histórica;</w:t>
      </w:r>
    </w:p>
    <w:p>
      <w:pPr>
        <w:pStyle w:val="Compact"/>
        <w:numPr>
          <w:ilvl w:val="0"/>
          <w:numId w:val="1009"/>
        </w:numPr>
      </w:pPr>
      <w:r>
        <w:t xml:space="preserve">venda;</w:t>
      </w:r>
    </w:p>
    <w:p>
      <w:pPr>
        <w:pStyle w:val="Compact"/>
        <w:numPr>
          <w:ilvl w:val="0"/>
          <w:numId w:val="1009"/>
        </w:numPr>
      </w:pPr>
      <w:r>
        <w:t xml:space="preserve">histórico patrimonial.</w:t>
      </w:r>
    </w:p>
    <w:p>
      <w:r>
        <w:pict>
          <v:rect style="width:0;height:1.5pt" o:hralign="center" o:hrstd="t" o:hr="t"/>
        </w:pict>
      </w:r>
    </w:p>
    <w:bookmarkEnd w:id="61"/>
    <w:bookmarkStart w:id="62" w:name="fotos-após-venda"/>
    <w:p>
      <w:pPr>
        <w:pStyle w:val="Heading1"/>
      </w:pPr>
      <w:r>
        <w:t xml:space="preserve">46. Fotos após venda</w:t>
      </w:r>
    </w:p>
    <w:p>
      <w:pPr>
        <w:pStyle w:val="FirstParagraph"/>
      </w:pPr>
      <w:r>
        <w:t xml:space="preserve">As fotos do exemplar permanecerão associadas ao exemplar após a venda.</w:t>
      </w:r>
    </w:p>
    <w:p>
      <w:pPr>
        <w:pStyle w:val="BodyText"/>
      </w:pPr>
      <w:r>
        <w:t xml:space="preserve">Não haverá exclusão automática de fotos.</w:t>
      </w:r>
    </w:p>
    <w:p>
      <w:pPr>
        <w:pStyle w:val="BodyText"/>
      </w:pPr>
      <w:r>
        <w:t xml:space="preserve">Isso preserva o histórico da coleção.</w:t>
      </w:r>
    </w:p>
    <w:p>
      <w:r>
        <w:pict>
          <v:rect style="width:0;height:1.5pt" o:hralign="center" o:hrstd="t" o:hr="t"/>
        </w:pict>
      </w:r>
    </w:p>
    <w:bookmarkEnd w:id="62"/>
    <w:bookmarkStart w:id="63" w:name="wishlist-após-aquisição"/>
    <w:p>
      <w:pPr>
        <w:pStyle w:val="Heading1"/>
      </w:pPr>
      <w:r>
        <w:t xml:space="preserve">47. Wishlist após aquisição</w:t>
      </w:r>
    </w:p>
    <w:p>
      <w:pPr>
        <w:pStyle w:val="FirstParagraph"/>
      </w:pPr>
      <w:r>
        <w:t xml:space="preserve">Uma aquisição não removerá automaticamente o item da Wishlist.</w:t>
      </w:r>
    </w:p>
    <w:p>
      <w:pPr>
        <w:pStyle w:val="BodyText"/>
      </w:pPr>
      <w:r>
        <w:t xml:space="preserve">Motivo:</w:t>
      </w:r>
    </w:p>
    <w:p>
      <w:pPr>
        <w:pStyle w:val="BodyText"/>
      </w:pPr>
      <w:r>
        <w:t xml:space="preserve">O usuário pode desejar adquirir outro exemplar da mesma variação.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└── Hot Wheels HYW58</w:t>
      </w:r>
      <w:r>
        <w:br/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└── Hot Wheels HYW58</w:t>
      </w:r>
    </w:p>
    <w:p>
      <w:pPr>
        <w:pStyle w:val="FirstParagraph"/>
      </w:pPr>
      <w:r>
        <w:t xml:space="preserve">Ambos podem coexistir.</w:t>
      </w:r>
    </w:p>
    <w:p>
      <w:r>
        <w:pict>
          <v:rect style="width:0;height:1.5pt" o:hralign="center" o:hrstd="t" o:hr="t"/>
        </w:pict>
      </w:r>
    </w:p>
    <w:bookmarkEnd w:id="63"/>
    <w:bookmarkStart w:id="64" w:name="venda-de-um-exemplar-da-wishlist"/>
    <w:p>
      <w:pPr>
        <w:pStyle w:val="Heading1"/>
      </w:pPr>
      <w:r>
        <w:t xml:space="preserve">48. Venda de um exemplar da Wishlist</w:t>
      </w:r>
    </w:p>
    <w:p>
      <w:pPr>
        <w:pStyle w:val="FirstParagraph"/>
      </w:pPr>
      <w:r>
        <w:t xml:space="preserve">A venda também não alterará automaticamente a Wishlist.</w:t>
      </w:r>
    </w:p>
    <w:p>
      <w:pPr>
        <w:pStyle w:val="BodyText"/>
      </w:pPr>
      <w:r>
        <w:t xml:space="preserve">A Wishlist representa intenção de possuir a variação, enquanto a venda representa saída de um exemplar.</w:t>
      </w:r>
    </w:p>
    <w:p>
      <w:pPr>
        <w:pStyle w:val="BodyText"/>
      </w:pPr>
      <w:r>
        <w:t xml:space="preserve">São conceitos independentes.</w:t>
      </w:r>
    </w:p>
    <w:p>
      <w:r>
        <w:pict>
          <v:rect style="width:0;height:1.5pt" o:hralign="center" o:hrstd="t" o:hr="t"/>
        </w:pict>
      </w:r>
    </w:p>
    <w:bookmarkEnd w:id="64"/>
    <w:bookmarkStart w:id="69" w:name="regras-de-integridade"/>
    <w:p>
      <w:pPr>
        <w:pStyle w:val="Heading1"/>
      </w:pPr>
      <w:r>
        <w:t xml:space="preserve">49. Regras de integridade</w:t>
      </w:r>
    </w:p>
    <w:p>
      <w:pPr>
        <w:pStyle w:val="FirstParagraph"/>
      </w:pPr>
      <w:r>
        <w:t xml:space="preserve">O banco/backend deverão garantir:</w:t>
      </w:r>
    </w:p>
    <w:bookmarkStart w:id="65" w:name="aquisição"/>
    <w:p>
      <w:pPr>
        <w:pStyle w:val="Heading3"/>
      </w:pPr>
      <w:r>
        <w:t xml:space="preserve">Aquisição</w:t>
      </w:r>
    </w:p>
    <w:p>
      <w:pPr>
        <w:pStyle w:val="SourceCode"/>
      </w:pPr>
      <w:r>
        <w:rPr>
          <w:rStyle w:val="VerbatimChar"/>
        </w:rPr>
        <w:t xml:space="preserve">quantity = 1</w:t>
      </w:r>
      <w:r>
        <w:br/>
      </w:r>
      <w:r>
        <w:rPr>
          <w:rStyle w:val="VerbatimChar"/>
        </w:rPr>
        <w:t xml:space="preserve">unit_cost &gt;= 0</w:t>
      </w:r>
    </w:p>
    <w:bookmarkEnd w:id="65"/>
    <w:bookmarkStart w:id="66" w:name="venda"/>
    <w:p>
      <w:pPr>
        <w:pStyle w:val="Heading3"/>
      </w:pPr>
      <w:r>
        <w:t xml:space="preserve">Venda</w:t>
      </w:r>
    </w:p>
    <w:p>
      <w:pPr>
        <w:pStyle w:val="SourceCode"/>
      </w:pPr>
      <w:r>
        <w:rPr>
          <w:rStyle w:val="VerbatimChar"/>
        </w:rPr>
        <w:t xml:space="preserve">quantity = 1</w:t>
      </w:r>
      <w:r>
        <w:br/>
      </w:r>
      <w:r>
        <w:rPr>
          <w:rStyle w:val="VerbatimChar"/>
        </w:rPr>
        <w:t xml:space="preserve">unit_price &gt;= 0</w:t>
      </w:r>
    </w:p>
    <w:bookmarkEnd w:id="66"/>
    <w:bookmarkStart w:id="67" w:name="propriedade"/>
    <w:p>
      <w:pPr>
        <w:pStyle w:val="Heading3"/>
      </w:pPr>
      <w:r>
        <w:t xml:space="preserve">Propriedade</w:t>
      </w:r>
    </w:p>
    <w:p>
      <w:pPr>
        <w:pStyle w:val="SourceCode"/>
      </w:pPr>
      <w:r>
        <w:rPr>
          <w:rStyle w:val="VerbatimChar"/>
        </w:rPr>
        <w:t xml:space="preserve">exemplar.user_id = acquisition.user_id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exemplar.user_id = sale.user_id</w:t>
      </w:r>
    </w:p>
    <w:bookmarkEnd w:id="67"/>
    <w:bookmarkStart w:id="68" w:name="unicidade"/>
    <w:p>
      <w:pPr>
        <w:pStyle w:val="Heading3"/>
      </w:pPr>
      <w:r>
        <w:t xml:space="preserve">Unicidade</w:t>
      </w:r>
    </w:p>
    <w:p>
      <w:pPr>
        <w:pStyle w:val="FirstParagraph"/>
      </w:pPr>
      <w:r>
        <w:t xml:space="preserve">Um exemplar:</w:t>
      </w:r>
    </w:p>
    <w:p>
      <w:pPr>
        <w:pStyle w:val="SourceCode"/>
      </w:pPr>
      <w:r>
        <w:rPr>
          <w:rStyle w:val="VerbatimChar"/>
        </w:rPr>
        <w:t xml:space="preserve">0..1 aquisição</w:t>
      </w:r>
      <w:r>
        <w:br/>
      </w:r>
      <w:r>
        <w:rPr>
          <w:rStyle w:val="VerbatimChar"/>
        </w:rPr>
        <w:t xml:space="preserve">0..1 venda</w:t>
      </w:r>
    </w:p>
    <w:p>
      <w:pPr>
        <w:pStyle w:val="FirstParagraph"/>
      </w:pPr>
      <w:r>
        <w:t xml:space="preserve">no MVP.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estados-do-exemplar"/>
    <w:p>
      <w:pPr>
        <w:pStyle w:val="Heading1"/>
      </w:pPr>
      <w:r>
        <w:t xml:space="preserve">50. Estados do exemplar</w:t>
      </w:r>
    </w:p>
    <w:p>
      <w:pPr>
        <w:pStyle w:val="FirstParagraph"/>
      </w:pPr>
      <w:r>
        <w:t xml:space="preserve">Para este domínio, o estado mínimo será: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ARCHIVED</w:t>
      </w:r>
    </w:p>
    <w:bookmarkStart w:id="70" w:name="active"/>
    <w:p>
      <w:pPr>
        <w:pStyle w:val="Heading3"/>
      </w:pPr>
      <w:r>
        <w:t xml:space="preserve">ACTIVE</w:t>
      </w:r>
    </w:p>
    <w:p>
      <w:pPr>
        <w:pStyle w:val="FirstParagraph"/>
      </w:pPr>
      <w:r>
        <w:t xml:space="preserve">Exemplar pertencente à coleção e disponível.</w:t>
      </w:r>
    </w:p>
    <w:bookmarkEnd w:id="70"/>
    <w:bookmarkStart w:id="71" w:name="sold"/>
    <w:p>
      <w:pPr>
        <w:pStyle w:val="Heading3"/>
      </w:pPr>
      <w:r>
        <w:t xml:space="preserve">SOLD</w:t>
      </w:r>
    </w:p>
    <w:p>
      <w:pPr>
        <w:pStyle w:val="FirstParagraph"/>
      </w:pPr>
      <w:r>
        <w:t xml:space="preserve">Exemplar vendido.</w:t>
      </w:r>
    </w:p>
    <w:bookmarkEnd w:id="71"/>
    <w:bookmarkStart w:id="72" w:name="archived"/>
    <w:p>
      <w:pPr>
        <w:pStyle w:val="Heading3"/>
      </w:pPr>
      <w:r>
        <w:t xml:space="preserve">ARCHIVED</w:t>
      </w:r>
    </w:p>
    <w:p>
      <w:pPr>
        <w:pStyle w:val="FirstParagraph"/>
      </w:pPr>
      <w:r>
        <w:t xml:space="preserve">Exemplar retirado da operação normal sem representar venda.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transições-permitidas"/>
    <w:p>
      <w:pPr>
        <w:pStyle w:val="Heading1"/>
      </w:pPr>
      <w:r>
        <w:t xml:space="preserve">51. Transições permitidas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├── SOLD</w:t>
      </w:r>
      <w:r>
        <w:br/>
      </w:r>
      <w:r>
        <w:rPr>
          <w:rStyle w:val="VerbatimChar"/>
        </w:rPr>
        <w:t xml:space="preserve"> └── ARCHIVED</w:t>
      </w:r>
    </w:p>
    <w:p>
      <w:pPr>
        <w:pStyle w:val="FirstParagraph"/>
      </w:pPr>
      <w:r>
        <w:t xml:space="preserve">Um exemplar vendido não poderá retornar automaticamente para ACTIVE.</w:t>
      </w:r>
    </w:p>
    <w:p>
      <w:pPr>
        <w:pStyle w:val="BodyText"/>
      </w:pPr>
      <w:r>
        <w:t xml:space="preserve">Uma reversão de venda deverá ser uma operação especial.</w:t>
      </w:r>
    </w:p>
    <w:p>
      <w:r>
        <w:pict>
          <v:rect style="width:0;height:1.5pt" o:hralign="center" o:hrstd="t" o:hr="t"/>
        </w:pict>
      </w:r>
    </w:p>
    <w:bookmarkEnd w:id="74"/>
    <w:bookmarkStart w:id="75" w:name="responsabilidade-da-aplicação"/>
    <w:p>
      <w:pPr>
        <w:pStyle w:val="Heading1"/>
      </w:pPr>
      <w:r>
        <w:t xml:space="preserve">52. Responsabilidade da aplicação</w:t>
      </w:r>
    </w:p>
    <w:p>
      <w:pPr>
        <w:pStyle w:val="FirstParagraph"/>
      </w:pPr>
      <w:r>
        <w:t xml:space="preserve">O backend será responsável por:</w:t>
      </w:r>
    </w:p>
    <w:p>
      <w:pPr>
        <w:pStyle w:val="Compact"/>
        <w:numPr>
          <w:ilvl w:val="0"/>
          <w:numId w:val="1010"/>
        </w:numPr>
      </w:pPr>
      <w:r>
        <w:t xml:space="preserve">validar propriedade;</w:t>
      </w:r>
    </w:p>
    <w:p>
      <w:pPr>
        <w:pStyle w:val="Compact"/>
        <w:numPr>
          <w:ilvl w:val="0"/>
          <w:numId w:val="1010"/>
        </w:numPr>
      </w:pPr>
      <w:r>
        <w:t xml:space="preserve">validar estado;</w:t>
      </w:r>
    </w:p>
    <w:p>
      <w:pPr>
        <w:pStyle w:val="Compact"/>
        <w:numPr>
          <w:ilvl w:val="0"/>
          <w:numId w:val="1010"/>
        </w:numPr>
      </w:pPr>
      <w:r>
        <w:t xml:space="preserve">validar datas;</w:t>
      </w:r>
    </w:p>
    <w:p>
      <w:pPr>
        <w:pStyle w:val="Compact"/>
        <w:numPr>
          <w:ilvl w:val="0"/>
          <w:numId w:val="1010"/>
        </w:numPr>
      </w:pPr>
      <w:r>
        <w:t xml:space="preserve">calcular totais;</w:t>
      </w:r>
    </w:p>
    <w:p>
      <w:pPr>
        <w:pStyle w:val="Compact"/>
        <w:numPr>
          <w:ilvl w:val="0"/>
          <w:numId w:val="1010"/>
        </w:numPr>
      </w:pPr>
      <w:r>
        <w:t xml:space="preserve">executar transações;</w:t>
      </w:r>
    </w:p>
    <w:p>
      <w:pPr>
        <w:pStyle w:val="Compact"/>
        <w:numPr>
          <w:ilvl w:val="0"/>
          <w:numId w:val="1010"/>
        </w:numPr>
      </w:pPr>
      <w:r>
        <w:t xml:space="preserve">bloquear exemplares;</w:t>
      </w:r>
    </w:p>
    <w:p>
      <w:pPr>
        <w:pStyle w:val="Compact"/>
        <w:numPr>
          <w:ilvl w:val="0"/>
          <w:numId w:val="1010"/>
        </w:numPr>
      </w:pPr>
      <w:r>
        <w:t xml:space="preserve">atualizar status;</w:t>
      </w:r>
    </w:p>
    <w:p>
      <w:pPr>
        <w:pStyle w:val="Compact"/>
        <w:numPr>
          <w:ilvl w:val="0"/>
          <w:numId w:val="1010"/>
        </w:numPr>
      </w:pPr>
      <w:r>
        <w:t xml:space="preserve">encerrar localização;</w:t>
      </w:r>
    </w:p>
    <w:p>
      <w:pPr>
        <w:pStyle w:val="Compact"/>
        <w:numPr>
          <w:ilvl w:val="0"/>
          <w:numId w:val="1010"/>
        </w:numPr>
      </w:pPr>
      <w:r>
        <w:t xml:space="preserve">registrar auditoria.</w:t>
      </w:r>
    </w:p>
    <w:p>
      <w:r>
        <w:pict>
          <v:rect style="width:0;height:1.5pt" o:hralign="center" o:hrstd="t" o:hr="t"/>
        </w:pict>
      </w:r>
    </w:p>
    <w:bookmarkEnd w:id="75"/>
    <w:bookmarkStart w:id="76" w:name="responsabilidade-do-banco"/>
    <w:p>
      <w:pPr>
        <w:pStyle w:val="Heading1"/>
      </w:pPr>
      <w:r>
        <w:t xml:space="preserve">53. Responsabilidade do banco</w:t>
      </w:r>
    </w:p>
    <w:p>
      <w:pPr>
        <w:pStyle w:val="FirstParagraph"/>
      </w:pPr>
      <w:r>
        <w:t xml:space="preserve">O PostgreSQL será responsável principalmente por garantir:</w:t>
      </w:r>
    </w:p>
    <w:p>
      <w:pPr>
        <w:pStyle w:val="Compact"/>
        <w:numPr>
          <w:ilvl w:val="0"/>
          <w:numId w:val="1011"/>
        </w:numPr>
      </w:pPr>
      <w:r>
        <w:t xml:space="preserve">FK;</w:t>
      </w:r>
    </w:p>
    <w:p>
      <w:pPr>
        <w:pStyle w:val="Compact"/>
        <w:numPr>
          <w:ilvl w:val="0"/>
          <w:numId w:val="1011"/>
        </w:numPr>
      </w:pPr>
      <w:r>
        <w:t xml:space="preserve">integridade referencial;</w:t>
      </w:r>
    </w:p>
    <w:p>
      <w:pPr>
        <w:pStyle w:val="Compact"/>
        <w:numPr>
          <w:ilvl w:val="0"/>
          <w:numId w:val="1011"/>
        </w:numPr>
      </w:pPr>
      <w:r>
        <w:t xml:space="preserve">valores válidos;</w:t>
      </w:r>
    </w:p>
    <w:p>
      <w:pPr>
        <w:pStyle w:val="Compact"/>
        <w:numPr>
          <w:ilvl w:val="0"/>
          <w:numId w:val="1011"/>
        </w:numPr>
      </w:pPr>
      <w:r>
        <w:t xml:space="preserve">unicidade;</w:t>
      </w:r>
    </w:p>
    <w:p>
      <w:pPr>
        <w:pStyle w:val="Compact"/>
        <w:numPr>
          <w:ilvl w:val="0"/>
          <w:numId w:val="1011"/>
        </w:numPr>
      </w:pPr>
      <w:r>
        <w:t xml:space="preserve">constraints;</w:t>
      </w:r>
    </w:p>
    <w:p>
      <w:pPr>
        <w:pStyle w:val="Compact"/>
        <w:numPr>
          <w:ilvl w:val="0"/>
          <w:numId w:val="1011"/>
        </w:numPr>
      </w:pPr>
      <w:r>
        <w:t xml:space="preserve">índice de aquisição única;</w:t>
      </w:r>
    </w:p>
    <w:p>
      <w:pPr>
        <w:pStyle w:val="Compact"/>
        <w:numPr>
          <w:ilvl w:val="0"/>
          <w:numId w:val="1011"/>
        </w:numPr>
      </w:pPr>
      <w:r>
        <w:t xml:space="preserve">índice de venda única;</w:t>
      </w:r>
    </w:p>
    <w:p>
      <w:pPr>
        <w:pStyle w:val="Compact"/>
        <w:numPr>
          <w:ilvl w:val="0"/>
          <w:numId w:val="1011"/>
        </w:numPr>
      </w:pPr>
      <w:r>
        <w:t xml:space="preserve">consistência transacional.</w:t>
      </w:r>
    </w:p>
    <w:p>
      <w:r>
        <w:pict>
          <v:rect style="width:0;height:1.5pt" o:hralign="center" o:hrstd="t" o:hr="t"/>
        </w:pict>
      </w:r>
    </w:p>
    <w:bookmarkEnd w:id="76"/>
    <w:bookmarkStart w:id="77" w:name="auditoria"/>
    <w:p>
      <w:pPr>
        <w:pStyle w:val="Heading1"/>
      </w:pPr>
      <w:r>
        <w:t xml:space="preserve">54. Auditoria</w:t>
      </w:r>
    </w:p>
    <w:p>
      <w:pPr>
        <w:pStyle w:val="FirstParagraph"/>
      </w:pPr>
      <w:r>
        <w:t xml:space="preserve">Operações relevantes deverão ser auditáveis.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ACQUISITION_CREATED</w:t>
      </w:r>
      <w:r>
        <w:br/>
      </w:r>
      <w:r>
        <w:rPr>
          <w:rStyle w:val="VerbatimChar"/>
        </w:rPr>
        <w:t xml:space="preserve">ACQUISITION_UPDATED</w:t>
      </w:r>
      <w:r>
        <w:br/>
      </w:r>
      <w:r>
        <w:rPr>
          <w:rStyle w:val="VerbatimChar"/>
        </w:rPr>
        <w:t xml:space="preserve">SALE_CREATED</w:t>
      </w:r>
      <w:r>
        <w:br/>
      </w:r>
      <w:r>
        <w:rPr>
          <w:rStyle w:val="VerbatimChar"/>
        </w:rPr>
        <w:t xml:space="preserve">EXEMPLAR_STATUS_CHANGED</w:t>
      </w:r>
      <w:r>
        <w:br/>
      </w:r>
      <w:r>
        <w:rPr>
          <w:rStyle w:val="VerbatimChar"/>
        </w:rPr>
        <w:t xml:space="preserve">LOCATION_CLOSED</w:t>
      </w:r>
    </w:p>
    <w:p>
      <w:pPr>
        <w:pStyle w:val="FirstParagraph"/>
      </w:pPr>
      <w:r>
        <w:t xml:space="preserve">A auditoria deverá registrar:</w:t>
      </w:r>
    </w:p>
    <w:p>
      <w:pPr>
        <w:pStyle w:val="Compact"/>
        <w:numPr>
          <w:ilvl w:val="0"/>
          <w:numId w:val="1012"/>
        </w:numPr>
      </w:pPr>
      <w:r>
        <w:t xml:space="preserve">usuário;</w:t>
      </w:r>
    </w:p>
    <w:p>
      <w:pPr>
        <w:pStyle w:val="Compact"/>
        <w:numPr>
          <w:ilvl w:val="0"/>
          <w:numId w:val="1012"/>
        </w:numPr>
      </w:pPr>
      <w:r>
        <w:t xml:space="preserve">operação;</w:t>
      </w:r>
    </w:p>
    <w:p>
      <w:pPr>
        <w:pStyle w:val="Compact"/>
        <w:numPr>
          <w:ilvl w:val="0"/>
          <w:numId w:val="1012"/>
        </w:numPr>
      </w:pPr>
      <w:r>
        <w:t xml:space="preserve">entidade;</w:t>
      </w:r>
    </w:p>
    <w:p>
      <w:pPr>
        <w:pStyle w:val="Compact"/>
        <w:numPr>
          <w:ilvl w:val="0"/>
          <w:numId w:val="1012"/>
        </w:numPr>
      </w:pPr>
      <w:r>
        <w:t xml:space="preserve">identificador;</w:t>
      </w:r>
    </w:p>
    <w:p>
      <w:pPr>
        <w:pStyle w:val="Compact"/>
        <w:numPr>
          <w:ilvl w:val="0"/>
          <w:numId w:val="1012"/>
        </w:numPr>
      </w:pPr>
      <w:r>
        <w:t xml:space="preserve">data/hora;</w:t>
      </w:r>
    </w:p>
    <w:p>
      <w:pPr>
        <w:pStyle w:val="Compact"/>
        <w:numPr>
          <w:ilvl w:val="0"/>
          <w:numId w:val="1012"/>
        </w:numPr>
      </w:pPr>
      <w:r>
        <w:t xml:space="preserve">dados relevantes anterior/novo quando aplicável.</w:t>
      </w:r>
    </w:p>
    <w:p>
      <w:r>
        <w:pict>
          <v:rect style="width:0;height:1.5pt" o:hralign="center" o:hrstd="t" o:hr="t"/>
        </w:pict>
      </w:r>
    </w:p>
    <w:bookmarkEnd w:id="77"/>
    <w:bookmarkStart w:id="80" w:name="apis-definitivas"/>
    <w:p>
      <w:pPr>
        <w:pStyle w:val="Heading1"/>
      </w:pPr>
      <w:r>
        <w:t xml:space="preserve">55. APIs definitivas</w:t>
      </w:r>
    </w:p>
    <w:bookmarkStart w:id="78" w:name="aquisições"/>
    <w:p>
      <w:pPr>
        <w:pStyle w:val="Heading2"/>
      </w:pPr>
      <w:r>
        <w:t xml:space="preserve">Aquisições</w:t>
      </w:r>
    </w:p>
    <w:p>
      <w:pPr>
        <w:pStyle w:val="SourceCode"/>
      </w:pPr>
      <w:r>
        <w:rPr>
          <w:rStyle w:val="VerbatimChar"/>
        </w:rPr>
        <w:t xml:space="preserve">GET  /api/v1/acquisitions</w:t>
      </w:r>
      <w:r>
        <w:br/>
      </w:r>
      <w:r>
        <w:rPr>
          <w:rStyle w:val="VerbatimChar"/>
        </w:rPr>
        <w:t xml:space="preserve">POST /api/v1/acquisitions</w:t>
      </w:r>
      <w:r>
        <w:br/>
      </w:r>
      <w:r>
        <w:rPr>
          <w:rStyle w:val="VerbatimChar"/>
        </w:rPr>
        <w:t xml:space="preserve">GET  /api/v1/acquisitions/{id}</w:t>
      </w:r>
      <w:r>
        <w:br/>
      </w:r>
      <w:r>
        <w:rPr>
          <w:rStyle w:val="VerbatimChar"/>
        </w:rPr>
        <w:t xml:space="preserve">PATCH /api/v1/acquisitions/{id}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deverá ser protegido e auditado.</w:t>
      </w:r>
    </w:p>
    <w:p>
      <w:pPr>
        <w:pStyle w:val="BodyText"/>
      </w:pPr>
      <w:r>
        <w:t xml:space="preserve">Não haverá DELETE normal.</w:t>
      </w:r>
    </w:p>
    <w:p>
      <w:r>
        <w:pict>
          <v:rect style="width:0;height:1.5pt" o:hralign="center" o:hrstd="t" o:hr="t"/>
        </w:pict>
      </w:r>
    </w:p>
    <w:bookmarkEnd w:id="78"/>
    <w:bookmarkStart w:id="79" w:name="vendas"/>
    <w:p>
      <w:pPr>
        <w:pStyle w:val="Heading2"/>
      </w:pPr>
      <w:r>
        <w:t xml:space="preserve">Vendas</w:t>
      </w:r>
    </w:p>
    <w:p>
      <w:pPr>
        <w:pStyle w:val="SourceCode"/>
      </w:pPr>
      <w:r>
        <w:rPr>
          <w:rStyle w:val="VerbatimChar"/>
        </w:rPr>
        <w:t xml:space="preserve">GET  /api/v1/sales</w:t>
      </w:r>
      <w:r>
        <w:br/>
      </w:r>
      <w:r>
        <w:rPr>
          <w:rStyle w:val="VerbatimChar"/>
        </w:rPr>
        <w:t xml:space="preserve">POST /api/v1/sales</w:t>
      </w:r>
      <w:r>
        <w:br/>
      </w:r>
      <w:r>
        <w:rPr>
          <w:rStyle w:val="VerbatimChar"/>
        </w:rPr>
        <w:t xml:space="preserve">GET  /api/v1/sales/{id}</w:t>
      </w:r>
    </w:p>
    <w:p>
      <w:pPr>
        <w:pStyle w:val="FirstParagraph"/>
      </w:pPr>
      <w:r>
        <w:t xml:space="preserve">Não haverá DELETE normal no MVP.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regras-de-segurança"/>
    <w:p>
      <w:pPr>
        <w:pStyle w:val="Heading1"/>
      </w:pPr>
      <w:r>
        <w:t xml:space="preserve">56. Regras de segurança</w:t>
      </w:r>
    </w:p>
    <w:p>
      <w:pPr>
        <w:pStyle w:val="FirstParagraph"/>
      </w:pPr>
      <w:r>
        <w:t xml:space="preserve">Nenhuma operação poderá aceitar: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como fonte de autoridade.</w:t>
      </w:r>
    </w:p>
    <w:p>
      <w:pPr>
        <w:pStyle w:val="BodyText"/>
      </w:pPr>
      <w:r>
        <w:t xml:space="preserve">O usuário será identificado através do contexto autenticado.</w:t>
      </w:r>
    </w:p>
    <w:p>
      <w:pPr>
        <w:pStyle w:val="BodyText"/>
      </w:pPr>
      <w:r>
        <w:t xml:space="preserve">O backend deverá obter:</w:t>
      </w:r>
    </w:p>
    <w:p>
      <w:pPr>
        <w:pStyle w:val="SourceCode"/>
      </w:pPr>
      <w:r>
        <w:rPr>
          <w:rStyle w:val="VerbatimChar"/>
        </w:rPr>
        <w:t xml:space="preserve">authenticatedUser.id</w:t>
      </w:r>
    </w:p>
    <w:p>
      <w:pPr>
        <w:pStyle w:val="FirstParagraph"/>
      </w:pPr>
      <w:r>
        <w:t xml:space="preserve">e utilizar esse valor para:</w:t>
      </w:r>
    </w:p>
    <w:p>
      <w:pPr>
        <w:pStyle w:val="Compact"/>
        <w:numPr>
          <w:ilvl w:val="0"/>
          <w:numId w:val="1013"/>
        </w:numPr>
      </w:pPr>
      <w:r>
        <w:t xml:space="preserve">coleção;</w:t>
      </w:r>
    </w:p>
    <w:p>
      <w:pPr>
        <w:pStyle w:val="Compact"/>
        <w:numPr>
          <w:ilvl w:val="0"/>
          <w:numId w:val="1013"/>
        </w:numPr>
      </w:pPr>
      <w:r>
        <w:t xml:space="preserve">aquisição;</w:t>
      </w:r>
    </w:p>
    <w:p>
      <w:pPr>
        <w:pStyle w:val="Compact"/>
        <w:numPr>
          <w:ilvl w:val="0"/>
          <w:numId w:val="1013"/>
        </w:numPr>
      </w:pPr>
      <w:r>
        <w:t xml:space="preserve">venda;</w:t>
      </w:r>
    </w:p>
    <w:p>
      <w:pPr>
        <w:pStyle w:val="Compact"/>
        <w:numPr>
          <w:ilvl w:val="0"/>
          <w:numId w:val="1013"/>
        </w:numPr>
      </w:pPr>
      <w:r>
        <w:t xml:space="preserve">localização;</w:t>
      </w:r>
    </w:p>
    <w:p>
      <w:pPr>
        <w:pStyle w:val="Compact"/>
        <w:numPr>
          <w:ilvl w:val="0"/>
          <w:numId w:val="1013"/>
        </w:numPr>
      </w:pPr>
      <w:r>
        <w:t xml:space="preserve">wishlist;</w:t>
      </w:r>
    </w:p>
    <w:p>
      <w:pPr>
        <w:pStyle w:val="Compact"/>
        <w:numPr>
          <w:ilvl w:val="0"/>
          <w:numId w:val="1013"/>
        </w:numPr>
      </w:pPr>
      <w:r>
        <w:t xml:space="preserve">listas.</w:t>
      </w:r>
    </w:p>
    <w:p>
      <w:r>
        <w:pict>
          <v:rect style="width:0;height:1.5pt" o:hralign="center" o:hrstd="t" o:hr="t"/>
        </w:pict>
      </w:r>
    </w:p>
    <w:bookmarkEnd w:id="81"/>
    <w:bookmarkStart w:id="82" w:name="X7e31c852cc6b34c98de1037506cc1950c60f35e"/>
    <w:p>
      <w:pPr>
        <w:pStyle w:val="Heading1"/>
      </w:pPr>
      <w:r>
        <w:t xml:space="preserve">57. Não criar domínio comercial antecipadamente</w:t>
      </w:r>
    </w:p>
    <w:p>
      <w:pPr>
        <w:pStyle w:val="FirstParagraph"/>
      </w:pPr>
      <w:r>
        <w:t xml:space="preserve">Aquisição pessoal não será vinculada a: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COMMERCIAL_PRODUCT</w:t>
      </w:r>
    </w:p>
    <w:p>
      <w:pPr>
        <w:pStyle w:val="FirstParagraph"/>
      </w:pPr>
      <w:r>
        <w:t xml:space="preserve">Venda pessoal também não será vinculada a esses domínios.</w:t>
      </w:r>
    </w:p>
    <w:p>
      <w:pPr>
        <w:pStyle w:val="BodyText"/>
      </w:pPr>
      <w:r>
        <w:t xml:space="preserve">Essas entidades pertencem à Fase 2.</w:t>
      </w:r>
    </w:p>
    <w:p>
      <w:r>
        <w:pict>
          <v:rect style="width:0;height:1.5pt" o:hralign="center" o:hrstd="t" o:hr="t"/>
        </w:pict>
      </w:r>
    </w:p>
    <w:bookmarkEnd w:id="82"/>
    <w:bookmarkStart w:id="83" w:name="separação-conceitual"/>
    <w:p>
      <w:pPr>
        <w:pStyle w:val="Heading1"/>
      </w:pPr>
      <w:r>
        <w:t xml:space="preserve">58. Separação conceitual</w:t>
      </w:r>
    </w:p>
    <w:p>
      <w:pPr>
        <w:pStyle w:val="FirstParagraph"/>
      </w:pPr>
      <w:r>
        <w:t xml:space="preserve">O modelo deverá manter claramente:</w:t>
      </w:r>
    </w:p>
    <w:p>
      <w:pPr>
        <w:pStyle w:val="SourceCode"/>
      </w:pPr>
      <w:r>
        <w:rPr>
          <w:rStyle w:val="VerbatimChar"/>
        </w:rPr>
        <w:t xml:space="preserve">COLEÇÃO PESSOAL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AQUISIÇÃO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VENDA</w:t>
      </w:r>
    </w:p>
    <w:p>
      <w:pPr>
        <w:pStyle w:val="FirstParagraph"/>
      </w:pPr>
      <w:r>
        <w:t xml:space="preserve">separado de:</w:t>
      </w:r>
    </w:p>
    <w:p>
      <w:pPr>
        <w:pStyle w:val="SourceCode"/>
      </w:pPr>
      <w:r>
        <w:rPr>
          <w:rStyle w:val="VerbatimChar"/>
        </w:rPr>
        <w:t xml:space="preserve">COMÉRCIO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SELLER</w:t>
      </w:r>
      <w:r>
        <w:br/>
      </w:r>
      <w:r>
        <w:rPr>
          <w:rStyle w:val="VerbatimChar"/>
        </w:rPr>
        <w:t xml:space="preserve">      ├── PRODUCT</w:t>
      </w:r>
      <w:r>
        <w:br/>
      </w:r>
      <w:r>
        <w:rPr>
          <w:rStyle w:val="VerbatimChar"/>
        </w:rPr>
        <w:t xml:space="preserve">      ├── ORDER</w:t>
      </w:r>
      <w:r>
        <w:br/>
      </w:r>
      <w:r>
        <w:rPr>
          <w:rStyle w:val="VerbatimChar"/>
        </w:rPr>
        <w:t xml:space="preserve">      ├── PAYMENT</w:t>
      </w:r>
      <w:r>
        <w:br/>
      </w:r>
      <w:r>
        <w:rPr>
          <w:rStyle w:val="VerbatimChar"/>
        </w:rPr>
        <w:t xml:space="preserve">      └── SHIPMENT</w:t>
      </w:r>
    </w:p>
    <w:p>
      <w:pPr>
        <w:pStyle w:val="FirstParagraph"/>
      </w:pPr>
      <w:r>
        <w:t xml:space="preserve">Essa separação será fundamental para evitar retrabalho na Fase 2.</w:t>
      </w:r>
    </w:p>
    <w:p>
      <w:r>
        <w:pict>
          <v:rect style="width:0;height:1.5pt" o:hralign="center" o:hrstd="t" o:hr="t"/>
        </w:pict>
      </w:r>
    </w:p>
    <w:bookmarkEnd w:id="83"/>
    <w:bookmarkStart w:id="84" w:name="regras-finais"/>
    <w:p>
      <w:pPr>
        <w:pStyle w:val="Heading1"/>
      </w:pPr>
      <w:r>
        <w:t xml:space="preserve">59. Regras finais</w:t>
      </w:r>
    </w:p>
    <w:p>
      <w:pPr>
        <w:pStyle w:val="FirstParagraph"/>
      </w:pPr>
      <w:r>
        <w:rPr>
          <w:b/>
          <w:bCs/>
        </w:rPr>
        <w:t xml:space="preserve">ACQ-01</w:t>
      </w:r>
      <w:r>
        <w:t xml:space="preserve"> </w:t>
      </w:r>
      <w:r>
        <w:t xml:space="preserve">— Cada exemplar poderá possuir no máximo uma aquisição de origem no MVP.</w:t>
      </w:r>
    </w:p>
    <w:p>
      <w:pPr>
        <w:pStyle w:val="BodyText"/>
      </w:pPr>
      <w:r>
        <w:rPr>
          <w:b/>
          <w:bCs/>
        </w:rPr>
        <w:t xml:space="preserve">ACQ-02</w:t>
      </w:r>
      <w:r>
        <w:t xml:space="preserve"> </w:t>
      </w:r>
      <w:r>
        <w:t xml:space="preserve">— Um exemplar poderá existir sem aquisição registrada.</w:t>
      </w:r>
    </w:p>
    <w:p>
      <w:pPr>
        <w:pStyle w:val="BodyText"/>
      </w:pPr>
      <w:r>
        <w:rPr>
          <w:b/>
          <w:bCs/>
        </w:rPr>
        <w:t xml:space="preserve">ACQ-03</w:t>
      </w:r>
      <w:r>
        <w:t xml:space="preserve"> </w:t>
      </w:r>
      <w:r>
        <w:t xml:space="preserve">— Aquisição histórica é permitida.</w:t>
      </w:r>
    </w:p>
    <w:p>
      <w:pPr>
        <w:pStyle w:val="BodyText"/>
      </w:pPr>
      <w:r>
        <w:rPr>
          <w:b/>
          <w:bCs/>
        </w:rPr>
        <w:t xml:space="preserve">ACQ-04</w:t>
      </w:r>
      <w:r>
        <w:t xml:space="preserve"> </w:t>
      </w:r>
      <w:r>
        <w:t xml:space="preserve">— Aquisição futura não é permitida.</w:t>
      </w:r>
    </w:p>
    <w:p>
      <w:pPr>
        <w:pStyle w:val="BodyText"/>
      </w:pPr>
      <w:r>
        <w:rPr>
          <w:b/>
          <w:bCs/>
        </w:rPr>
        <w:t xml:space="preserve">ACQ-05</w:t>
      </w:r>
      <w:r>
        <w:t xml:space="preserve"> </w:t>
      </w:r>
      <w:r>
        <w:t xml:space="preserve">— Custo zero é permitido.</w:t>
      </w:r>
    </w:p>
    <w:p>
      <w:pPr>
        <w:pStyle w:val="BodyText"/>
      </w:pPr>
      <w:r>
        <w:rPr>
          <w:b/>
          <w:bCs/>
        </w:rPr>
        <w:t xml:space="preserve">ACQ-06</w:t>
      </w:r>
      <w:r>
        <w:t xml:space="preserve"> </w:t>
      </w:r>
      <w:r>
        <w:t xml:space="preserve">— Quantidade é sempre 1 no MVP.</w:t>
      </w:r>
    </w:p>
    <w:p>
      <w:pPr>
        <w:pStyle w:val="BodyText"/>
      </w:pPr>
      <w:r>
        <w:rPr>
          <w:b/>
          <w:bCs/>
        </w:rPr>
        <w:t xml:space="preserve">ACQ-07</w:t>
      </w:r>
      <w:r>
        <w:t xml:space="preserve"> </w:t>
      </w:r>
      <w:r>
        <w:t xml:space="preserve">— BRL será a moeda do MVP.</w:t>
      </w:r>
    </w:p>
    <w:p>
      <w:pPr>
        <w:pStyle w:val="BodyText"/>
      </w:pPr>
      <w:r>
        <w:rPr>
          <w:b/>
          <w:bCs/>
        </w:rPr>
        <w:t xml:space="preserve">ACQ-08</w:t>
      </w:r>
      <w:r>
        <w:t xml:space="preserve"> </w:t>
      </w:r>
      <w:r>
        <w:t xml:space="preserve">— O custo total será calculado pelo backend.</w:t>
      </w:r>
    </w:p>
    <w:p>
      <w:pPr>
        <w:pStyle w:val="BodyText"/>
      </w:pPr>
      <w:r>
        <w:rPr>
          <w:b/>
          <w:bCs/>
        </w:rPr>
        <w:t xml:space="preserve">ACQ-09</w:t>
      </w:r>
      <w:r>
        <w:t xml:space="preserve"> </w:t>
      </w:r>
      <w:r>
        <w:t xml:space="preserve">— Aquisição não será apagada quando o exemplar for vendido.</w:t>
      </w:r>
    </w:p>
    <w:p>
      <w:pPr>
        <w:pStyle w:val="BodyText"/>
      </w:pPr>
      <w:r>
        <w:rPr>
          <w:b/>
          <w:bCs/>
        </w:rPr>
        <w:t xml:space="preserve">ACQ-10</w:t>
      </w:r>
      <w:r>
        <w:t xml:space="preserve"> </w:t>
      </w:r>
      <w:r>
        <w:t xml:space="preserve">— Correções serão auditadas.</w:t>
      </w:r>
    </w:p>
    <w:p>
      <w:pPr>
        <w:pStyle w:val="BodyText"/>
      </w:pPr>
      <w:r>
        <w:rPr>
          <w:b/>
          <w:bCs/>
        </w:rPr>
        <w:t xml:space="preserve">SALE-01</w:t>
      </w:r>
      <w:r>
        <w:t xml:space="preserve"> </w:t>
      </w:r>
      <w:r>
        <w:t xml:space="preserve">— Somente exemplares ACTIVE podem ser vendidos.</w:t>
      </w:r>
    </w:p>
    <w:p>
      <w:pPr>
        <w:pStyle w:val="BodyText"/>
      </w:pPr>
      <w:r>
        <w:rPr>
          <w:b/>
          <w:bCs/>
        </w:rPr>
        <w:t xml:space="preserve">SALE-02</w:t>
      </w:r>
      <w:r>
        <w:t xml:space="preserve"> </w:t>
      </w:r>
      <w:r>
        <w:t xml:space="preserve">— O exemplar deve pertencer ao usuário autenticado.</w:t>
      </w:r>
    </w:p>
    <w:p>
      <w:pPr>
        <w:pStyle w:val="BodyText"/>
      </w:pPr>
      <w:r>
        <w:rPr>
          <w:b/>
          <w:bCs/>
        </w:rPr>
        <w:t xml:space="preserve">SALE-03</w:t>
      </w:r>
      <w:r>
        <w:t xml:space="preserve"> </w:t>
      </w:r>
      <w:r>
        <w:t xml:space="preserve">— Um exemplar poderá possuir no máximo uma venda no MVP.</w:t>
      </w:r>
    </w:p>
    <w:p>
      <w:pPr>
        <w:pStyle w:val="BodyText"/>
      </w:pPr>
      <w:r>
        <w:rPr>
          <w:b/>
          <w:bCs/>
        </w:rPr>
        <w:t xml:space="preserve">SALE-04</w:t>
      </w:r>
      <w:r>
        <w:t xml:space="preserve"> </w:t>
      </w:r>
      <w:r>
        <w:t xml:space="preserve">— Venda histórica é permitida.</w:t>
      </w:r>
    </w:p>
    <w:p>
      <w:pPr>
        <w:pStyle w:val="BodyText"/>
      </w:pPr>
      <w:r>
        <w:rPr>
          <w:b/>
          <w:bCs/>
        </w:rPr>
        <w:t xml:space="preserve">SALE-05</w:t>
      </w:r>
      <w:r>
        <w:t xml:space="preserve"> </w:t>
      </w:r>
      <w:r>
        <w:t xml:space="preserve">— Venda futura não é permitida.</w:t>
      </w:r>
    </w:p>
    <w:p>
      <w:pPr>
        <w:pStyle w:val="BodyText"/>
      </w:pPr>
      <w:r>
        <w:rPr>
          <w:b/>
          <w:bCs/>
        </w:rPr>
        <w:t xml:space="preserve">SALE-06</w:t>
      </w:r>
      <w:r>
        <w:t xml:space="preserve"> </w:t>
      </w:r>
      <w:r>
        <w:t xml:space="preserve">— Valor zero é permitido.</w:t>
      </w:r>
    </w:p>
    <w:p>
      <w:pPr>
        <w:pStyle w:val="BodyText"/>
      </w:pPr>
      <w:r>
        <w:rPr>
          <w:b/>
          <w:bCs/>
        </w:rPr>
        <w:t xml:space="preserve">SALE-07</w:t>
      </w:r>
      <w:r>
        <w:t xml:space="preserve"> </w:t>
      </w:r>
      <w:r>
        <w:t xml:space="preserve">— Quantidade é sempre 1.</w:t>
      </w:r>
    </w:p>
    <w:p>
      <w:pPr>
        <w:pStyle w:val="BodyText"/>
      </w:pPr>
      <w:r>
        <w:rPr>
          <w:b/>
          <w:bCs/>
        </w:rPr>
        <w:t xml:space="preserve">SALE-08</w:t>
      </w:r>
      <w:r>
        <w:t xml:space="preserve"> </w:t>
      </w:r>
      <w:r>
        <w:t xml:space="preserve">— Total da venda será calculado pelo backend.</w:t>
      </w:r>
    </w:p>
    <w:p>
      <w:pPr>
        <w:pStyle w:val="BodyText"/>
      </w:pPr>
      <w:r>
        <w:rPr>
          <w:b/>
          <w:bCs/>
        </w:rPr>
        <w:t xml:space="preserve">SALE-09</w:t>
      </w:r>
      <w:r>
        <w:t xml:space="preserve"> </w:t>
      </w:r>
      <w:r>
        <w:t xml:space="preserve">— Venda altera o exemplar para SOLD.</w:t>
      </w:r>
    </w:p>
    <w:p>
      <w:pPr>
        <w:pStyle w:val="BodyText"/>
      </w:pPr>
      <w:r>
        <w:rPr>
          <w:b/>
          <w:bCs/>
        </w:rPr>
        <w:t xml:space="preserve">SALE-10</w:t>
      </w:r>
      <w:r>
        <w:t xml:space="preserve"> </w:t>
      </w:r>
      <w:r>
        <w:t xml:space="preserve">— Venda encerra a localização atual.</w:t>
      </w:r>
    </w:p>
    <w:p>
      <w:pPr>
        <w:pStyle w:val="BodyText"/>
      </w:pPr>
      <w:r>
        <w:rPr>
          <w:b/>
          <w:bCs/>
        </w:rPr>
        <w:t xml:space="preserve">SALE-11</w:t>
      </w:r>
      <w:r>
        <w:t xml:space="preserve"> </w:t>
      </w:r>
      <w:r>
        <w:t xml:space="preserve">— Histórico de localização permanece.</w:t>
      </w:r>
    </w:p>
    <w:p>
      <w:pPr>
        <w:pStyle w:val="BodyText"/>
      </w:pPr>
      <w:r>
        <w:rPr>
          <w:b/>
          <w:bCs/>
        </w:rPr>
        <w:t xml:space="preserve">SALE-12</w:t>
      </w:r>
      <w:r>
        <w:t xml:space="preserve"> </w:t>
      </w:r>
      <w:r>
        <w:t xml:space="preserve">— Venda não exclui exemplar.</w:t>
      </w:r>
    </w:p>
    <w:p>
      <w:pPr>
        <w:pStyle w:val="BodyText"/>
      </w:pPr>
      <w:r>
        <w:rPr>
          <w:b/>
          <w:bCs/>
        </w:rPr>
        <w:t xml:space="preserve">SALE-13</w:t>
      </w:r>
      <w:r>
        <w:t xml:space="preserve"> </w:t>
      </w:r>
      <w:r>
        <w:t xml:space="preserve">— Venda não exclui aquisição.</w:t>
      </w:r>
    </w:p>
    <w:p>
      <w:pPr>
        <w:pStyle w:val="BodyText"/>
      </w:pPr>
      <w:r>
        <w:rPr>
          <w:b/>
          <w:bCs/>
        </w:rPr>
        <w:t xml:space="preserve">SALE-14</w:t>
      </w:r>
      <w:r>
        <w:t xml:space="preserve"> </w:t>
      </w:r>
      <w:r>
        <w:t xml:space="preserve">— Venda sem aquisição é permitida.</w:t>
      </w:r>
    </w:p>
    <w:p>
      <w:pPr>
        <w:pStyle w:val="BodyText"/>
      </w:pPr>
      <w:r>
        <w:rPr>
          <w:b/>
          <w:bCs/>
        </w:rPr>
        <w:t xml:space="preserve">SALE-15</w:t>
      </w:r>
      <w:r>
        <w:t xml:space="preserve"> </w:t>
      </w:r>
      <w:r>
        <w:t xml:space="preserve">— Resultado somente será calculado quando houver custo conhecido.</w:t>
      </w:r>
    </w:p>
    <w:p>
      <w:pPr>
        <w:pStyle w:val="BodyText"/>
      </w:pPr>
      <w:r>
        <w:rPr>
          <w:b/>
          <w:bCs/>
        </w:rPr>
        <w:t xml:space="preserve">SALE-16</w:t>
      </w:r>
      <w:r>
        <w:t xml:space="preserve"> </w:t>
      </w:r>
      <w:r>
        <w:t xml:space="preserve">— Venda abaixo do custo é permitida.</w:t>
      </w:r>
    </w:p>
    <w:p>
      <w:pPr>
        <w:pStyle w:val="BodyText"/>
      </w:pPr>
      <w:r>
        <w:rPr>
          <w:b/>
          <w:bCs/>
        </w:rPr>
        <w:t xml:space="preserve">SALE-17</w:t>
      </w:r>
      <w:r>
        <w:t xml:space="preserve"> </w:t>
      </w:r>
      <w:r>
        <w:t xml:space="preserve">— Venda não possuirá DELETE normal no MVP.</w:t>
      </w:r>
    </w:p>
    <w:p>
      <w:pPr>
        <w:pStyle w:val="BodyText"/>
      </w:pPr>
      <w:r>
        <w:rPr>
          <w:b/>
          <w:bCs/>
        </w:rPr>
        <w:t xml:space="preserve">SALE-18</w:t>
      </w:r>
      <w:r>
        <w:t xml:space="preserve"> </w:t>
      </w:r>
      <w:r>
        <w:t xml:space="preserve">— Venda deverá ocorrer dentro de uma transação.</w:t>
      </w:r>
    </w:p>
    <w:p>
      <w:pPr>
        <w:pStyle w:val="BodyText"/>
      </w:pPr>
      <w:r>
        <w:rPr>
          <w:b/>
          <w:bCs/>
        </w:rPr>
        <w:t xml:space="preserve">SALE-19</w:t>
      </w:r>
      <w:r>
        <w:t xml:space="preserve"> </w:t>
      </w:r>
      <w:r>
        <w:t xml:space="preserve">— Exemplar deverá ser bloqueado durante a venda.</w:t>
      </w:r>
    </w:p>
    <w:p>
      <w:pPr>
        <w:pStyle w:val="BodyText"/>
      </w:pPr>
      <w:r>
        <w:rPr>
          <w:b/>
          <w:bCs/>
        </w:rPr>
        <w:t xml:space="preserve">SALE-20</w:t>
      </w:r>
      <w:r>
        <w:t xml:space="preserve"> </w:t>
      </w:r>
      <w:r>
        <w:t xml:space="preserve">— Reversão de venda será tratada posteriormente como operação especial.</w:t>
      </w:r>
    </w:p>
    <w:p>
      <w:r>
        <w:pict>
          <v:rect style="width:0;height:1.5pt" o:hralign="center" o:hrstd="t" o:hr="t"/>
        </w:pict>
      </w:r>
    </w:p>
    <w:bookmarkEnd w:id="84"/>
    <w:bookmarkStart w:id="85" w:name="decisão-arquitetural-final"/>
    <w:p>
      <w:pPr>
        <w:pStyle w:val="Heading1"/>
      </w:pPr>
      <w:r>
        <w:t xml:space="preserve">60. Decisão arquitetural final</w:t>
      </w:r>
    </w:p>
    <w:p>
      <w:pPr>
        <w:pStyle w:val="FirstParagraph"/>
      </w:pPr>
      <w:r>
        <w:t xml:space="preserve">A relação definitiva será:</w:t>
      </w:r>
    </w:p>
    <w:p>
      <w:pPr>
        <w:pStyle w:val="SourceCode"/>
      </w:pPr>
      <w:r>
        <w:rPr>
          <w:rStyle w:val="VerbatimChar"/>
        </w:rPr>
        <w:t xml:space="preserve">                    CATALOG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VARIATION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COLLECTION_EXEMPLAR</w:t>
      </w:r>
      <w:r>
        <w:br/>
      </w:r>
      <w:r>
        <w:rPr>
          <w:rStyle w:val="VerbatimChar"/>
        </w:rPr>
        <w:t xml:space="preserve">                 │      │      │</w:t>
      </w:r>
      <w:r>
        <w:br/>
      </w:r>
      <w:r>
        <w:rPr>
          <w:rStyle w:val="VerbatimChar"/>
        </w:rPr>
        <w:t xml:space="preserve">                 │      │      └── PHOTOS</w:t>
      </w:r>
      <w:r>
        <w:br/>
      </w:r>
      <w:r>
        <w:rPr>
          <w:rStyle w:val="VerbatimChar"/>
        </w:rPr>
        <w:t xml:space="preserve">                 │      │</w:t>
      </w:r>
      <w:r>
        <w:br/>
      </w:r>
      <w:r>
        <w:rPr>
          <w:rStyle w:val="VerbatimChar"/>
        </w:rPr>
        <w:t xml:space="preserve">                 │      └── LOCATION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┌──────┴──────┐</w:t>
      </w:r>
      <w:r>
        <w:br/>
      </w:r>
      <w:r>
        <w:rPr>
          <w:rStyle w:val="VerbatimChar"/>
        </w:rPr>
        <w:t xml:space="preserve">          ▼             ▼</w:t>
      </w:r>
      <w:r>
        <w:br/>
      </w:r>
      <w:r>
        <w:rPr>
          <w:rStyle w:val="VerbatimChar"/>
        </w:rPr>
        <w:t xml:space="preserve">    ACQUISITION       SALE</w:t>
      </w:r>
      <w:r>
        <w:br/>
      </w:r>
      <w:r>
        <w:rPr>
          <w:rStyle w:val="VerbatimChar"/>
        </w:rPr>
        <w:t xml:space="preserve">          │             │</w:t>
      </w:r>
      <w:r>
        <w:br/>
      </w:r>
      <w:r>
        <w:rPr>
          <w:rStyle w:val="VerbatimChar"/>
        </w:rPr>
        <w:t xml:space="preserve">          └──────┬──────┘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HISTÓRICO PATRIMONIAL</w:t>
      </w:r>
    </w:p>
    <w:p>
      <w:pPr>
        <w:pStyle w:val="FirstParagraph"/>
      </w:pPr>
      <w:r>
        <w:t xml:space="preserve">O MiniHub, portanto, não tratará uma venda como simples exclusão da coleção.</w:t>
      </w:r>
    </w:p>
    <w:p>
      <w:pPr>
        <w:pStyle w:val="BodyText"/>
      </w:pPr>
      <w:r>
        <w:t xml:space="preserve">Ela representa uma</w:t>
      </w:r>
      <w:r>
        <w:t xml:space="preserve"> </w:t>
      </w:r>
      <w:r>
        <w:rPr>
          <w:b/>
          <w:bCs/>
        </w:rPr>
        <w:t xml:space="preserve">mudança de estado e um evento histórico</w:t>
      </w:r>
      <w:r>
        <w:t xml:space="preserve">.</w:t>
      </w:r>
    </w:p>
    <w:p>
      <w:pPr>
        <w:pStyle w:val="BodyText"/>
      </w:pPr>
      <w:r>
        <w:t xml:space="preserve">Esse princípio deverá permanecer válido mesmo quando o Marketplace for implementado na Fase 2.</w:t>
      </w:r>
    </w:p>
    <w:p>
      <w:r>
        <w:pict>
          <v:rect style="width:0;height:1.5pt" o:hralign="center" o:hrstd="t" o:hr="t"/>
        </w:pict>
      </w:r>
    </w:p>
    <w:bookmarkEnd w:id="85"/>
    <w:bookmarkStart w:id="86" w:name="critério-de-fechamento"/>
    <w:p>
      <w:pPr>
        <w:pStyle w:val="Heading1"/>
      </w:pPr>
      <w:r>
        <w:t xml:space="preserve">61. Critério de fechamento</w:t>
      </w:r>
    </w:p>
    <w:p>
      <w:pPr>
        <w:pStyle w:val="FirstParagraph"/>
      </w:pPr>
      <w:r>
        <w:t xml:space="preserve">As regras de Aquisições e Vendas estarão consideradas fechadas quando:</w:t>
      </w:r>
    </w:p>
    <w:p>
      <w:pPr>
        <w:pStyle w:val="Compact"/>
        <w:numPr>
          <w:ilvl w:val="0"/>
          <w:numId w:val="1014"/>
        </w:numPr>
      </w:pPr>
      <w:r>
        <w:t xml:space="preserve">modelo de dados estiver alinhado;</w:t>
      </w:r>
    </w:p>
    <w:p>
      <w:pPr>
        <w:pStyle w:val="Compact"/>
        <w:numPr>
          <w:ilvl w:val="0"/>
          <w:numId w:val="1015"/>
        </w:numPr>
      </w:pPr>
      <w:r>
        <w:t xml:space="preserve">constraints estiverem definidas;</w:t>
      </w:r>
    </w:p>
    <w:p>
      <w:pPr>
        <w:pStyle w:val="Compact"/>
        <w:numPr>
          <w:ilvl w:val="0"/>
          <w:numId w:val="1016"/>
        </w:numPr>
      </w:pPr>
      <w:r>
        <w:t xml:space="preserve">regras de status estiverem implementadas;</w:t>
      </w:r>
    </w:p>
    <w:p>
      <w:pPr>
        <w:pStyle w:val="Compact"/>
        <w:numPr>
          <w:ilvl w:val="0"/>
          <w:numId w:val="1017"/>
        </w:numPr>
      </w:pPr>
      <w:r>
        <w:t xml:space="preserve">transações estiverem implementadas;</w:t>
      </w:r>
    </w:p>
    <w:p>
      <w:pPr>
        <w:pStyle w:val="Compact"/>
        <w:numPr>
          <w:ilvl w:val="0"/>
          <w:numId w:val="1018"/>
        </w:numPr>
      </w:pPr>
      <w:r>
        <w:t xml:space="preserve">ownership estiver validado;</w:t>
      </w:r>
    </w:p>
    <w:p>
      <w:pPr>
        <w:pStyle w:val="Compact"/>
        <w:numPr>
          <w:ilvl w:val="0"/>
          <w:numId w:val="1019"/>
        </w:numPr>
      </w:pPr>
      <w:r>
        <w:t xml:space="preserve">auditoria estiver implementada;</w:t>
      </w:r>
    </w:p>
    <w:p>
      <w:pPr>
        <w:pStyle w:val="Compact"/>
        <w:numPr>
          <w:ilvl w:val="0"/>
          <w:numId w:val="1020"/>
        </w:numPr>
      </w:pPr>
      <w:r>
        <w:t xml:space="preserve">testes cobrirem os cenários críticos;</w:t>
      </w:r>
    </w:p>
    <w:p>
      <w:pPr>
        <w:pStyle w:val="Compact"/>
        <w:numPr>
          <w:ilvl w:val="0"/>
          <w:numId w:val="1021"/>
        </w:numPr>
      </w:pPr>
      <w:r>
        <w:t xml:space="preserve">APIs estiverem documentadas;</w:t>
      </w:r>
    </w:p>
    <w:p>
      <w:pPr>
        <w:pStyle w:val="Compact"/>
        <w:numPr>
          <w:ilvl w:val="0"/>
          <w:numId w:val="1022"/>
        </w:numPr>
      </w:pPr>
      <w:r>
        <w:t xml:space="preserve">frontend seguir as mesmas regras;</w:t>
      </w:r>
    </w:p>
    <w:p>
      <w:pPr>
        <w:pStyle w:val="Compact"/>
        <w:numPr>
          <w:ilvl w:val="0"/>
          <w:numId w:val="1023"/>
        </w:numPr>
      </w:pPr>
      <w:r>
        <w:t xml:space="preserve">nenhum domínio comercial for introduzido antecipadamente.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