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odelo-físico-do-ledger-e-financeiro"/>
    <w:p>
      <w:pPr>
        <w:pStyle w:val="Heading1"/>
      </w:pPr>
      <w:r>
        <w:t xml:space="preserve">10.20.3 — MODELO FÍSICO DO LEDGER E FINANCEIRO</w:t>
      </w:r>
    </w:p>
    <w:p>
      <w:pPr>
        <w:pStyle w:val="FirstParagraph"/>
      </w:pPr>
      <w:r>
        <w:rPr>
          <w:b/>
          <w:bCs/>
        </w:rPr>
        <w:t xml:space="preserve">MiniHub Car — Documento 10.20.3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Especificação técnica para implementação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Node.js + TypeScript + PostgreSQL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transforma o modelo conceitual definido no E13 — Ledger Financeiro Operacional em um modelo físico implementável.</w:t>
      </w:r>
    </w:p>
    <w:p>
      <w:pPr>
        <w:pStyle w:val="BodyText"/>
      </w:pPr>
      <w:r>
        <w:t xml:space="preserve">O modelo deve permitir:</w:t>
      </w:r>
    </w:p>
    <w:p>
      <w:pPr>
        <w:pStyle w:val="Compact"/>
        <w:numPr>
          <w:ilvl w:val="0"/>
          <w:numId w:val="1001"/>
        </w:numPr>
      </w:pPr>
      <w:r>
        <w:t xml:space="preserve">registrar fatos financeiros;</w:t>
      </w:r>
    </w:p>
    <w:p>
      <w:pPr>
        <w:pStyle w:val="Compact"/>
        <w:numPr>
          <w:ilvl w:val="0"/>
          <w:numId w:val="1001"/>
        </w:numPr>
      </w:pPr>
      <w:r>
        <w:t xml:space="preserve">manter dupla entrada;</w:t>
      </w:r>
    </w:p>
    <w:p>
      <w:pPr>
        <w:pStyle w:val="Compact"/>
        <w:numPr>
          <w:ilvl w:val="0"/>
          <w:numId w:val="1001"/>
        </w:numPr>
      </w:pPr>
      <w:r>
        <w:t xml:space="preserve">separar valores de clientes, vendedores, provedores e MiniHub;</w:t>
      </w:r>
    </w:p>
    <w:p>
      <w:pPr>
        <w:pStyle w:val="Compact"/>
        <w:numPr>
          <w:ilvl w:val="0"/>
          <w:numId w:val="1001"/>
        </w:numPr>
      </w:pPr>
      <w:r>
        <w:t xml:space="preserve">reconstruir saldos;</w:t>
      </w:r>
    </w:p>
    <w:p>
      <w:pPr>
        <w:pStyle w:val="Compact"/>
        <w:numPr>
          <w:ilvl w:val="0"/>
          <w:numId w:val="1001"/>
        </w:numPr>
      </w:pPr>
      <w:r>
        <w:t xml:space="preserve">controlar valores pendentes, elegíveis, retidos e disponíveis;</w:t>
      </w:r>
    </w:p>
    <w:p>
      <w:pPr>
        <w:pStyle w:val="Compact"/>
        <w:numPr>
          <w:ilvl w:val="0"/>
          <w:numId w:val="1001"/>
        </w:numPr>
      </w:pPr>
      <w:r>
        <w:t xml:space="preserve">registrar refunds;</w:t>
      </w:r>
    </w:p>
    <w:p>
      <w:pPr>
        <w:pStyle w:val="Compact"/>
        <w:numPr>
          <w:ilvl w:val="0"/>
          <w:numId w:val="1001"/>
        </w:numPr>
      </w:pPr>
      <w:r>
        <w:t xml:space="preserve">registrar chargebacks;</w:t>
      </w:r>
    </w:p>
    <w:p>
      <w:pPr>
        <w:pStyle w:val="Compact"/>
        <w:numPr>
          <w:ilvl w:val="0"/>
          <w:numId w:val="1001"/>
        </w:numPr>
      </w:pPr>
      <w:r>
        <w:t xml:space="preserve">controlar settlements;</w:t>
      </w:r>
    </w:p>
    <w:p>
      <w:pPr>
        <w:pStyle w:val="Compact"/>
        <w:numPr>
          <w:ilvl w:val="0"/>
          <w:numId w:val="1001"/>
        </w:numPr>
      </w:pPr>
      <w:r>
        <w:t xml:space="preserve">registrar ajustes;</w:t>
      </w:r>
    </w:p>
    <w:p>
      <w:pPr>
        <w:pStyle w:val="Compact"/>
        <w:numPr>
          <w:ilvl w:val="0"/>
          <w:numId w:val="1001"/>
        </w:numPr>
      </w:pPr>
      <w:r>
        <w:t xml:space="preserve">realizar reconciliação;</w:t>
      </w:r>
    </w:p>
    <w:p>
      <w:pPr>
        <w:pStyle w:val="Compact"/>
        <w:numPr>
          <w:ilvl w:val="0"/>
          <w:numId w:val="1001"/>
        </w:numPr>
      </w:pPr>
      <w:r>
        <w:t xml:space="preserve">impedir alteração da história financeira;</w:t>
      </w:r>
    </w:p>
    <w:p>
      <w:pPr>
        <w:pStyle w:val="Compact"/>
        <w:numPr>
          <w:ilvl w:val="0"/>
          <w:numId w:val="1001"/>
        </w:numPr>
      </w:pPr>
      <w:r>
        <w:t xml:space="preserve">garantir idempotência;</w:t>
      </w:r>
    </w:p>
    <w:p>
      <w:pPr>
        <w:pStyle w:val="Compact"/>
        <w:numPr>
          <w:ilvl w:val="0"/>
          <w:numId w:val="1001"/>
        </w:numPr>
      </w:pPr>
      <w:r>
        <w:t xml:space="preserve">permitir auditoria completa.</w:t>
      </w:r>
    </w:p>
    <w:p>
      <w:pPr>
        <w:pStyle w:val="FirstParagraph"/>
      </w:pPr>
      <w:r>
        <w:t xml:space="preserve">O Ledger será tratado como a</w:t>
      </w:r>
      <w:r>
        <w:t xml:space="preserve"> </w:t>
      </w:r>
      <w:r>
        <w:rPr>
          <w:b/>
          <w:bCs/>
        </w:rPr>
        <w:t xml:space="preserve">fonte histórica financeira operacional do MiniHub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O fluxo oficial será: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├──────────────┐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LEDGER_ENTRY    LEDGER_ENTRY</w:t>
      </w:r>
      <w:r>
        <w:br/>
      </w:r>
      <w:r>
        <w:rPr>
          <w:rStyle w:val="VerbatimChar"/>
        </w:rPr>
        <w:t xml:space="preserve">   DEBIT           CREDIT</w:t>
      </w:r>
      <w:r>
        <w:br/>
      </w:r>
      <w:r>
        <w:rPr>
          <w:rStyle w:val="VerbatimChar"/>
        </w:rPr>
        <w:t xml:space="preserve">      │              │</w:t>
      </w:r>
      <w:r>
        <w:br/>
      </w:r>
      <w:r>
        <w:rPr>
          <w:rStyle w:val="VerbatimChar"/>
        </w:rPr>
        <w:t xml:space="preserve">      └──────┬───────┘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LEDGER_ACCOUNT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BALANCE PROJECTION</w:t>
      </w:r>
    </w:p>
    <w:p>
      <w:pPr>
        <w:pStyle w:val="FirstParagraph"/>
      </w:pPr>
      <w:r>
        <w:t xml:space="preserve">A sequência conceitual é:</w:t>
      </w:r>
    </w:p>
    <w:p>
      <w:pPr>
        <w:pStyle w:val="SourceCode"/>
      </w:pPr>
      <w:r>
        <w:rPr>
          <w:rStyle w:val="VerbatimChar"/>
        </w:rPr>
        <w:t xml:space="preserve">Evento de negócio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Fato financeiro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Transação financeira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Lançamento de dupla entrada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Contas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Projeção de saldo</w:t>
      </w:r>
    </w:p>
    <w:p>
      <w:r>
        <w:pict>
          <v:rect style="width:0;height:1.5pt" o:hralign="center" o:hrstd="t" o:hr="t"/>
        </w:pict>
      </w:r>
    </w:p>
    <w:bookmarkEnd w:id="11"/>
    <w:bookmarkStart w:id="13" w:name="regra-fundamental-de-débito-e-crédito"/>
    <w:p>
      <w:pPr>
        <w:pStyle w:val="Heading1"/>
      </w:pPr>
      <w:r>
        <w:t xml:space="preserve">3. Regra fundamental de Débito e Crédito</w:t>
      </w:r>
    </w:p>
    <w:p>
      <w:pPr>
        <w:pStyle w:val="FirstParagraph"/>
      </w:pPr>
      <w:r>
        <w:t xml:space="preserve">O sistema NÃO poderá interpretar:</w:t>
      </w:r>
    </w:p>
    <w:p>
      <w:pPr>
        <w:pStyle w:val="SourceCode"/>
      </w:pPr>
      <w:r>
        <w:rPr>
          <w:rStyle w:val="VerbatimChar"/>
        </w:rPr>
        <w:t xml:space="preserve">DEBIT  = saída</w:t>
      </w:r>
      <w:r>
        <w:br/>
      </w:r>
      <w:r>
        <w:rPr>
          <w:rStyle w:val="VerbatimChar"/>
        </w:rPr>
        <w:t xml:space="preserve">CREDIT = entrada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DEBIT  = diminuição</w:t>
      </w:r>
      <w:r>
        <w:br/>
      </w:r>
      <w:r>
        <w:rPr>
          <w:rStyle w:val="VerbatimChar"/>
        </w:rPr>
        <w:t xml:space="preserve">CREDIT = aumento</w:t>
      </w:r>
    </w:p>
    <w:p>
      <w:pPr>
        <w:pStyle w:val="FirstParagraph"/>
      </w:pPr>
      <w:r>
        <w:t xml:space="preserve">A interpretação depende da natureza da conta.</w:t>
      </w:r>
    </w:p>
    <w:bookmarkStart w:id="12" w:name="natureza-normal"/>
    <w:p>
      <w:pPr>
        <w:pStyle w:val="Heading2"/>
      </w:pPr>
      <w:r>
        <w:t xml:space="preserve">3.1 Natureza normal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Saldo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RECEIVABLE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PAYABLE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Conta DEBIT-normal:</w:t>
      </w:r>
      <w:r>
        <w:br/>
      </w:r>
      <w:r>
        <w:br/>
      </w:r>
      <w:r>
        <w:rPr>
          <w:rStyle w:val="VerbatimChar"/>
        </w:rPr>
        <w:t xml:space="preserve">Saldo = Débitos - Créditos</w:t>
      </w:r>
    </w:p>
    <w:p>
      <w:pPr>
        <w:pStyle w:val="SourceCode"/>
      </w:pPr>
      <w:r>
        <w:rPr>
          <w:rStyle w:val="VerbatimChar"/>
        </w:rPr>
        <w:t xml:space="preserve">Conta CREDIT-normal:</w:t>
      </w:r>
      <w:r>
        <w:br/>
      </w:r>
      <w:r>
        <w:br/>
      </w:r>
      <w:r>
        <w:rPr>
          <w:rStyle w:val="VerbatimChar"/>
        </w:rPr>
        <w:t xml:space="preserve">Saldo = Créditos - Débitos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Débito e Crédito representam lados da operação de dupla entrada. O efeito sobre o saldo depende da natureza normal da conta.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nvenção-física-dos-valores"/>
    <w:p>
      <w:pPr>
        <w:pStyle w:val="Heading1"/>
      </w:pPr>
      <w:r>
        <w:t xml:space="preserve">4. Convenção física dos valores</w:t>
      </w:r>
    </w:p>
    <w:p>
      <w:pPr>
        <w:pStyle w:val="FirstParagraph"/>
      </w:pPr>
      <w:r>
        <w:t xml:space="preserve">Todo</w:t>
      </w:r>
      <w:r>
        <w:t xml:space="preserve"> </w:t>
      </w:r>
      <w:r>
        <w:rPr>
          <w:rStyle w:val="VerbatimChar"/>
        </w:rPr>
        <w:t xml:space="preserve">LEDGER_ENTRY.amount</w:t>
      </w:r>
      <w:r>
        <w:t xml:space="preserve"> </w:t>
      </w:r>
      <w:r>
        <w:t xml:space="preserve">deverá ser:</w:t>
      </w:r>
    </w:p>
    <w:p>
      <w:pPr>
        <w:pStyle w:val="SourceCode"/>
      </w:pPr>
      <w:r>
        <w:rPr>
          <w:rStyle w:val="VerbatimChar"/>
        </w:rPr>
        <w:t xml:space="preserve">amount &gt; 0</w:t>
      </w:r>
    </w:p>
    <w:p>
      <w:pPr>
        <w:pStyle w:val="FirstParagraph"/>
      </w:pPr>
      <w:r>
        <w:t xml:space="preserve">Nunca será permitido:</w:t>
      </w:r>
    </w:p>
    <w:p>
      <w:pPr>
        <w:pStyle w:val="SourceCode"/>
      </w:pPr>
      <w:r>
        <w:rPr>
          <w:rStyle w:val="VerbatimChar"/>
        </w:rPr>
        <w:t xml:space="preserve">DEBIT  -100</w:t>
      </w:r>
      <w:r>
        <w:br/>
      </w:r>
      <w:r>
        <w:rPr>
          <w:rStyle w:val="VerbatimChar"/>
        </w:rPr>
        <w:t xml:space="preserve">CREDIT -100</w:t>
      </w:r>
    </w:p>
    <w:p>
      <w:pPr>
        <w:pStyle w:val="FirstParagraph"/>
      </w:pPr>
      <w:r>
        <w:t xml:space="preserve">O sentido será determinado por:</w:t>
      </w:r>
    </w:p>
    <w:p>
      <w:pPr>
        <w:pStyle w:val="SourceCode"/>
      </w:pPr>
      <w:r>
        <w:rPr>
          <w:rStyle w:val="VerbatimChar"/>
        </w:rPr>
        <w:t xml:space="preserve">entry_type = DEBIT | CREDIT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DEBIT   500.00</w:t>
      </w:r>
      <w:r>
        <w:br/>
      </w:r>
      <w:r>
        <w:rPr>
          <w:rStyle w:val="VerbatimChar"/>
        </w:rPr>
        <w:t xml:space="preserve">CREDIT  450.00</w:t>
      </w:r>
      <w:r>
        <w:br/>
      </w:r>
      <w:r>
        <w:rPr>
          <w:rStyle w:val="VerbatimChar"/>
        </w:rPr>
        <w:t xml:space="preserve">CREDIT   50.00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DEBIT   -500.00</w:t>
      </w:r>
      <w:r>
        <w:br/>
      </w:r>
      <w:r>
        <w:rPr>
          <w:rStyle w:val="VerbatimChar"/>
        </w:rPr>
        <w:t xml:space="preserve">CREDIT   450.00</w:t>
      </w:r>
    </w:p>
    <w:p>
      <w:r>
        <w:pict>
          <v:rect style="width:0;height:1.5pt" o:hralign="center" o:hrstd="t" o:hr="t"/>
        </w:pict>
      </w:r>
    </w:p>
    <w:bookmarkEnd w:id="14"/>
    <w:bookmarkStart w:id="15" w:name="estrutura-física-principal"/>
    <w:p>
      <w:pPr>
        <w:pStyle w:val="Heading1"/>
      </w:pPr>
      <w:r>
        <w:t xml:space="preserve">5. Estrutura física principal</w:t>
      </w:r>
    </w:p>
    <w:p>
      <w:pPr>
        <w:pStyle w:val="FirstParagraph"/>
      </w:pPr>
      <w:r>
        <w:t xml:space="preserve">O E13 utilizará as seguintes entidades: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└──&lt; LEDGER_ACCOUNT</w:t>
      </w:r>
      <w:r>
        <w:br/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└──&lt; LEDGER_TRANSACTION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└──&lt; LEDGER_ENTRY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└──&gt; LEDGER_ACCOUNT</w:t>
      </w:r>
      <w:r>
        <w:br/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└────&gt; LEDGER_TRANSACTION</w:t>
      </w:r>
      <w:r>
        <w:br/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└────&gt; LEDGER_ACCOUNT</w:t>
      </w:r>
      <w:r>
        <w:br/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 ├────&gt; REFUND</w:t>
      </w:r>
      <w:r>
        <w:br/>
      </w:r>
      <w:r>
        <w:rPr>
          <w:rStyle w:val="VerbatimChar"/>
        </w:rPr>
        <w:t xml:space="preserve">        ├────&gt; CHARGEBACK</w:t>
      </w:r>
      <w:r>
        <w:br/>
      </w:r>
      <w:r>
        <w:rPr>
          <w:rStyle w:val="VerbatimChar"/>
        </w:rPr>
        <w:t xml:space="preserve">        ├────&gt; SELLER_SETTLEMENT</w:t>
      </w:r>
      <w:r>
        <w:br/>
      </w:r>
      <w:r>
        <w:rPr>
          <w:rStyle w:val="VerbatimChar"/>
        </w:rPr>
        <w:t xml:space="preserve">        └────&gt; FINANCIAL_ADJUSTMENT</w:t>
      </w:r>
    </w:p>
    <w:p>
      <w:r>
        <w:pict>
          <v:rect style="width:0;height:1.5pt" o:hralign="center" o:hrstd="t" o:hr="t"/>
        </w:pict>
      </w:r>
    </w:p>
    <w:bookmarkEnd w:id="15"/>
    <w:bookmarkStart w:id="18" w:name="entidade-ledger"/>
    <w:p>
      <w:pPr>
        <w:pStyle w:val="Heading1"/>
      </w:pPr>
      <w:r>
        <w:t xml:space="preserve">6. Entidade LEDGER</w:t>
      </w:r>
    </w:p>
    <w:p>
      <w:pPr>
        <w:pStyle w:val="FirstParagraph"/>
      </w:pPr>
      <w:r>
        <w:t xml:space="preserve">Representa o livro financeiro operacional.</w:t>
      </w:r>
    </w:p>
    <w:bookmarkStart w:id="16" w:name="campos"/>
    <w:p>
      <w:pPr>
        <w:pStyle w:val="Heading2"/>
      </w:pPr>
      <w:r>
        <w:t xml:space="preserve">6.1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</w:tbl>
    <w:bookmarkEnd w:id="16"/>
    <w:bookmarkStart w:id="17" w:name="registro-inicial"/>
    <w:p>
      <w:pPr>
        <w:pStyle w:val="Heading2"/>
      </w:pPr>
      <w:r>
        <w:t xml:space="preserve">6.2 Registro inicial</w:t>
      </w:r>
    </w:p>
    <w:p>
      <w:pPr>
        <w:pStyle w:val="SourceCode"/>
      </w:pPr>
      <w:r>
        <w:rPr>
          <w:rStyle w:val="VerbatimChar"/>
        </w:rPr>
        <w:t xml:space="preserve">code:</w:t>
      </w:r>
      <w:r>
        <w:br/>
      </w:r>
      <w:r>
        <w:rPr>
          <w:rStyle w:val="VerbatimChar"/>
        </w:rPr>
        <w:t xml:space="preserve">MINIHUB_COMMERCIAL_LEDGER</w:t>
      </w:r>
      <w:r>
        <w:br/>
      </w:r>
      <w:r>
        <w:br/>
      </w:r>
      <w:r>
        <w:rPr>
          <w:rStyle w:val="VerbatimChar"/>
        </w:rPr>
        <w:t xml:space="preserve">currency:</w:t>
      </w:r>
      <w:r>
        <w:br/>
      </w:r>
      <w:r>
        <w:rPr>
          <w:rStyle w:val="VerbatimChar"/>
        </w:rPr>
        <w:t xml:space="preserve">BRL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No MVP deverá existir apenas um Ledger operacional.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entidade-ledger_account"/>
    <w:p>
      <w:pPr>
        <w:pStyle w:val="Heading1"/>
      </w:pPr>
      <w:r>
        <w:t xml:space="preserve">7. Entidade LEDGER_ACCOUNT</w:t>
      </w:r>
    </w:p>
    <w:p>
      <w:pPr>
        <w:pStyle w:val="FirstParagraph"/>
      </w:pPr>
      <w:r>
        <w:t xml:space="preserve">Representa uma conta dentro do Ledger.</w:t>
      </w:r>
    </w:p>
    <w:bookmarkStart w:id="19" w:name="campos-1"/>
    <w:p>
      <w:pPr>
        <w:pStyle w:val="Heading2"/>
      </w:pPr>
      <w:r>
        <w:t xml:space="preserve">7.1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normal_balance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19"/>
    <w:bookmarkStart w:id="20" w:name="account_type"/>
    <w:p>
      <w:pPr>
        <w:pStyle w:val="Heading2"/>
      </w:pPr>
      <w:r>
        <w:t xml:space="preserve">7.2 account_type</w:t>
      </w:r>
    </w:p>
    <w:p>
      <w:pPr>
        <w:pStyle w:val="FirstParagraph"/>
      </w:pPr>
      <w:r>
        <w:t xml:space="preserve">Valores iniciais:</w:t>
      </w:r>
    </w:p>
    <w:p>
      <w:pPr>
        <w:pStyle w:val="SourceCode"/>
      </w:pP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RECEIVABLE</w:t>
      </w:r>
      <w:r>
        <w:br/>
      </w:r>
      <w:r>
        <w:rPr>
          <w:rStyle w:val="VerbatimChar"/>
        </w:rPr>
        <w:t xml:space="preserve">LIABILITY</w:t>
      </w:r>
      <w:r>
        <w:br/>
      </w:r>
      <w:r>
        <w:rPr>
          <w:rStyle w:val="VerbatimChar"/>
        </w:rPr>
        <w:t xml:space="preserve">PAYABLE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CLEARING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rPr>
          <w:rStyle w:val="VerbatimChar"/>
        </w:rPr>
        <w:t xml:space="preserve">CLEARING</w:t>
      </w:r>
      <w:r>
        <w:t xml:space="preserve"> </w:t>
      </w:r>
      <w:r>
        <w:t xml:space="preserve">deverá possuir também uma definição de natureza normal.</w:t>
      </w:r>
    </w:p>
    <w:p>
      <w:pPr>
        <w:pStyle w:val="BodyText"/>
      </w:pPr>
      <w:r>
        <w:t xml:space="preserve">Para contas que representam valor econômico pertencente ao MiniHub ou valor a receber do provedor:</w:t>
      </w:r>
    </w:p>
    <w:p>
      <w:pPr>
        <w:pStyle w:val="SourceCode"/>
      </w:pPr>
      <w:r>
        <w:rPr>
          <w:rStyle w:val="VerbatimChar"/>
        </w:rPr>
        <w:t xml:space="preserve">normal_balance = DEBIT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lano-de-contas-físico-inicial"/>
    <w:p>
      <w:pPr>
        <w:pStyle w:val="Heading1"/>
      </w:pPr>
      <w:r>
        <w:t xml:space="preserve">8. Plano de contas físico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MINIHUB_CLEARING</w:t>
            </w:r>
          </w:p>
        </w:tc>
        <w:tc>
          <w:tcPr/>
          <w:p>
            <w:pPr>
              <w:pStyle w:val="Compact"/>
            </w:pPr>
            <w:r>
              <w:t xml:space="preserve">CLEARING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PAYMENT_PROVIDER_RECEIVABLE</w:t>
            </w:r>
          </w:p>
        </w:tc>
        <w:tc>
          <w:tcPr/>
          <w:p>
            <w:pPr>
              <w:pStyle w:val="Compact"/>
            </w:pPr>
            <w:r>
              <w:t xml:space="preserve">RECEIVABLE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SELLER_PAYABLE</w:t>
            </w:r>
          </w:p>
        </w:tc>
        <w:tc>
          <w:tcPr/>
          <w:p>
            <w:pPr>
              <w:pStyle w:val="Compact"/>
            </w:pPr>
            <w:r>
              <w:t xml:space="preserve">PAYABLE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SELLER_HOLD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2200</w:t>
            </w:r>
          </w:p>
        </w:tc>
        <w:tc>
          <w:tcPr/>
          <w:p>
            <w:pPr>
              <w:pStyle w:val="Compact"/>
            </w:pPr>
            <w:r>
              <w:t xml:space="preserve">SELLER_RECOVERY</w:t>
            </w:r>
          </w:p>
        </w:tc>
        <w:tc>
          <w:tcPr/>
          <w:p>
            <w:pPr>
              <w:pStyle w:val="Compact"/>
            </w:pPr>
            <w:r>
              <w:t xml:space="preserve">RECEIVABLE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MINIHUB_COMMISSION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3100</w:t>
            </w:r>
          </w:p>
        </w:tc>
        <w:tc>
          <w:tcPr/>
          <w:p>
            <w:pPr>
              <w:pStyle w:val="Compact"/>
            </w:pPr>
            <w:r>
              <w:t xml:space="preserve">MINIHUB_FEES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REFUND_CLEARING</w:t>
            </w:r>
          </w:p>
        </w:tc>
        <w:tc>
          <w:tcPr/>
          <w:p>
            <w:pPr>
              <w:pStyle w:val="Compact"/>
            </w:pPr>
            <w:r>
              <w:t xml:space="preserve">CLEARING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4100</w:t>
            </w:r>
          </w:p>
        </w:tc>
        <w:tc>
          <w:tcPr/>
          <w:p>
            <w:pPr>
              <w:pStyle w:val="Compact"/>
            </w:pPr>
            <w:r>
              <w:t xml:space="preserve">CHARGEBACK_CLEARING</w:t>
            </w:r>
          </w:p>
        </w:tc>
        <w:tc>
          <w:tcPr/>
          <w:p>
            <w:pPr>
              <w:pStyle w:val="Compact"/>
            </w:pPr>
            <w:r>
              <w:t xml:space="preserve">CLEARING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SETTLEMENT_CLEARING</w:t>
            </w:r>
          </w:p>
        </w:tc>
        <w:tc>
          <w:tcPr/>
          <w:p>
            <w:pPr>
              <w:pStyle w:val="Compact"/>
            </w:pPr>
            <w:r>
              <w:t xml:space="preserve">CLEARING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PAYMENT_PROVIDER_FEES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</w:tbl>
    <w:p>
      <w:pPr>
        <w:pStyle w:val="BodyText"/>
      </w:pPr>
      <w:r>
        <w:t xml:space="preserve">A conta</w:t>
      </w:r>
      <w:r>
        <w:t xml:space="preserve"> </w:t>
      </w:r>
      <w:r>
        <w:rPr>
          <w:rStyle w:val="VerbatimChar"/>
        </w:rPr>
        <w:t xml:space="preserve">FINANCIAL_ADJUSTMENT</w:t>
      </w:r>
      <w:r>
        <w:t xml:space="preserve"> </w:t>
      </w:r>
      <w:r>
        <w:t xml:space="preserve">não será utilizada como uma</w:t>
      </w:r>
      <w:r>
        <w:t xml:space="preserve"> </w:t>
      </w:r>
      <w:r>
        <w:t xml:space="preserve">“conta coringa”</w:t>
      </w:r>
      <w:r>
        <w:t xml:space="preserve">.</w:t>
      </w:r>
    </w:p>
    <w:p>
      <w:pPr>
        <w:pStyle w:val="BodyText"/>
      </w:pPr>
      <w:r>
        <w:t xml:space="preserve">Ajustes devem identificar economicamente qual conta está sendo ajustada.</w:t>
      </w:r>
    </w:p>
    <w:p>
      <w:r>
        <w:pict>
          <v:rect style="width:0;height:1.5pt" o:hralign="center" o:hrstd="t" o:hr="t"/>
        </w:pict>
      </w:r>
    </w:p>
    <w:bookmarkEnd w:id="22"/>
    <w:bookmarkStart w:id="23" w:name="regra-de-segregação-de-vendedor"/>
    <w:p>
      <w:pPr>
        <w:pStyle w:val="Heading1"/>
      </w:pPr>
      <w:r>
        <w:t xml:space="preserve">9. Regra de segregação de vendedor</w:t>
      </w:r>
    </w:p>
    <w:p>
      <w:pPr>
        <w:pStyle w:val="FirstParagraph"/>
      </w:pPr>
      <w:r>
        <w:t xml:space="preserve">Não deverá existir uma única conta física compartilhada por todos os vendedores sem identificação da entidade.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    ├── Seller A</w:t>
      </w:r>
      <w:r>
        <w:br/>
      </w:r>
      <w:r>
        <w:rPr>
          <w:rStyle w:val="VerbatimChar"/>
        </w:rPr>
        <w:t xml:space="preserve">    ├── Seller B</w:t>
      </w:r>
      <w:r>
        <w:br/>
      </w:r>
      <w:r>
        <w:rPr>
          <w:rStyle w:val="VerbatimChar"/>
        </w:rPr>
        <w:t xml:space="preserve">    ├── Seller C</w:t>
      </w:r>
      <w:r>
        <w:br/>
      </w:r>
      <w:r>
        <w:rPr>
          <w:rStyle w:val="VerbatimChar"/>
        </w:rPr>
        <w:t xml:space="preserve">    └── Seller D</w:t>
      </w:r>
    </w:p>
    <w:p>
      <w:pPr>
        <w:pStyle w:val="FirstParagraph"/>
      </w:pPr>
      <w:r>
        <w:t xml:space="preserve">Fisicamente:</w:t>
      </w:r>
    </w:p>
    <w:p>
      <w:pPr>
        <w:pStyle w:val="SourceCode"/>
      </w:pPr>
      <w:r>
        <w:rPr>
          <w:rStyle w:val="VerbatimChar"/>
        </w:rPr>
        <w:t xml:space="preserve">ledger_account.owner_type = SELLER</w:t>
      </w:r>
      <w:r>
        <w:br/>
      </w:r>
      <w:r>
        <w:rPr>
          <w:rStyle w:val="VerbatimChar"/>
        </w:rPr>
        <w:t xml:space="preserve">ledger_account.owner_id   = seller_profile.id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owner_type = SELLER</w:t>
      </w:r>
      <w:r>
        <w:br/>
      </w:r>
      <w:r>
        <w:rPr>
          <w:rStyle w:val="VerbatimChar"/>
        </w:rPr>
        <w:t xml:space="preserve">owner_id   = UUID do Seller A</w:t>
      </w:r>
    </w:p>
    <w:p>
      <w:pPr>
        <w:pStyle w:val="FirstParagraph"/>
      </w:pPr>
      <w:r>
        <w:t xml:space="preserve">Isso permite calcular:</w:t>
      </w:r>
    </w:p>
    <w:p>
      <w:pPr>
        <w:pStyle w:val="SourceCode"/>
      </w:pPr>
      <w:r>
        <w:rPr>
          <w:rStyle w:val="VerbatimChar"/>
        </w:rPr>
        <w:t xml:space="preserve">Saldo Seller A</w:t>
      </w:r>
      <w:r>
        <w:br/>
      </w:r>
      <w:r>
        <w:rPr>
          <w:rStyle w:val="VerbatimChar"/>
        </w:rPr>
        <w:t xml:space="preserve">Saldo Seller B</w:t>
      </w:r>
      <w:r>
        <w:br/>
      </w:r>
      <w:r>
        <w:rPr>
          <w:rStyle w:val="VerbatimChar"/>
        </w:rPr>
        <w:t xml:space="preserve">Saldo Seller C</w:t>
      </w:r>
    </w:p>
    <w:p>
      <w:pPr>
        <w:pStyle w:val="FirstParagraph"/>
      </w:pPr>
      <w:r>
        <w:t xml:space="preserve">sem misturar obrigações.</w:t>
      </w:r>
    </w:p>
    <w:p>
      <w:r>
        <w:pict>
          <v:rect style="width:0;height:1.5pt" o:hralign="center" o:hrstd="t" o:hr="t"/>
        </w:pict>
      </w:r>
    </w:p>
    <w:bookmarkEnd w:id="23"/>
    <w:bookmarkStart w:id="25" w:name="entidade-ledger_transaction"/>
    <w:p>
      <w:pPr>
        <w:pStyle w:val="Heading1"/>
      </w:pPr>
      <w:r>
        <w:t xml:space="preserve">10. Entidade LEDGER_TRANSACTION</w:t>
      </w:r>
    </w:p>
    <w:p>
      <w:pPr>
        <w:pStyle w:val="FirstParagraph"/>
      </w:pPr>
      <w:r>
        <w:t xml:space="preserve">Representa uma operação de dupla entrada.</w:t>
      </w:r>
    </w:p>
    <w:bookmarkStart w:id="24" w:name="campos-2"/>
    <w:p>
      <w:pPr>
        <w:pStyle w:val="Heading2"/>
      </w:pPr>
      <w:r>
        <w:t xml:space="preserve">10.1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financial_transaction_id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23b740960edbd9a52eaf9f516cce13a82e65be7"/>
    <w:p>
      <w:pPr>
        <w:pStyle w:val="Heading1"/>
      </w:pPr>
      <w:r>
        <w:t xml:space="preserve">11. Relação Financial Transaction × Ledger Transaction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FINANCIAL_TRANSACTION 1 ─── 1 LEDGER_TRANSACTION</w:t>
      </w:r>
    </w:p>
    <w:p>
      <w:pPr>
        <w:pStyle w:val="FirstParagraph"/>
      </w:pPr>
      <w:r>
        <w:t xml:space="preserve">Isso simplifica:</w:t>
      </w:r>
    </w:p>
    <w:p>
      <w:pPr>
        <w:pStyle w:val="Compact"/>
        <w:numPr>
          <w:ilvl w:val="0"/>
          <w:numId w:val="1002"/>
        </w:numPr>
      </w:pPr>
      <w:r>
        <w:t xml:space="preserve">rastreabilidade;</w:t>
      </w:r>
    </w:p>
    <w:p>
      <w:pPr>
        <w:pStyle w:val="Compact"/>
        <w:numPr>
          <w:ilvl w:val="0"/>
          <w:numId w:val="1002"/>
        </w:numPr>
      </w:pPr>
      <w:r>
        <w:t xml:space="preserve">idempotência;</w:t>
      </w:r>
    </w:p>
    <w:p>
      <w:pPr>
        <w:pStyle w:val="Compact"/>
        <w:numPr>
          <w:ilvl w:val="0"/>
          <w:numId w:val="1002"/>
        </w:numPr>
      </w:pPr>
      <w:r>
        <w:t xml:space="preserve">auditoria;</w:t>
      </w:r>
    </w:p>
    <w:p>
      <w:pPr>
        <w:pStyle w:val="Compact"/>
        <w:numPr>
          <w:ilvl w:val="0"/>
          <w:numId w:val="1002"/>
        </w:numPr>
      </w:pPr>
      <w:r>
        <w:t xml:space="preserve">reconstrução;</w:t>
      </w:r>
    </w:p>
    <w:p>
      <w:pPr>
        <w:pStyle w:val="Compact"/>
        <w:numPr>
          <w:ilvl w:val="0"/>
          <w:numId w:val="1002"/>
        </w:numPr>
      </w:pPr>
      <w:r>
        <w:t xml:space="preserve">debugging.</w:t>
      </w:r>
    </w:p>
    <w:p>
      <w:pPr>
        <w:pStyle w:val="FirstParagraph"/>
      </w:pPr>
      <w:r>
        <w:t xml:space="preserve">O modelo físico poderá futuramente permitir:</w:t>
      </w:r>
    </w:p>
    <w:p>
      <w:pPr>
        <w:pStyle w:val="SourceCode"/>
      </w:pPr>
      <w:r>
        <w:rPr>
          <w:rStyle w:val="VerbatimChar"/>
        </w:rPr>
        <w:t xml:space="preserve">FINANCIAL_TRANSACTION 1 ─── N LEDGER_TRANSACTION</w:t>
      </w:r>
    </w:p>
    <w:p>
      <w:pPr>
        <w:pStyle w:val="FirstParagraph"/>
      </w:pPr>
      <w:r>
        <w:t xml:space="preserve">caso uma operação financeira precise de múltiplas transações contábeis operacionais.</w:t>
      </w:r>
    </w:p>
    <w:p>
      <w:r>
        <w:pict>
          <v:rect style="width:0;height:1.5pt" o:hralign="center" o:hrstd="t" o:hr="t"/>
        </w:pict>
      </w:r>
    </w:p>
    <w:bookmarkEnd w:id="26"/>
    <w:bookmarkStart w:id="29" w:name="entidade-ledger_entry"/>
    <w:p>
      <w:pPr>
        <w:pStyle w:val="Heading1"/>
      </w:pPr>
      <w:r>
        <w:t xml:space="preserve">12. Entidade LEDGER_ENTRY</w:t>
      </w:r>
    </w:p>
    <w:p>
      <w:pPr>
        <w:pStyle w:val="FirstParagraph"/>
      </w:pPr>
      <w:r>
        <w:t xml:space="preserve">Representa um dos lados da dupla entrada.</w:t>
      </w:r>
    </w:p>
    <w:bookmarkStart w:id="27" w:name="campos-3"/>
    <w:p>
      <w:pPr>
        <w:pStyle w:val="Heading2"/>
      </w:pPr>
      <w:r>
        <w:t xml:space="preserve">12.1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ledger_transaction_id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ledger_account_id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entry_type</w:t>
            </w:r>
          </w:p>
        </w:tc>
        <w:tc>
          <w:tcPr/>
          <w:p>
            <w:pPr>
              <w:pStyle w:val="Compact"/>
            </w:pPr>
            <w:r>
              <w:t xml:space="preserve">DEBIT/CREDIT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</w:tbl>
    <w:bookmarkEnd w:id="27"/>
    <w:bookmarkStart w:id="28" w:name="regras"/>
    <w:p>
      <w:pPr>
        <w:pStyle w:val="Heading2"/>
      </w:pPr>
      <w:r>
        <w:t xml:space="preserve">12.2 Regras</w:t>
      </w:r>
    </w:p>
    <w:p>
      <w:pPr>
        <w:pStyle w:val="SourceCode"/>
      </w:pPr>
      <w:r>
        <w:rPr>
          <w:rStyle w:val="VerbatimChar"/>
        </w:rPr>
        <w:t xml:space="preserve">amount &gt; 0</w:t>
      </w:r>
    </w:p>
    <w:p>
      <w:pPr>
        <w:pStyle w:val="FirstParagraph"/>
      </w:pPr>
      <w:r>
        <w:t xml:space="preserve">Obrigatório:</w:t>
      </w:r>
    </w:p>
    <w:p>
      <w:pPr>
        <w:pStyle w:val="SourceCode"/>
      </w:pPr>
      <w:r>
        <w:rPr>
          <w:rStyle w:val="VerbatimChar"/>
        </w:rPr>
        <w:t xml:space="preserve">entry_type IN ('DEBIT','CREDIT')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gra-de-equilíbrio"/>
    <w:p>
      <w:pPr>
        <w:pStyle w:val="Heading1"/>
      </w:pPr>
      <w:r>
        <w:t xml:space="preserve">13. Regra de equilíbrio</w:t>
      </w:r>
    </w:p>
    <w:p>
      <w:pPr>
        <w:pStyle w:val="FirstParagraph"/>
      </w:pPr>
      <w:r>
        <w:t xml:space="preserve">Toda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 </w:t>
      </w:r>
      <w:r>
        <w:t xml:space="preserve">deverá satisfazer:</w:t>
      </w:r>
    </w:p>
    <w:p>
      <w:pPr>
        <w:pStyle w:val="SourceCode"/>
      </w:pPr>
      <w:r>
        <w:rPr>
          <w:rStyle w:val="VerbatimChar"/>
        </w:rPr>
        <w:t xml:space="preserve">SUM(DEBIT) = SUM(CREDIT)</w:t>
      </w:r>
    </w:p>
    <w:p>
      <w:pPr>
        <w:pStyle w:val="FirstParagraph"/>
      </w:pPr>
      <w:r>
        <w:t xml:space="preserve">Exemplo válido:</w:t>
      </w:r>
    </w:p>
    <w:p>
      <w:pPr>
        <w:pStyle w:val="SourceCode"/>
      </w:pPr>
      <w:r>
        <w:rPr>
          <w:rStyle w:val="VerbatimChar"/>
        </w:rPr>
        <w:t xml:space="preserve">DEBIT   500.00</w:t>
      </w:r>
      <w:r>
        <w:br/>
      </w:r>
      <w:r>
        <w:rPr>
          <w:rStyle w:val="VerbatimChar"/>
        </w:rPr>
        <w:t xml:space="preserve">CREDIT  450.00</w:t>
      </w:r>
      <w:r>
        <w:br/>
      </w:r>
      <w:r>
        <w:rPr>
          <w:rStyle w:val="VerbatimChar"/>
        </w:rPr>
        <w:t xml:space="preserve">CREDIT   50.00</w:t>
      </w:r>
    </w:p>
    <w:p>
      <w:pPr>
        <w:pStyle w:val="FirstParagraph"/>
      </w:pPr>
      <w:r>
        <w:t xml:space="preserve">Total:</w:t>
      </w:r>
    </w:p>
    <w:p>
      <w:pPr>
        <w:pStyle w:val="SourceCode"/>
      </w:pPr>
      <w:r>
        <w:rPr>
          <w:rStyle w:val="VerbatimChar"/>
        </w:rPr>
        <w:t xml:space="preserve">DEBIT  = 500.00</w:t>
      </w:r>
      <w:r>
        <w:br/>
      </w:r>
      <w:r>
        <w:rPr>
          <w:rStyle w:val="VerbatimChar"/>
        </w:rPr>
        <w:t xml:space="preserve">CREDIT = 500.00</w:t>
      </w:r>
    </w:p>
    <w:p>
      <w:pPr>
        <w:pStyle w:val="FirstParagraph"/>
      </w:pPr>
      <w:r>
        <w:t xml:space="preserve">Exemplo inválido:</w:t>
      </w:r>
    </w:p>
    <w:p>
      <w:pPr>
        <w:pStyle w:val="SourceCode"/>
      </w:pPr>
      <w:r>
        <w:rPr>
          <w:rStyle w:val="VerbatimChar"/>
        </w:rPr>
        <w:t xml:space="preserve">DEBIT   500.00</w:t>
      </w:r>
      <w:r>
        <w:br/>
      </w:r>
      <w:r>
        <w:rPr>
          <w:rStyle w:val="VerbatimChar"/>
        </w:rPr>
        <w:t xml:space="preserve">CREDIT  450.00</w:t>
      </w:r>
    </w:p>
    <w:p>
      <w:pPr>
        <w:pStyle w:val="FirstParagraph"/>
      </w:pPr>
      <w:r>
        <w:t xml:space="preserve">Diferença:</w:t>
      </w:r>
    </w:p>
    <w:p>
      <w:pPr>
        <w:pStyle w:val="SourceCode"/>
      </w:pPr>
      <w:r>
        <w:rPr>
          <w:rStyle w:val="VerbatimChar"/>
        </w:rPr>
        <w:t xml:space="preserve">50.00</w:t>
      </w:r>
    </w:p>
    <w:p>
      <w:pPr>
        <w:pStyle w:val="FirstParagraph"/>
      </w:pPr>
      <w:r>
        <w:t xml:space="preserve">A transação não poderá ser consolidada.</w:t>
      </w:r>
    </w:p>
    <w:p>
      <w:r>
        <w:pict>
          <v:rect style="width:0;height:1.5pt" o:hralign="center" o:hrstd="t" o:hr="t"/>
        </w:pict>
      </w:r>
    </w:p>
    <w:bookmarkEnd w:id="30"/>
    <w:bookmarkStart w:id="31" w:name="X823bedfafc9ef7e50d12ae85ecb372430f1f2de"/>
    <w:p>
      <w:pPr>
        <w:pStyle w:val="Heading1"/>
      </w:pPr>
      <w:r>
        <w:t xml:space="preserve">14. Não utilizar CHECK simples para garantir equilíbrio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LEDGER_ENTRY</w:t>
      </w:r>
      <w:r>
        <w:t xml:space="preserve"> </w:t>
      </w:r>
      <w:r>
        <w:t xml:space="preserve">não consegue, de maneira apropriada, garantir:</w:t>
      </w:r>
    </w:p>
    <w:p>
      <w:pPr>
        <w:pStyle w:val="SourceCode"/>
      </w:pPr>
      <w:r>
        <w:rPr>
          <w:rStyle w:val="VerbatimChar"/>
        </w:rPr>
        <w:t xml:space="preserve">SUM(DEBIT) = SUM(CREDIT)</w:t>
      </w:r>
    </w:p>
    <w:p>
      <w:pPr>
        <w:pStyle w:val="FirstParagraph"/>
      </w:pPr>
      <w:r>
        <w:t xml:space="preserve">porque a validação depende de várias linhas.</w:t>
      </w:r>
    </w:p>
    <w:p>
      <w:pPr>
        <w:pStyle w:val="BodyText"/>
      </w:pPr>
      <w:r>
        <w:t xml:space="preserve">Portanto, a arquitetura utilizará:</w:t>
      </w:r>
    </w:p>
    <w:p>
      <w:pPr>
        <w:pStyle w:val="SourceCode"/>
      </w:pPr>
      <w:r>
        <w:rPr>
          <w:rStyle w:val="VerbatimChar"/>
        </w:rPr>
        <w:t xml:space="preserve">FinanceDomain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LedgerService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PostgreSQL transaction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Deferred constraint validation</w:t>
      </w:r>
    </w:p>
    <w:p>
      <w:pPr>
        <w:pStyle w:val="FirstParagraph"/>
      </w:pPr>
      <w:r>
        <w:t xml:space="preserve">A aplicação deverá validar antes do commit.</w:t>
      </w:r>
    </w:p>
    <w:p>
      <w:pPr>
        <w:pStyle w:val="BodyText"/>
      </w:pPr>
      <w:r>
        <w:t xml:space="preserve">Para defesa adicional, poderá existir uma função/constraint trigger PostgreSQL que impeça a consolidação de uma transação desequilibrada.</w:t>
      </w:r>
    </w:p>
    <w:p>
      <w:r>
        <w:pict>
          <v:rect style="width:0;height:1.5pt" o:hralign="center" o:hrstd="t" o:hr="t"/>
        </w:pict>
      </w:r>
    </w:p>
    <w:bookmarkEnd w:id="31"/>
    <w:bookmarkStart w:id="32" w:name="imutabilidade"/>
    <w:p>
      <w:pPr>
        <w:pStyle w:val="Heading1"/>
      </w:pPr>
      <w:r>
        <w:t xml:space="preserve">15. Imutabilidade</w:t>
      </w:r>
    </w:p>
    <w:p>
      <w:pPr>
        <w:pStyle w:val="FirstParagraph"/>
      </w:pPr>
      <w:r>
        <w:t xml:space="preserve">Após a consolidação: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não poderão ser alteradas ou excluídas.</w:t>
      </w:r>
    </w:p>
    <w:p>
      <w:pPr>
        <w:pStyle w:val="BodyText"/>
      </w:pPr>
      <w:r>
        <w:t xml:space="preserve">Não será permitido:</w:t>
      </w:r>
    </w:p>
    <w:p>
      <w:pPr>
        <w:pStyle w:val="SourceCode"/>
      </w:pPr>
      <w:r>
        <w:rPr>
          <w:rStyle w:val="VerbatimChar"/>
        </w:rPr>
        <w:t xml:space="preserve">UPDATE ledger_entry</w:t>
      </w:r>
      <w:r>
        <w:br/>
      </w:r>
      <w:r>
        <w:rPr>
          <w:rStyle w:val="VerbatimChar"/>
        </w:rPr>
        <w:t xml:space="preserve">DELETE ledger_entry</w:t>
      </w:r>
    </w:p>
    <w:p>
      <w:pPr>
        <w:pStyle w:val="FirstParagraph"/>
      </w:pPr>
      <w:r>
        <w:t xml:space="preserve">para corrigir uma operação.</w:t>
      </w:r>
    </w:p>
    <w:p>
      <w:pPr>
        <w:pStyle w:val="BodyText"/>
      </w:pPr>
      <w:r>
        <w:t xml:space="preserve">Correção será feita através de:</w:t>
      </w:r>
    </w:p>
    <w:p>
      <w:pPr>
        <w:pStyle w:val="SourceCode"/>
      </w:pPr>
      <w:r>
        <w:rPr>
          <w:rStyle w:val="VerbatimChar"/>
        </w:rPr>
        <w:t xml:space="preserve">REVERSAL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COMPENSATING TRANSACTION</w:t>
      </w:r>
    </w:p>
    <w:p>
      <w:r>
        <w:pict>
          <v:rect style="width:0;height:1.5pt" o:hralign="center" o:hrstd="t" o:hr="t"/>
        </w:pict>
      </w:r>
    </w:p>
    <w:bookmarkEnd w:id="32"/>
    <w:bookmarkStart w:id="33" w:name="exemplo-de-reversão"/>
    <w:p>
      <w:pPr>
        <w:pStyle w:val="Heading1"/>
      </w:pPr>
      <w:r>
        <w:t xml:space="preserve">16. Exemplo de reversão</w:t>
      </w:r>
    </w:p>
    <w:p>
      <w:pPr>
        <w:pStyle w:val="FirstParagraph"/>
      </w:pPr>
      <w:r>
        <w:t xml:space="preserve">Lançamento original:</w:t>
      </w:r>
    </w:p>
    <w:p>
      <w:pPr>
        <w:pStyle w:val="SourceCode"/>
      </w:pPr>
      <w:r>
        <w:rPr>
          <w:rStyle w:val="VerbatimChar"/>
        </w:rPr>
        <w:t xml:space="preserve">DEBIT   500</w:t>
      </w:r>
      <w:r>
        <w:br/>
      </w:r>
      <w:r>
        <w:rPr>
          <w:rStyle w:val="VerbatimChar"/>
        </w:rPr>
        <w:t xml:space="preserve">CREDIT  450</w:t>
      </w:r>
      <w:r>
        <w:br/>
      </w:r>
      <w:r>
        <w:rPr>
          <w:rStyle w:val="VerbatimChar"/>
        </w:rPr>
        <w:t xml:space="preserve">CREDIT   50</w:t>
      </w:r>
    </w:p>
    <w:p>
      <w:pPr>
        <w:pStyle w:val="FirstParagraph"/>
      </w:pPr>
      <w:r>
        <w:t xml:space="preserve">Reversão:</w:t>
      </w:r>
    </w:p>
    <w:p>
      <w:pPr>
        <w:pStyle w:val="SourceCode"/>
      </w:pPr>
      <w:r>
        <w:rPr>
          <w:rStyle w:val="VerbatimChar"/>
        </w:rPr>
        <w:t xml:space="preserve">DEBIT   450</w:t>
      </w:r>
      <w:r>
        <w:br/>
      </w:r>
      <w:r>
        <w:rPr>
          <w:rStyle w:val="VerbatimChar"/>
        </w:rPr>
        <w:t xml:space="preserve">DEBIT    50</w:t>
      </w:r>
      <w:r>
        <w:br/>
      </w:r>
      <w:r>
        <w:rPr>
          <w:rStyle w:val="VerbatimChar"/>
        </w:rPr>
        <w:t xml:space="preserve">CREDIT  500</w:t>
      </w:r>
    </w:p>
    <w:p>
      <w:pPr>
        <w:pStyle w:val="FirstParagraph"/>
      </w:pPr>
      <w:r>
        <w:t xml:space="preserve">O original permanece intacto.</w:t>
      </w:r>
    </w:p>
    <w:p>
      <w:pPr>
        <w:pStyle w:val="BodyText"/>
      </w:pPr>
      <w:r>
        <w:t xml:space="preserve">Histórico:</w:t>
      </w:r>
    </w:p>
    <w:p>
      <w:pPr>
        <w:pStyle w:val="SourceCode"/>
      </w:pPr>
      <w:r>
        <w:rPr>
          <w:rStyle w:val="VerbatimChar"/>
        </w:rPr>
        <w:t xml:space="preserve">TRANSACTION 001</w:t>
      </w:r>
      <w:r>
        <w:br/>
      </w:r>
      <w:r>
        <w:rPr>
          <w:rStyle w:val="VerbatimChar"/>
        </w:rPr>
        <w:t xml:space="preserve">    +500 / -450 / -50</w:t>
      </w:r>
      <w:r>
        <w:br/>
      </w:r>
      <w:r>
        <w:br/>
      </w:r>
      <w:r>
        <w:rPr>
          <w:rStyle w:val="VerbatimChar"/>
        </w:rPr>
        <w:t xml:space="preserve">TRANSACTION 002</w:t>
      </w:r>
      <w:r>
        <w:br/>
      </w:r>
      <w:r>
        <w:rPr>
          <w:rStyle w:val="VerbatimChar"/>
        </w:rPr>
        <w:t xml:space="preserve">    +450 / +50 / -500</w:t>
      </w:r>
    </w:p>
    <w:p>
      <w:pPr>
        <w:pStyle w:val="FirstParagraph"/>
      </w:pPr>
      <w:r>
        <w:t xml:space="preserve">Efeito líquido: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3"/>
    <w:bookmarkStart w:id="35" w:name="entidade-balance"/>
    <w:p>
      <w:pPr>
        <w:pStyle w:val="Heading1"/>
      </w:pPr>
      <w:r>
        <w:t xml:space="preserve">17. Entidade BALANCE</w:t>
      </w:r>
    </w:p>
    <w:p>
      <w:pPr>
        <w:pStyle w:val="FirstParagraph"/>
      </w:pPr>
      <w:r>
        <w:rPr>
          <w:rStyle w:val="VerbatimChar"/>
        </w:rPr>
        <w:t xml:space="preserve">BALANCE</w:t>
      </w:r>
      <w:r>
        <w:t xml:space="preserve"> </w:t>
      </w:r>
      <w:r>
        <w:t xml:space="preserve">será uma projeção materializada do Ledger.</w:t>
      </w:r>
    </w:p>
    <w:bookmarkStart w:id="34" w:name="campos-4"/>
    <w:p>
      <w:pPr>
        <w:pStyle w:val="Heading2"/>
      </w:pPr>
      <w:r>
        <w:t xml:space="preserve">17.1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ledger_account_id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debit_total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credit_total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balance_amount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</w:tbl>
    <w:p>
      <w:pPr>
        <w:pStyle w:val="BodyText"/>
      </w:pPr>
      <w:r>
        <w:t xml:space="preserve">A tabela não será considerada fonte histórica.</w:t>
      </w:r>
    </w:p>
    <w:p>
      <w:pPr>
        <w:pStyle w:val="BodyText"/>
      </w:pPr>
      <w:r>
        <w:t xml:space="preserve">Fonte:</w:t>
      </w:r>
    </w:p>
    <w:p>
      <w:pPr>
        <w:pStyle w:val="SourceCode"/>
      </w:pP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Projeção:</w:t>
      </w:r>
    </w:p>
    <w:p>
      <w:pPr>
        <w:pStyle w:val="SourceCode"/>
      </w:pPr>
      <w:r>
        <w:rPr>
          <w:rStyle w:val="VerbatimChar"/>
        </w:rPr>
        <w:t xml:space="preserve">BALANCE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álculo-do-saldo"/>
    <w:p>
      <w:pPr>
        <w:pStyle w:val="Heading1"/>
      </w:pPr>
      <w:r>
        <w:t xml:space="preserve">18. Cálculo do saldo</w:t>
      </w:r>
    </w:p>
    <w:p>
      <w:pPr>
        <w:pStyle w:val="FirstParagraph"/>
      </w:pPr>
      <w:r>
        <w:t xml:space="preserve">Para conta DEBIT-normal: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    debit_total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    credit_total</w:t>
      </w:r>
    </w:p>
    <w:p>
      <w:pPr>
        <w:pStyle w:val="FirstParagraph"/>
      </w:pPr>
      <w:r>
        <w:t xml:space="preserve">Para conta CREDIT-normal: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    credit_total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    debit_total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normal_balance = CREDIT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CREDIT = 450</w:t>
      </w:r>
      <w:r>
        <w:br/>
      </w:r>
      <w:r>
        <w:rPr>
          <w:rStyle w:val="VerbatimChar"/>
        </w:rPr>
        <w:t xml:space="preserve">DEBIT  = 100</w:t>
      </w:r>
    </w:p>
    <w:p>
      <w:pPr>
        <w:pStyle w:val="FirstParagraph"/>
      </w:pPr>
      <w:r>
        <w:t xml:space="preserve">saldo:</w:t>
      </w:r>
    </w:p>
    <w:p>
      <w:pPr>
        <w:pStyle w:val="SourceCode"/>
      </w:pPr>
      <w:r>
        <w:rPr>
          <w:rStyle w:val="VerbatimChar"/>
        </w:rPr>
        <w:t xml:space="preserve">450 - 100 = 350</w:t>
      </w:r>
    </w:p>
    <w:p>
      <w:pPr>
        <w:pStyle w:val="FirstParagraph"/>
      </w:pPr>
      <w:r>
        <w:t xml:space="preserve">A obrigação líquida é:</w:t>
      </w:r>
    </w:p>
    <w:p>
      <w:pPr>
        <w:pStyle w:val="SourceCode"/>
      </w:pPr>
      <w:r>
        <w:rPr>
          <w:rStyle w:val="VerbatimChar"/>
        </w:rPr>
        <w:t xml:space="preserve">R$ 350,00</w:t>
      </w:r>
    </w:p>
    <w:p>
      <w:r>
        <w:pict>
          <v:rect style="width:0;height:1.5pt" o:hralign="center" o:hrstd="t" o:hr="t"/>
        </w:pict>
      </w:r>
    </w:p>
    <w:bookmarkEnd w:id="36"/>
    <w:bookmarkStart w:id="37" w:name="available-held-eligible-pending-e-paid"/>
    <w:p>
      <w:pPr>
        <w:pStyle w:val="Heading1"/>
      </w:pPr>
      <w:r>
        <w:t xml:space="preserve">19. Available, Held, Eligible, Pending e Paid</w:t>
      </w:r>
    </w:p>
    <w:p>
      <w:pPr>
        <w:pStyle w:val="FirstParagraph"/>
      </w:pPr>
      <w:r>
        <w:t xml:space="preserve">Esses conceitos não serão contas de débito/crédito.</w:t>
      </w:r>
    </w:p>
    <w:p>
      <w:pPr>
        <w:pStyle w:val="BodyText"/>
      </w:pPr>
      <w:r>
        <w:t xml:space="preserve">São estados/projeções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PAYABLE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PENDING</w:t>
      </w:r>
      <w:r>
        <w:br/>
      </w:r>
      <w:r>
        <w:rPr>
          <w:rStyle w:val="VerbatimChar"/>
        </w:rPr>
        <w:t xml:space="preserve">       ├── ELIGIBLE</w:t>
      </w:r>
      <w:r>
        <w:br/>
      </w:r>
      <w:r>
        <w:rPr>
          <w:rStyle w:val="VerbatimChar"/>
        </w:rPr>
        <w:t xml:space="preserve">       ├── HELD</w:t>
      </w:r>
      <w:r>
        <w:br/>
      </w:r>
      <w:r>
        <w:rPr>
          <w:rStyle w:val="VerbatimChar"/>
        </w:rPr>
        <w:t xml:space="preserve">       ├── AVAILABLE</w:t>
      </w:r>
      <w:r>
        <w:br/>
      </w:r>
      <w:r>
        <w:rPr>
          <w:rStyle w:val="VerbatimChar"/>
        </w:rPr>
        <w:t xml:space="preserve">       └── PAID</w:t>
      </w:r>
    </w:p>
    <w:p>
      <w:pPr>
        <w:pStyle w:val="FirstParagraph"/>
      </w:pPr>
      <w:r>
        <w:t xml:space="preserve">O Ledger registra os fatos financeiros.</w:t>
      </w:r>
    </w:p>
    <w:p>
      <w:pPr>
        <w:pStyle w:val="BodyText"/>
      </w:pPr>
      <w:r>
        <w:t xml:space="preserve">O domínio financeiro determina a classificação.</w:t>
      </w:r>
    </w:p>
    <w:p>
      <w:r>
        <w:pict>
          <v:rect style="width:0;height:1.5pt" o:hralign="center" o:hrstd="t" o:hr="t"/>
        </w:pict>
      </w:r>
    </w:p>
    <w:bookmarkEnd w:id="37"/>
    <w:bookmarkStart w:id="38" w:name="seller-hold"/>
    <w:p>
      <w:pPr>
        <w:pStyle w:val="Heading1"/>
      </w:pPr>
      <w:r>
        <w:t xml:space="preserve">20. Seller Hold</w:t>
      </w:r>
    </w:p>
    <w:p>
      <w:pPr>
        <w:pStyle w:val="FirstParagraph"/>
      </w:pPr>
      <w:r>
        <w:t xml:space="preserve">Quando R$100 do vendedor for colocado em retenção:</w:t>
      </w:r>
    </w:p>
    <w:p>
      <w:pPr>
        <w:pStyle w:val="SourceCode"/>
      </w:pPr>
      <w:r>
        <w:rPr>
          <w:rStyle w:val="VerbatimChar"/>
        </w:rPr>
        <w:t xml:space="preserve">DEBIT  SELLER_PAYABLE       100</w:t>
      </w:r>
      <w:r>
        <w:br/>
      </w:r>
      <w:r>
        <w:rPr>
          <w:rStyle w:val="VerbatimChar"/>
        </w:rPr>
        <w:t xml:space="preserve">CREDIT SELLER_HOLD          100</w:t>
      </w:r>
    </w:p>
    <w:p>
      <w:pPr>
        <w:pStyle w:val="FirstParagraph"/>
      </w:pPr>
      <w:r>
        <w:t xml:space="preserve">Efeito:</w:t>
      </w:r>
    </w:p>
    <w:p>
      <w:pPr>
        <w:pStyle w:val="SourceCode"/>
      </w:pPr>
      <w:r>
        <w:rPr>
          <w:rStyle w:val="VerbatimChar"/>
        </w:rPr>
        <w:t xml:space="preserve">SELLER_PAYABLE ↓</w:t>
      </w:r>
      <w:r>
        <w:br/>
      </w:r>
      <w:r>
        <w:rPr>
          <w:rStyle w:val="VerbatimChar"/>
        </w:rPr>
        <w:t xml:space="preserve">SELLER_HOLD    ↑</w:t>
      </w:r>
    </w:p>
    <w:p>
      <w:pPr>
        <w:pStyle w:val="FirstParagraph"/>
      </w:pPr>
      <w:r>
        <w:t xml:space="preserve">Quando a retenção for liberada:</w:t>
      </w:r>
    </w:p>
    <w:p>
      <w:pPr>
        <w:pStyle w:val="SourceCode"/>
      </w:pPr>
      <w:r>
        <w:rPr>
          <w:rStyle w:val="VerbatimChar"/>
        </w:rPr>
        <w:t xml:space="preserve">DEBIT  SELLER_HOLD          100</w:t>
      </w:r>
      <w:r>
        <w:br/>
      </w:r>
      <w:r>
        <w:rPr>
          <w:rStyle w:val="VerbatimChar"/>
        </w:rPr>
        <w:t xml:space="preserve">CREDIT SELLER_PAYABLE       100</w:t>
      </w:r>
    </w:p>
    <w:p>
      <w:pPr>
        <w:pStyle w:val="FirstParagraph"/>
      </w:pPr>
      <w:r>
        <w:t xml:space="preserve">O valor continua pertencendo economicamente ao vendedor.</w:t>
      </w:r>
    </w:p>
    <w:p>
      <w:pPr>
        <w:pStyle w:val="BodyText"/>
      </w:pPr>
      <w:r>
        <w:t xml:space="preserve">O que mudou foi sua classificação operacional.</w:t>
      </w:r>
    </w:p>
    <w:p>
      <w:r>
        <w:pict>
          <v:rect style="width:0;height:1.5pt" o:hralign="center" o:hrstd="t" o:hr="t"/>
        </w:pict>
      </w:r>
    </w:p>
    <w:bookmarkEnd w:id="38"/>
    <w:bookmarkStart w:id="39" w:name="seller-recovery"/>
    <w:p>
      <w:pPr>
        <w:pStyle w:val="Heading1"/>
      </w:pPr>
      <w:r>
        <w:t xml:space="preserve">21. Seller Recovery</w:t>
      </w:r>
    </w:p>
    <w:p>
      <w:pPr>
        <w:pStyle w:val="FirstParagraph"/>
      </w:pPr>
      <w:r>
        <w:rPr>
          <w:rStyle w:val="VerbatimChar"/>
        </w:rPr>
        <w:t xml:space="preserve">SELLER_RECOVERY</w:t>
      </w:r>
      <w:r>
        <w:t xml:space="preserve"> </w:t>
      </w:r>
      <w:r>
        <w:t xml:space="preserve">representa valor que o vendedor precisa devolver ao MiniHub após determinada ocorrência.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= 500</w:t>
      </w:r>
      <w:r>
        <w:br/>
      </w:r>
      <w:r>
        <w:rPr>
          <w:rStyle w:val="VerbatimChar"/>
        </w:rPr>
        <w:t xml:space="preserve">settlement = 450</w:t>
      </w:r>
      <w:r>
        <w:br/>
      </w:r>
      <w:r>
        <w:rPr>
          <w:rStyle w:val="VerbatimChar"/>
        </w:rPr>
        <w:t xml:space="preserve">depois ocorre chargeback = 450</w:t>
      </w:r>
    </w:p>
    <w:p>
      <w:pPr>
        <w:pStyle w:val="FirstParagraph"/>
      </w:pPr>
      <w:r>
        <w:t xml:space="preserve">Após o settlement, o MiniHub não deverá apagar o pagamento anterior.</w:t>
      </w:r>
    </w:p>
    <w:p>
      <w:pPr>
        <w:pStyle w:val="BodyText"/>
      </w:pPr>
      <w:r>
        <w:t xml:space="preserve">Será criado um novo fato:</w:t>
      </w:r>
    </w:p>
    <w:p>
      <w:pPr>
        <w:pStyle w:val="SourceCode"/>
      </w:pPr>
      <w:r>
        <w:rPr>
          <w:rStyle w:val="VerbatimChar"/>
        </w:rPr>
        <w:t xml:space="preserve">DEBIT  SELLER_RECOVERY      450</w:t>
      </w:r>
      <w:r>
        <w:br/>
      </w:r>
      <w:r>
        <w:rPr>
          <w:rStyle w:val="VerbatimChar"/>
        </w:rPr>
        <w:t xml:space="preserve">CREDIT CHARGEBACK_CLEARING  450</w:t>
      </w:r>
    </w:p>
    <w:p>
      <w:pPr>
        <w:pStyle w:val="FirstParagraph"/>
      </w:pPr>
      <w:r>
        <w:t xml:space="preserve">O vendedor passa a possuir uma obrigação de recuperação.</w:t>
      </w:r>
    </w:p>
    <w:p>
      <w:r>
        <w:pict>
          <v:rect style="width:0;height:1.5pt" o:hralign="center" o:hrstd="t" o:hr="t"/>
        </w:pict>
      </w:r>
    </w:p>
    <w:bookmarkEnd w:id="39"/>
    <w:bookmarkStart w:id="40" w:name="payment-aprovado"/>
    <w:p>
      <w:pPr>
        <w:pStyle w:val="Heading1"/>
      </w:pPr>
      <w:r>
        <w:t xml:space="preserve">22. Payment aprovado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= R$500</w:t>
      </w:r>
    </w:p>
    <w:p>
      <w:pPr>
        <w:pStyle w:val="FirstParagraph"/>
      </w:pPr>
      <w:r>
        <w:t xml:space="preserve">No momento da aprovação do pagamento:</w:t>
      </w:r>
    </w:p>
    <w:p>
      <w:pPr>
        <w:pStyle w:val="SourceCode"/>
      </w:pPr>
      <w:r>
        <w:rPr>
          <w:rStyle w:val="VerbatimChar"/>
        </w:rPr>
        <w:t xml:space="preserve">DEBIT  PAYMENT_PROVIDER_RECEIVABLE   500</w:t>
      </w:r>
      <w:r>
        <w:br/>
      </w:r>
      <w:r>
        <w:rPr>
          <w:rStyle w:val="VerbatimChar"/>
        </w:rPr>
        <w:t xml:space="preserve">CREDIT MINIHUB_CLEARING               500</w:t>
      </w:r>
    </w:p>
    <w:p>
      <w:pPr>
        <w:pStyle w:val="FirstParagraph"/>
      </w:pPr>
      <w:r>
        <w:t xml:space="preserve">Interpretação:</w:t>
      </w:r>
    </w:p>
    <w:p>
      <w:pPr>
        <w:pStyle w:val="Compact"/>
        <w:numPr>
          <w:ilvl w:val="0"/>
          <w:numId w:val="1003"/>
        </w:numPr>
      </w:pPr>
      <w:r>
        <w:t xml:space="preserve">o provedor passa a dever/ter obrigação de repasse do valor;</w:t>
      </w:r>
    </w:p>
    <w:p>
      <w:pPr>
        <w:pStyle w:val="Compact"/>
        <w:numPr>
          <w:ilvl w:val="0"/>
          <w:numId w:val="1003"/>
        </w:numPr>
      </w:pPr>
      <w:r>
        <w:t xml:space="preserve">o fato financeiro foi registrado;</w:t>
      </w:r>
    </w:p>
    <w:p>
      <w:pPr>
        <w:pStyle w:val="Compact"/>
        <w:numPr>
          <w:ilvl w:val="0"/>
          <w:numId w:val="1003"/>
        </w:numPr>
      </w:pPr>
      <w:r>
        <w:t xml:space="preserve">não significa que o dinheiro já chegou à conta bancária do MiniHub.</w:t>
      </w:r>
    </w:p>
    <w:p>
      <w:pPr>
        <w:pStyle w:val="FirstParagraph"/>
      </w:pPr>
      <w:r>
        <w:t xml:space="preserve">A modelagem física deverá diferenciar:</w:t>
      </w:r>
    </w:p>
    <w:p>
      <w:pPr>
        <w:pStyle w:val="SourceCode"/>
      </w:pPr>
      <w:r>
        <w:rPr>
          <w:rStyle w:val="VerbatimChar"/>
        </w:rPr>
        <w:t xml:space="preserve">receivable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cash received</w:t>
      </w:r>
    </w:p>
    <w:p>
      <w:r>
        <w:pict>
          <v:rect style="width:0;height:1.5pt" o:hralign="center" o:hrstd="t" o:hr="t"/>
        </w:pict>
      </w:r>
    </w:p>
    <w:bookmarkEnd w:id="40"/>
    <w:bookmarkStart w:id="41" w:name="reconhecimento-da-venda-e-comissão"/>
    <w:p>
      <w:pPr>
        <w:pStyle w:val="Heading1"/>
      </w:pPr>
      <w:r>
        <w:t xml:space="preserve">23. Reconhecimento da venda e comissão</w:t>
      </w:r>
    </w:p>
    <w:p>
      <w:pPr>
        <w:pStyle w:val="FirstParagraph"/>
      </w:pPr>
      <w:r>
        <w:t xml:space="preserve">Supondo:</w:t>
      </w:r>
    </w:p>
    <w:p>
      <w:pPr>
        <w:pStyle w:val="SourceCode"/>
      </w:pPr>
      <w:r>
        <w:rPr>
          <w:rStyle w:val="VerbatimChar"/>
        </w:rPr>
        <w:t xml:space="preserve">Venda = 500</w:t>
      </w:r>
      <w:r>
        <w:br/>
      </w:r>
      <w:r>
        <w:rPr>
          <w:rStyle w:val="VerbatimChar"/>
        </w:rPr>
        <w:t xml:space="preserve">Comissão MiniHub = 50</w:t>
      </w:r>
      <w:r>
        <w:br/>
      </w:r>
      <w:r>
        <w:rPr>
          <w:rStyle w:val="VerbatimChar"/>
        </w:rPr>
        <w:t xml:space="preserve">Vendedor = 450</w:t>
      </w:r>
    </w:p>
    <w:p>
      <w:pPr>
        <w:pStyle w:val="FirstParagraph"/>
      </w:pPr>
      <w:r>
        <w:t xml:space="preserve">Lançamento:</w:t>
      </w:r>
    </w:p>
    <w:p>
      <w:pPr>
        <w:pStyle w:val="SourceCode"/>
      </w:pPr>
      <w:r>
        <w:rPr>
          <w:rStyle w:val="VerbatimChar"/>
        </w:rPr>
        <w:t xml:space="preserve">DEBIT  MINIHUB_CLEARING       500</w:t>
      </w:r>
      <w:r>
        <w:br/>
      </w:r>
      <w:r>
        <w:rPr>
          <w:rStyle w:val="VerbatimChar"/>
        </w:rPr>
        <w:t xml:space="preserve">CREDIT SELLER_PAYABLE         450</w:t>
      </w:r>
      <w:r>
        <w:br/>
      </w:r>
      <w:r>
        <w:rPr>
          <w:rStyle w:val="VerbatimChar"/>
        </w:rPr>
        <w:t xml:space="preserve">CREDIT MINIHUB_COMMISSION      50</w:t>
      </w:r>
    </w:p>
    <w:p>
      <w:pPr>
        <w:pStyle w:val="FirstParagraph"/>
      </w:pPr>
      <w:r>
        <w:t xml:space="preserve">Equilíbrio:</w:t>
      </w:r>
    </w:p>
    <w:p>
      <w:pPr>
        <w:pStyle w:val="SourceCode"/>
      </w:pPr>
      <w:r>
        <w:rPr>
          <w:rStyle w:val="VerbatimChar"/>
        </w:rPr>
        <w:t xml:space="preserve">DEBIT  = 500</w:t>
      </w:r>
      <w:r>
        <w:br/>
      </w:r>
      <w:r>
        <w:rPr>
          <w:rStyle w:val="VerbatimChar"/>
        </w:rPr>
        <w:t xml:space="preserve">CREDIT = 500</w:t>
      </w:r>
    </w:p>
    <w:p>
      <w:pPr>
        <w:pStyle w:val="FirstParagraph"/>
      </w:pPr>
      <w:r>
        <w:t xml:space="preserve">Efeito:</w:t>
      </w:r>
    </w:p>
    <w:p>
      <w:pPr>
        <w:pStyle w:val="SourceCode"/>
      </w:pPr>
      <w:r>
        <w:rPr>
          <w:rStyle w:val="VerbatimChar"/>
        </w:rPr>
        <w:t xml:space="preserve">MiniHub recebe/reconhece       500</w:t>
      </w:r>
      <w:r>
        <w:br/>
      </w:r>
      <w:r>
        <w:rPr>
          <w:rStyle w:val="VerbatimChar"/>
        </w:rPr>
        <w:t xml:space="preserve">Obrigação vendedor             450</w:t>
      </w:r>
      <w:r>
        <w:br/>
      </w:r>
      <w:r>
        <w:rPr>
          <w:rStyle w:val="VerbatimChar"/>
        </w:rPr>
        <w:t xml:space="preserve">Receita operacional MiniHub     50</w:t>
      </w:r>
    </w:p>
    <w:p>
      <w:r>
        <w:pict>
          <v:rect style="width:0;height:1.5pt" o:hralign="center" o:hrstd="t" o:hr="t"/>
        </w:pict>
      </w:r>
    </w:p>
    <w:bookmarkEnd w:id="41"/>
    <w:bookmarkStart w:id="42" w:name="refund-antes-do-settlement"/>
    <w:p>
      <w:pPr>
        <w:pStyle w:val="Heading1"/>
      </w:pPr>
      <w:r>
        <w:t xml:space="preserve">24. Refund antes do Settlement</w:t>
      </w:r>
    </w:p>
    <w:p>
      <w:pPr>
        <w:pStyle w:val="FirstParagraph"/>
      </w:pPr>
      <w:r>
        <w:t xml:space="preserve">Venda:</w:t>
      </w:r>
    </w:p>
    <w:p>
      <w:pPr>
        <w:pStyle w:val="SourceCode"/>
      </w:pP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Comissão:</w:t>
      </w:r>
    </w:p>
    <w:p>
      <w:pPr>
        <w:pStyle w:val="SourceCode"/>
      </w:pPr>
      <w:r>
        <w:rPr>
          <w:rStyle w:val="VerbatimChar"/>
        </w:rPr>
        <w:t xml:space="preserve">50</w:t>
      </w:r>
    </w:p>
    <w:p>
      <w:pPr>
        <w:pStyle w:val="FirstParagraph"/>
      </w:pPr>
      <w:r>
        <w:t xml:space="preserve">Vendedor:</w:t>
      </w:r>
    </w:p>
    <w:p>
      <w:pPr>
        <w:pStyle w:val="SourceCode"/>
      </w:pPr>
      <w:r>
        <w:rPr>
          <w:rStyle w:val="VerbatimChar"/>
        </w:rPr>
        <w:t xml:space="preserve">450</w:t>
      </w:r>
    </w:p>
    <w:p>
      <w:pPr>
        <w:pStyle w:val="FirstParagraph"/>
      </w:pPr>
      <w:r>
        <w:t xml:space="preserve">Refund:</w:t>
      </w:r>
    </w:p>
    <w:p>
      <w:pPr>
        <w:pStyle w:val="SourceCode"/>
      </w:pP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Considerando política proporcional:</w:t>
      </w:r>
    </w:p>
    <w:p>
      <w:pPr>
        <w:pStyle w:val="SourceCode"/>
      </w:pPr>
      <w:r>
        <w:rPr>
          <w:rStyle w:val="VerbatimChar"/>
        </w:rPr>
        <w:t xml:space="preserve">comissão revertida = 10</w:t>
      </w:r>
      <w:r>
        <w:br/>
      </w:r>
      <w:r>
        <w:rPr>
          <w:rStyle w:val="VerbatimChar"/>
        </w:rPr>
        <w:t xml:space="preserve">vendedor revertido = 90</w:t>
      </w:r>
    </w:p>
    <w:p>
      <w:pPr>
        <w:pStyle w:val="FirstParagraph"/>
      </w:pPr>
      <w:r>
        <w:t xml:space="preserve">Lançamento:</w:t>
      </w:r>
    </w:p>
    <w:p>
      <w:pPr>
        <w:pStyle w:val="SourceCode"/>
      </w:pPr>
      <w:r>
        <w:rPr>
          <w:rStyle w:val="VerbatimChar"/>
        </w:rPr>
        <w:t xml:space="preserve">DEBIT  SELLER_PAYABLE           90</w:t>
      </w:r>
      <w:r>
        <w:br/>
      </w:r>
      <w:r>
        <w:rPr>
          <w:rStyle w:val="VerbatimChar"/>
        </w:rPr>
        <w:t xml:space="preserve">DEBIT  MINIHUB_COMMISSION       10</w:t>
      </w:r>
      <w:r>
        <w:br/>
      </w:r>
      <w:r>
        <w:rPr>
          <w:rStyle w:val="VerbatimChar"/>
        </w:rPr>
        <w:t xml:space="preserve">CREDIT REFUND_CLEARING          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Obrigação vendedor: -90</w:t>
      </w:r>
      <w:r>
        <w:br/>
      </w:r>
      <w:r>
        <w:rPr>
          <w:rStyle w:val="VerbatimChar"/>
        </w:rPr>
        <w:t xml:space="preserve">Receita MiniHub:     -10</w:t>
      </w:r>
      <w:r>
        <w:br/>
      </w:r>
      <w:r>
        <w:rPr>
          <w:rStyle w:val="VerbatimChar"/>
        </w:rPr>
        <w:t xml:space="preserve">Refund:              100</w:t>
      </w:r>
    </w:p>
    <w:p>
      <w:r>
        <w:pict>
          <v:rect style="width:0;height:1.5pt" o:hralign="center" o:hrstd="t" o:hr="t"/>
        </w:pict>
      </w:r>
    </w:p>
    <w:bookmarkEnd w:id="42"/>
    <w:bookmarkStart w:id="43" w:name="política-de-comissão-em-refund"/>
    <w:p>
      <w:pPr>
        <w:pStyle w:val="Heading1"/>
      </w:pPr>
      <w:r>
        <w:t xml:space="preserve">25. Política de comissão em Refund</w:t>
      </w:r>
    </w:p>
    <w:p>
      <w:pPr>
        <w:pStyle w:val="FirstParagraph"/>
      </w:pPr>
      <w:r>
        <w:t xml:space="preserve">A regra não deverá ficar hard-coded no Ledger.</w:t>
      </w:r>
    </w:p>
    <w:p>
      <w:pPr>
        <w:pStyle w:val="BodyText"/>
      </w:pPr>
      <w:r>
        <w:t xml:space="preserve">Deverá existir uma política:</w:t>
      </w:r>
    </w:p>
    <w:p>
      <w:pPr>
        <w:pStyle w:val="SourceCode"/>
      </w:pPr>
      <w:r>
        <w:rPr>
          <w:rStyle w:val="VerbatimChar"/>
        </w:rPr>
        <w:t xml:space="preserve">REFUND_COMMISSION_POLICY</w:t>
      </w:r>
    </w:p>
    <w:p>
      <w:pPr>
        <w:pStyle w:val="FirstParagraph"/>
      </w:pPr>
      <w:r>
        <w:t xml:space="preserve">Valores possíveis:</w:t>
      </w:r>
    </w:p>
    <w:p>
      <w:pPr>
        <w:pStyle w:val="SourceCode"/>
      </w:pPr>
      <w:r>
        <w:rPr>
          <w:rStyle w:val="VerbatimChar"/>
        </w:rPr>
        <w:t xml:space="preserve">PROPORTIONAL_REVERSAL</w:t>
      </w:r>
      <w:r>
        <w:br/>
      </w:r>
      <w:r>
        <w:rPr>
          <w:rStyle w:val="VerbatimChar"/>
        </w:rPr>
        <w:t xml:space="preserve">FULL_REVERSAL</w:t>
      </w:r>
      <w:r>
        <w:br/>
      </w:r>
      <w:r>
        <w:rPr>
          <w:rStyle w:val="VerbatimChar"/>
        </w:rPr>
        <w:t xml:space="preserve">NO_REVERSAL</w:t>
      </w:r>
      <w:r>
        <w:br/>
      </w:r>
      <w:r>
        <w:rPr>
          <w:rStyle w:val="VerbatimChar"/>
        </w:rPr>
        <w:t xml:space="preserve">CUSTOM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PROPORTIONAL_REVERSAL</w:t>
      </w:r>
    </w:p>
    <w:p>
      <w:pPr>
        <w:pStyle w:val="FirstParagraph"/>
      </w:pPr>
      <w:r>
        <w:t xml:space="preserve">é a política recomendada.</w:t>
      </w:r>
    </w:p>
    <w:p>
      <w:r>
        <w:pict>
          <v:rect style="width:0;height:1.5pt" o:hralign="center" o:hrstd="t" o:hr="t"/>
        </w:pict>
      </w:r>
    </w:p>
    <w:bookmarkEnd w:id="43"/>
    <w:bookmarkStart w:id="44" w:name="refund-após-settlement"/>
    <w:p>
      <w:pPr>
        <w:pStyle w:val="Heading1"/>
      </w:pPr>
      <w:r>
        <w:t xml:space="preserve">26. Refund após Settlement</w:t>
      </w:r>
    </w:p>
    <w:p>
      <w:pPr>
        <w:pStyle w:val="FirstParagraph"/>
      </w:pPr>
      <w:r>
        <w:t xml:space="preserve">Se o vendedor já recebeu:</w:t>
      </w:r>
    </w:p>
    <w:p>
      <w:pPr>
        <w:pStyle w:val="SourceCode"/>
      </w:pPr>
      <w:r>
        <w:rPr>
          <w:rStyle w:val="VerbatimChar"/>
        </w:rPr>
        <w:t xml:space="preserve">Settlement = 450</w:t>
      </w:r>
    </w:p>
    <w:p>
      <w:pPr>
        <w:pStyle w:val="FirstParagraph"/>
      </w:pPr>
      <w:r>
        <w:t xml:space="preserve">não será permitido alterar o settlement histórico.</w:t>
      </w:r>
    </w:p>
    <w:p>
      <w:pPr>
        <w:pStyle w:val="BodyText"/>
      </w:pPr>
      <w:r>
        <w:t xml:space="preserve">O refund criará novo efeito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DEBIT  SELLER_RECOVERY       90</w:t>
      </w:r>
      <w:r>
        <w:br/>
      </w:r>
      <w:r>
        <w:rPr>
          <w:rStyle w:val="VerbatimChar"/>
        </w:rPr>
        <w:t xml:space="preserve">DEBIT  MINIHUB_COMMISSION    10</w:t>
      </w:r>
      <w:r>
        <w:br/>
      </w:r>
      <w:r>
        <w:rPr>
          <w:rStyle w:val="VerbatimChar"/>
        </w:rPr>
        <w:t xml:space="preserve">CREDIT REFUND_CLEARING      100</w:t>
      </w:r>
    </w:p>
    <w:p>
      <w:pPr>
        <w:pStyle w:val="FirstParagraph"/>
      </w:pPr>
      <w:r>
        <w:t xml:space="preserve">O vendedor passa a ter:</w:t>
      </w:r>
    </w:p>
    <w:p>
      <w:pPr>
        <w:pStyle w:val="SourceCode"/>
      </w:pPr>
      <w:r>
        <w:rPr>
          <w:rStyle w:val="VerbatimChar"/>
        </w:rPr>
        <w:t xml:space="preserve">Recovery = 90</w:t>
      </w:r>
    </w:p>
    <w:p>
      <w:pPr>
        <w:pStyle w:val="FirstParagraph"/>
      </w:pPr>
      <w:r>
        <w:t xml:space="preserve">O MiniHub reverte:</w:t>
      </w:r>
    </w:p>
    <w:p>
      <w:pPr>
        <w:pStyle w:val="SourceCode"/>
      </w:pPr>
      <w:r>
        <w:rPr>
          <w:rStyle w:val="VerbatimChar"/>
        </w:rPr>
        <w:t xml:space="preserve">Commission = 10</w:t>
      </w:r>
    </w:p>
    <w:p>
      <w:r>
        <w:pict>
          <v:rect style="width:0;height:1.5pt" o:hralign="center" o:hrstd="t" o:hr="t"/>
        </w:pict>
      </w:r>
    </w:p>
    <w:bookmarkEnd w:id="44"/>
    <w:bookmarkStart w:id="45" w:name="chargeback-antes-do-settlement"/>
    <w:p>
      <w:pPr>
        <w:pStyle w:val="Heading1"/>
      </w:pPr>
      <w:r>
        <w:t xml:space="preserve">27. Chargeback antes do Settlement</w:t>
      </w:r>
    </w:p>
    <w:p>
      <w:pPr>
        <w:pStyle w:val="FirstParagraph"/>
      </w:pPr>
      <w:r>
        <w:t xml:space="preserve">Se ocorrer chargeback enquanto o valor do vendedor ainda está sob controle do MiniHub:</w:t>
      </w:r>
    </w:p>
    <w:p>
      <w:pPr>
        <w:pStyle w:val="SourceCode"/>
      </w:pPr>
      <w:r>
        <w:rPr>
          <w:rStyle w:val="VerbatimChar"/>
        </w:rPr>
        <w:t xml:space="preserve">Seller Payable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Hold / bloqueio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Não liquidar</w:t>
      </w:r>
    </w:p>
    <w:p>
      <w:pPr>
        <w:pStyle w:val="FirstParagraph"/>
      </w:pPr>
      <w:r>
        <w:t xml:space="preserve">O sistema deverá primeiro impedir novo settlement.</w:t>
      </w:r>
    </w:p>
    <w:p>
      <w:pPr>
        <w:pStyle w:val="BodyText"/>
      </w:pPr>
      <w:r>
        <w:t xml:space="preserve">O efeito financeiro será registrado por transação própria.</w:t>
      </w:r>
    </w:p>
    <w:p>
      <w:pPr>
        <w:pStyle w:val="BodyText"/>
      </w:pPr>
      <w:r>
        <w:t xml:space="preserve">A regra de negócio deverá determinar se:</w:t>
      </w:r>
    </w:p>
    <w:p>
      <w:pPr>
        <w:pStyle w:val="Compact"/>
        <w:numPr>
          <w:ilvl w:val="0"/>
          <w:numId w:val="1004"/>
        </w:numPr>
      </w:pPr>
      <w:r>
        <w:t xml:space="preserve">o valor permanece payable;</w:t>
      </w:r>
    </w:p>
    <w:p>
      <w:pPr>
        <w:pStyle w:val="Compact"/>
        <w:numPr>
          <w:ilvl w:val="0"/>
          <w:numId w:val="1004"/>
        </w:numPr>
      </w:pPr>
      <w:r>
        <w:t xml:space="preserve">é transferido para hold;</w:t>
      </w:r>
    </w:p>
    <w:p>
      <w:pPr>
        <w:pStyle w:val="Compact"/>
        <w:numPr>
          <w:ilvl w:val="0"/>
          <w:numId w:val="1004"/>
        </w:numPr>
      </w:pPr>
      <w:r>
        <w:t xml:space="preserve">é compensado contra outro saldo;</w:t>
      </w:r>
    </w:p>
    <w:p>
      <w:pPr>
        <w:pStyle w:val="Compact"/>
        <w:numPr>
          <w:ilvl w:val="0"/>
          <w:numId w:val="1004"/>
        </w:numPr>
      </w:pPr>
      <w:r>
        <w:t xml:space="preserve">ou é reconhecido como recovery.</w:t>
      </w:r>
    </w:p>
    <w:p>
      <w:r>
        <w:pict>
          <v:rect style="width:0;height:1.5pt" o:hralign="center" o:hrstd="t" o:hr="t"/>
        </w:pict>
      </w:r>
    </w:p>
    <w:bookmarkEnd w:id="45"/>
    <w:bookmarkStart w:id="46" w:name="chargeback-após-settlement"/>
    <w:p>
      <w:pPr>
        <w:pStyle w:val="Heading1"/>
      </w:pPr>
      <w:r>
        <w:t xml:space="preserve">28. Chargeback após Settlement</w:t>
      </w:r>
    </w:p>
    <w:p>
      <w:pPr>
        <w:pStyle w:val="FirstParagraph"/>
      </w:pPr>
      <w:r>
        <w:t xml:space="preserve">Se o vendedor já recebeu:</w:t>
      </w:r>
    </w:p>
    <w:p>
      <w:pPr>
        <w:pStyle w:val="SourceCode"/>
      </w:pPr>
      <w:r>
        <w:rPr>
          <w:rStyle w:val="VerbatimChar"/>
        </w:rPr>
        <w:t xml:space="preserve">Settlement = 450</w:t>
      </w:r>
    </w:p>
    <w:p>
      <w:pPr>
        <w:pStyle w:val="FirstParagraph"/>
      </w:pPr>
      <w:r>
        <w:t xml:space="preserve">o histórico permanece:</w:t>
      </w:r>
    </w:p>
    <w:p>
      <w:pPr>
        <w:pStyle w:val="SourceCode"/>
      </w:pPr>
      <w:r>
        <w:rPr>
          <w:rStyle w:val="VerbatimChar"/>
        </w:rPr>
        <w:t xml:space="preserve">Settlement PAID = 450</w:t>
      </w:r>
    </w:p>
    <w:p>
      <w:pPr>
        <w:pStyle w:val="FirstParagraph"/>
      </w:pPr>
      <w:r>
        <w:t xml:space="preserve">O chargeback gera nova obrigação:</w:t>
      </w:r>
    </w:p>
    <w:p>
      <w:pPr>
        <w:pStyle w:val="SourceCode"/>
      </w:pPr>
      <w:r>
        <w:rPr>
          <w:rStyle w:val="VerbatimChar"/>
        </w:rPr>
        <w:t xml:space="preserve">DEBIT  SELLER_RECOVERY</w:t>
      </w:r>
      <w:r>
        <w:br/>
      </w:r>
      <w:r>
        <w:rPr>
          <w:rStyle w:val="VerbatimChar"/>
        </w:rPr>
        <w:t xml:space="preserve">CREDIT CHARGEBACK_CLEARING</w:t>
      </w:r>
    </w:p>
    <w:p>
      <w:pPr>
        <w:pStyle w:val="FirstParagraph"/>
      </w:pPr>
      <w:r>
        <w:t xml:space="preserve">O MiniHub passa a controlar:</w:t>
      </w:r>
    </w:p>
    <w:p>
      <w:pPr>
        <w:pStyle w:val="SourceCode"/>
      </w:pPr>
      <w:r>
        <w:rPr>
          <w:rStyle w:val="VerbatimChar"/>
        </w:rPr>
        <w:t xml:space="preserve">Seller Recovery = 450</w:t>
      </w:r>
    </w:p>
    <w:p>
      <w:r>
        <w:pict>
          <v:rect style="width:0;height:1.5pt" o:hralign="center" o:hrstd="t" o:hr="t"/>
        </w:pict>
      </w:r>
    </w:p>
    <w:bookmarkEnd w:id="46"/>
    <w:bookmarkStart w:id="47" w:name="settlement"/>
    <w:p>
      <w:pPr>
        <w:pStyle w:val="Heading1"/>
      </w:pPr>
      <w:r>
        <w:t xml:space="preserve">29. Settlement</w:t>
      </w:r>
    </w:p>
    <w:p>
      <w:pPr>
        <w:pStyle w:val="FirstParagraph"/>
      </w:pPr>
      <w:r>
        <w:t xml:space="preserve">Settlement representa a transferência financeira ao vendedor.</w:t>
      </w:r>
    </w:p>
    <w:p>
      <w:pPr>
        <w:pStyle w:val="BodyText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Settlement CREATED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Settlement PAID</w:t>
      </w:r>
    </w:p>
    <w:p>
      <w:pPr>
        <w:pStyle w:val="FirstParagraph"/>
      </w:pPr>
      <w:r>
        <w:t xml:space="preserve">Criar um settlement não significa que o dinheiro saiu.</w:t>
      </w:r>
    </w:p>
    <w:p>
      <w:r>
        <w:pict>
          <v:rect style="width:0;height:1.5pt" o:hralign="center" o:hrstd="t" o:hr="t"/>
        </w:pict>
      </w:r>
    </w:p>
    <w:bookmarkEnd w:id="47"/>
    <w:bookmarkStart w:id="48" w:name="settlement-paid"/>
    <w:p>
      <w:pPr>
        <w:pStyle w:val="Heading1"/>
      </w:pPr>
      <w:r>
        <w:t xml:space="preserve">30. Settlement Paid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Payable = 600</w:t>
      </w:r>
    </w:p>
    <w:p>
      <w:pPr>
        <w:pStyle w:val="FirstParagraph"/>
      </w:pPr>
      <w:r>
        <w:t xml:space="preserve">Após confirmação do provedor:</w:t>
      </w:r>
    </w:p>
    <w:p>
      <w:pPr>
        <w:pStyle w:val="SourceCode"/>
      </w:pPr>
      <w:r>
        <w:rPr>
          <w:rStyle w:val="VerbatimChar"/>
        </w:rPr>
        <w:t xml:space="preserve">DEBIT  SELLER_PAYABLE       600</w:t>
      </w:r>
      <w:r>
        <w:br/>
      </w:r>
      <w:r>
        <w:rPr>
          <w:rStyle w:val="VerbatimChar"/>
        </w:rPr>
        <w:t xml:space="preserve">CREDIT SETTLEMENT_CLEARING  600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Seller Payable ↓ 600</w:t>
      </w:r>
      <w:r>
        <w:br/>
      </w:r>
      <w:r>
        <w:rPr>
          <w:rStyle w:val="VerbatimChar"/>
        </w:rPr>
        <w:t xml:space="preserve">Settlement Clearing ↑ 600</w:t>
      </w:r>
    </w:p>
    <w:p>
      <w:pPr>
        <w:pStyle w:val="FirstParagraph"/>
      </w:pPr>
      <w:r>
        <w:t xml:space="preserve">A confirmação externa deverá ser armazenada no</w:t>
      </w:r>
      <w:r>
        <w:t xml:space="preserve"> </w:t>
      </w:r>
      <w:r>
        <w:rPr>
          <w:rStyle w:val="VerbatimChar"/>
        </w:rPr>
        <w:t xml:space="preserve">SELLER_SETTLEMENT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seller-settlement"/>
    <w:p>
      <w:pPr>
        <w:pStyle w:val="Heading1"/>
      </w:pPr>
      <w:r>
        <w:t xml:space="preserve">31. Seller Settlement</w:t>
      </w:r>
    </w:p>
    <w:p>
      <w:pPr>
        <w:pStyle w:val="FirstParagraph"/>
      </w:pPr>
      <w:r>
        <w:t xml:space="preserve">Campos principais: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provider_reference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9"/>
    <w:bookmarkStart w:id="50" w:name="financial-transaction"/>
    <w:p>
      <w:pPr>
        <w:pStyle w:val="Heading1"/>
      </w:pPr>
      <w:r>
        <w:t xml:space="preserve">32. Financial Transaction</w:t>
      </w:r>
    </w:p>
    <w:p>
      <w:pPr>
        <w:pStyle w:val="FirstParagraph"/>
      </w:pPr>
      <w:r>
        <w:t xml:space="preserve">Representa o fato financeiro de negócio.</w:t>
      </w:r>
    </w:p>
    <w:p>
      <w:pPr>
        <w:pStyle w:val="BodyText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chargeback_id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</w:tbl>
    <w:p>
      <w:pPr>
        <w:pStyle w:val="BodyText"/>
      </w:pPr>
      <w:r>
        <w:t xml:space="preserve">Nem todos os campos serão obrigatórios.</w:t>
      </w:r>
    </w:p>
    <w:p>
      <w:r>
        <w:pict>
          <v:rect style="width:0;height:1.5pt" o:hralign="center" o:hrstd="t" o:hr="t"/>
        </w:pict>
      </w:r>
    </w:p>
    <w:bookmarkEnd w:id="50"/>
    <w:bookmarkStart w:id="51" w:name="dimensões-financeiras"/>
    <w:p>
      <w:pPr>
        <w:pStyle w:val="Heading1"/>
      </w:pPr>
      <w:r>
        <w:t xml:space="preserve">33. Dimensões financeiras</w:t>
      </w:r>
    </w:p>
    <w:p>
      <w:pPr>
        <w:pStyle w:val="FirstParagraph"/>
      </w:pPr>
      <w:r>
        <w:t xml:space="preserve">Quando aplicável, o lançamento deverá permitir rastrear: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refund_id</w:t>
      </w:r>
      <w:r>
        <w:br/>
      </w:r>
      <w:r>
        <w:rPr>
          <w:rStyle w:val="VerbatimChar"/>
        </w:rPr>
        <w:t xml:space="preserve">chargeback_id</w:t>
      </w:r>
      <w:r>
        <w:br/>
      </w:r>
      <w:r>
        <w:rPr>
          <w:rStyle w:val="VerbatimChar"/>
        </w:rPr>
        <w:t xml:space="preserve">settlement_id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financial_transaction_id</w:t>
      </w:r>
    </w:p>
    <w:p>
      <w:pPr>
        <w:pStyle w:val="FirstParagraph"/>
      </w:pPr>
      <w:r>
        <w:t xml:space="preserve">Isso permite perguntas como:</w:t>
      </w:r>
    </w:p>
    <w:p>
      <w:pPr>
        <w:pStyle w:val="BlockText"/>
      </w:pPr>
      <w:r>
        <w:t xml:space="preserve">Quanto o vendedor recebeu referente ao pedido X?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Qual o impacto financeiro total do chargeback Y?</w:t>
      </w:r>
    </w:p>
    <w:p>
      <w:r>
        <w:pict>
          <v:rect style="width:0;height:1.5pt" o:hralign="center" o:hrstd="t" o:hr="t"/>
        </w:pict>
      </w:r>
    </w:p>
    <w:bookmarkEnd w:id="51"/>
    <w:bookmarkStart w:id="52" w:name="idempotência"/>
    <w:p>
      <w:pPr>
        <w:pStyle w:val="Heading1"/>
      </w:pPr>
      <w:r>
        <w:t xml:space="preserve">34. Idempotência</w:t>
      </w:r>
    </w:p>
    <w:p>
      <w:pPr>
        <w:pStyle w:val="FirstParagraph"/>
      </w:pPr>
      <w:r>
        <w:t xml:space="preserve">Toda operação financeira externa ou assíncrona deverá possuir uma chave idempotente.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payment:provider:12345:approved</w:t>
      </w:r>
      <w:r>
        <w:br/>
      </w:r>
      <w:r>
        <w:rPr>
          <w:rStyle w:val="VerbatimChar"/>
        </w:rPr>
        <w:t xml:space="preserve">refund:provider:67890</w:t>
      </w:r>
      <w:r>
        <w:br/>
      </w:r>
      <w:r>
        <w:rPr>
          <w:rStyle w:val="VerbatimChar"/>
        </w:rPr>
        <w:t xml:space="preserve">chargeback:provider:ABC123</w:t>
      </w:r>
      <w:r>
        <w:br/>
      </w:r>
      <w:r>
        <w:rPr>
          <w:rStyle w:val="VerbatimChar"/>
        </w:rPr>
        <w:t xml:space="preserve">settlement:seller:UUID:batch-001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mesma operação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mesma idempotency_key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mesmo resultado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mesmo evento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dois lançamentos</w:t>
      </w:r>
    </w:p>
    <w:p>
      <w:r>
        <w:pict>
          <v:rect style="width:0;height:1.5pt" o:hralign="center" o:hrstd="t" o:hr="t"/>
        </w:pict>
      </w:r>
    </w:p>
    <w:bookmarkEnd w:id="52"/>
    <w:bookmarkStart w:id="53" w:name="restrição-de-idempotência"/>
    <w:p>
      <w:pPr>
        <w:pStyle w:val="Heading1"/>
      </w:pPr>
      <w:r>
        <w:t xml:space="preserve">35. Restrição de idempotência</w:t>
      </w:r>
    </w:p>
    <w:p>
      <w:pPr>
        <w:pStyle w:val="FirstParagraph"/>
      </w:pPr>
      <w:r>
        <w:t xml:space="preserve">Deverá existir índice UNIQUE apropriado.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ledger_id,</w:t>
      </w:r>
      <w:r>
        <w:br/>
      </w:r>
      <w:r>
        <w:rPr>
          <w:rStyle w:val="VerbatimChar"/>
        </w:rPr>
        <w:t xml:space="preserve">    idempotency_key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payment-approved-123</w:t>
      </w:r>
    </w:p>
    <w:p>
      <w:pPr>
        <w:pStyle w:val="FirstParagraph"/>
      </w:pPr>
      <w:r>
        <w:t xml:space="preserve">não poderá gerar duas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correção-financeira"/>
    <w:p>
      <w:pPr>
        <w:pStyle w:val="Heading1"/>
      </w:pPr>
      <w:r>
        <w:t xml:space="preserve">36. Correção financeira</w:t>
      </w:r>
    </w:p>
    <w:p>
      <w:pPr>
        <w:pStyle w:val="FirstParagraph"/>
      </w:pPr>
      <w:r>
        <w:t xml:space="preserve">Não será permitido:</w:t>
      </w:r>
    </w:p>
    <w:p>
      <w:pPr>
        <w:pStyle w:val="SourceCode"/>
      </w:pPr>
      <w:r>
        <w:rPr>
          <w:rStyle w:val="VerbatimChar"/>
        </w:rPr>
        <w:t xml:space="preserve">UPDATE amount</w:t>
      </w:r>
      <w:r>
        <w:br/>
      </w:r>
      <w:r>
        <w:rPr>
          <w:rStyle w:val="VerbatimChar"/>
        </w:rPr>
        <w:t xml:space="preserve">UPDATE entry_type</w:t>
      </w:r>
      <w:r>
        <w:br/>
      </w:r>
      <w:r>
        <w:rPr>
          <w:rStyle w:val="VerbatimChar"/>
        </w:rPr>
        <w:t xml:space="preserve">DELETE entry</w:t>
      </w:r>
    </w:p>
    <w:p>
      <w:pPr>
        <w:pStyle w:val="FirstParagraph"/>
      </w:pPr>
      <w:r>
        <w:t xml:space="preserve">Correção:</w:t>
      </w:r>
    </w:p>
    <w:p>
      <w:pPr>
        <w:pStyle w:val="SourceCode"/>
      </w:pPr>
      <w:r>
        <w:rPr>
          <w:rStyle w:val="VerbatimChar"/>
        </w:rPr>
        <w:t xml:space="preserve">TRANSACTION ORIGINAL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REVERSAL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CORRECT TRANSACTION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TRANSACTION ORIGINAL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COMPENSATING TRANSACTION</w:t>
      </w:r>
    </w:p>
    <w:p>
      <w:r>
        <w:pict>
          <v:rect style="width:0;height:1.5pt" o:hralign="center" o:hrstd="t" o:hr="t"/>
        </w:pict>
      </w:r>
    </w:p>
    <w:bookmarkEnd w:id="54"/>
    <w:bookmarkStart w:id="55" w:name="reconciliation"/>
    <w:p>
      <w:pPr>
        <w:pStyle w:val="Heading1"/>
      </w:pPr>
      <w:r>
        <w:t xml:space="preserve">37. Reconciliation</w:t>
      </w:r>
    </w:p>
    <w:p>
      <w:pPr>
        <w:pStyle w:val="FirstParagraph"/>
      </w:pPr>
      <w:r>
        <w:t xml:space="preserve">A reconciliação compara: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VS</w:t>
      </w:r>
      <w:r>
        <w:br/>
      </w:r>
      <w:r>
        <w:rPr>
          <w:rStyle w:val="VerbatimChar"/>
        </w:rPr>
        <w:t xml:space="preserve">MINIHUB LEDGER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Provider:</w:t>
      </w:r>
      <w:r>
        <w:br/>
      </w:r>
      <w:r>
        <w:rPr>
          <w:rStyle w:val="VerbatimChar"/>
        </w:rPr>
        <w:t xml:space="preserve">R$ 10.000</w:t>
      </w:r>
      <w:r>
        <w:br/>
      </w:r>
      <w:r>
        <w:br/>
      </w: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R$ 9.800</w:t>
      </w:r>
      <w:r>
        <w:br/>
      </w:r>
      <w:r>
        <w:br/>
      </w:r>
      <w:r>
        <w:rPr>
          <w:rStyle w:val="VerbatimChar"/>
        </w:rPr>
        <w:t xml:space="preserve">Divergência:</w:t>
      </w:r>
      <w:r>
        <w:br/>
      </w:r>
      <w:r>
        <w:rPr>
          <w:rStyle w:val="VerbatimChar"/>
        </w:rPr>
        <w:t xml:space="preserve">R$ 200</w:t>
      </w:r>
    </w:p>
    <w:p>
      <w:pPr>
        <w:pStyle w:val="FirstParagraph"/>
      </w:pPr>
      <w:r>
        <w:t xml:space="preserve">A divergência NÃO deverá gerar automaticamente:</w:t>
      </w:r>
    </w:p>
    <w:p>
      <w:pPr>
        <w:pStyle w:val="SourceCode"/>
      </w:pPr>
      <w:r>
        <w:rPr>
          <w:rStyle w:val="VerbatimChar"/>
        </w:rPr>
        <w:t xml:space="preserve">FINANCIAL_ADJUSTMENT</w:t>
      </w:r>
    </w:p>
    <w:p>
      <w:pPr>
        <w:pStyle w:val="FirstParagraph"/>
      </w:pPr>
      <w:r>
        <w:t xml:space="preserve">Primeiro:</w:t>
      </w:r>
    </w:p>
    <w:p>
      <w:pPr>
        <w:pStyle w:val="SourceCode"/>
      </w:pPr>
      <w:r>
        <w:rPr>
          <w:rStyle w:val="VerbatimChar"/>
        </w:rPr>
        <w:t xml:space="preserve">IDENTIFICAR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CLASSIFICAR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APROVAR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AJUSTAR</w:t>
      </w:r>
    </w:p>
    <w:p>
      <w:r>
        <w:pict>
          <v:rect style="width:0;height:1.5pt" o:hralign="center" o:hrstd="t" o:hr="t"/>
        </w:pict>
      </w:r>
    </w:p>
    <w:bookmarkEnd w:id="55"/>
    <w:bookmarkStart w:id="56" w:name="financial-adjustment"/>
    <w:p>
      <w:pPr>
        <w:pStyle w:val="Heading1"/>
      </w:pPr>
      <w:r>
        <w:t xml:space="preserve">38. Financial Adjustment</w:t>
      </w:r>
    </w:p>
    <w:p>
      <w:pPr>
        <w:pStyle w:val="FirstParagraph"/>
      </w:pPr>
      <w:r>
        <w:t xml:space="preserve">Um ajuste deverá possuir:</w:t>
      </w:r>
    </w:p>
    <w:p>
      <w:pPr>
        <w:pStyle w:val="SourceCode"/>
      </w:pP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Nunca deverá existir:</w:t>
      </w:r>
    </w:p>
    <w:p>
      <w:pPr>
        <w:pStyle w:val="SourceCode"/>
      </w:pPr>
      <w:r>
        <w:rPr>
          <w:rStyle w:val="VerbatimChar"/>
        </w:rPr>
        <w:t xml:space="preserve">"ajuste manual"</w:t>
      </w:r>
    </w:p>
    <w:p>
      <w:pPr>
        <w:pStyle w:val="FirstParagraph"/>
      </w:pPr>
      <w:r>
        <w:t xml:space="preserve">sem justificativa.</w:t>
      </w:r>
    </w:p>
    <w:p>
      <w:pPr>
        <w:pStyle w:val="BodyText"/>
      </w:pPr>
      <w:r>
        <w:t xml:space="preserve">O ajuste deve indicar:</w:t>
      </w:r>
    </w:p>
    <w:p>
      <w:pPr>
        <w:pStyle w:val="SourceCode"/>
      </w:pPr>
      <w:r>
        <w:rPr>
          <w:rStyle w:val="VerbatimChar"/>
        </w:rPr>
        <w:t xml:space="preserve">qual fato</w:t>
      </w:r>
      <w:r>
        <w:br/>
      </w:r>
      <w:r>
        <w:rPr>
          <w:rStyle w:val="VerbatimChar"/>
        </w:rPr>
        <w:t xml:space="preserve">qual entidade</w:t>
      </w:r>
      <w:r>
        <w:br/>
      </w:r>
      <w:r>
        <w:rPr>
          <w:rStyle w:val="VerbatimChar"/>
        </w:rPr>
        <w:t xml:space="preserve">qual conta</w:t>
      </w:r>
      <w:r>
        <w:br/>
      </w:r>
      <w:r>
        <w:rPr>
          <w:rStyle w:val="VerbatimChar"/>
        </w:rPr>
        <w:t xml:space="preserve">qual motivo</w:t>
      </w:r>
      <w:r>
        <w:br/>
      </w:r>
      <w:r>
        <w:rPr>
          <w:rStyle w:val="VerbatimChar"/>
        </w:rPr>
        <w:t xml:space="preserve">quem executou</w:t>
      </w:r>
      <w:r>
        <w:br/>
      </w:r>
      <w:r>
        <w:rPr>
          <w:rStyle w:val="VerbatimChar"/>
        </w:rPr>
        <w:t xml:space="preserve">quem aprovou</w:t>
      </w:r>
    </w:p>
    <w:p>
      <w:pPr>
        <w:pStyle w:val="FirstParagraph"/>
      </w:pPr>
      <w:r>
        <w:t xml:space="preserve">quando aprovação for exigida.</w:t>
      </w:r>
    </w:p>
    <w:p>
      <w:r>
        <w:pict>
          <v:rect style="width:0;height:1.5pt" o:hralign="center" o:hrstd="t" o:hr="t"/>
        </w:pict>
      </w:r>
    </w:p>
    <w:bookmarkEnd w:id="56"/>
    <w:bookmarkStart w:id="57" w:name="postgresql-tipos-recomendados"/>
    <w:p>
      <w:pPr>
        <w:pStyle w:val="Heading1"/>
      </w:pPr>
      <w:r>
        <w:t xml:space="preserve">39. PostgreSQL — tipos recomendados</w:t>
      </w:r>
    </w:p>
    <w:p>
      <w:pPr>
        <w:pStyle w:val="FirstParagraph"/>
      </w:pPr>
      <w:r>
        <w:t xml:space="preserve">UUID:</w:t>
      </w:r>
    </w:p>
    <w:p>
      <w:pPr>
        <w:pStyle w:val="SourceCode"/>
      </w:pPr>
      <w:r>
        <w:rPr>
          <w:rStyle w:val="NormalTok"/>
        </w:rPr>
        <w:t xml:space="preserve">UUID</w:t>
      </w:r>
    </w:p>
    <w:p>
      <w:pPr>
        <w:pStyle w:val="FirstParagraph"/>
      </w:pPr>
      <w:r>
        <w:t xml:space="preserve">Valores monetários:</w:t>
      </w:r>
    </w:p>
    <w:p>
      <w:pPr>
        <w:pStyle w:val="SourceCode"/>
      </w:pP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Datas:</w:t>
      </w:r>
    </w:p>
    <w:p>
      <w:pPr>
        <w:pStyle w:val="SourceCode"/>
      </w:pPr>
      <w:r>
        <w:rPr>
          <w:rStyle w:val="NormalTok"/>
        </w:rPr>
        <w:t xml:space="preserve">TIMESTAMPTZ</w:t>
      </w:r>
    </w:p>
    <w:p>
      <w:pPr>
        <w:pStyle w:val="FirstParagraph"/>
      </w:pPr>
      <w:r>
        <w:t xml:space="preserve">Metadados:</w:t>
      </w:r>
    </w:p>
    <w:p>
      <w:pPr>
        <w:pStyle w:val="SourceCode"/>
      </w:pPr>
      <w:r>
        <w:rPr>
          <w:rStyle w:val="NormalTok"/>
        </w:rPr>
        <w:t xml:space="preserve">JSONB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  <w:r>
        <w:br/>
      </w:r>
      <w:r>
        <w:rPr>
          <w:rStyle w:val="VerbatimChar"/>
        </w:rPr>
        <w:t xml:space="preserve">REAL</w:t>
      </w:r>
    </w:p>
    <w:p>
      <w:pPr>
        <w:pStyle w:val="FirstParagraph"/>
      </w:pPr>
      <w:r>
        <w:t xml:space="preserve">para valores financeiros.</w:t>
      </w:r>
    </w:p>
    <w:p>
      <w:r>
        <w:pict>
          <v:rect style="width:0;height:1.5pt" o:hralign="center" o:hrstd="t" o:hr="t"/>
        </w:pict>
      </w:r>
    </w:p>
    <w:bookmarkEnd w:id="57"/>
    <w:bookmarkStart w:id="58" w:name="postgresql-enum-versus-varchar"/>
    <w:p>
      <w:pPr>
        <w:pStyle w:val="Heading1"/>
      </w:pPr>
      <w:r>
        <w:t xml:space="preserve">40. PostgreSQL — enum versus VARCHAR</w:t>
      </w:r>
    </w:p>
    <w:p>
      <w:pPr>
        <w:pStyle w:val="FirstParagraph"/>
      </w:pPr>
      <w:r>
        <w:t xml:space="preserve">Para estados extremamente controlados:</w:t>
      </w:r>
    </w:p>
    <w:p>
      <w:pPr>
        <w:pStyle w:val="SourceCode"/>
      </w:pPr>
      <w:r>
        <w:rPr>
          <w:rStyle w:val="VerbatimChar"/>
        </w:rPr>
        <w:t xml:space="preserve">entry_type</w:t>
      </w:r>
    </w:p>
    <w:p>
      <w:pPr>
        <w:pStyle w:val="FirstParagraph"/>
      </w:pPr>
      <w:r>
        <w:t xml:space="preserve">poderá utilizar PostgreSQL ENUM ou domínio equivalente.</w:t>
      </w:r>
    </w:p>
    <w:p>
      <w:pPr>
        <w:pStyle w:val="BodyText"/>
      </w:pPr>
      <w:r>
        <w:t xml:space="preserve">Para tipos sujeitos a evolução frequente:</w:t>
      </w:r>
    </w:p>
    <w:p>
      <w:pPr>
        <w:pStyle w:val="SourceCode"/>
      </w:pPr>
      <w:r>
        <w:rPr>
          <w:rStyle w:val="VerbatimChar"/>
        </w:rPr>
        <w:t xml:space="preserve">transaction_type</w:t>
      </w:r>
      <w:r>
        <w:br/>
      </w:r>
      <w:r>
        <w:rPr>
          <w:rStyle w:val="VerbatimChar"/>
        </w:rPr>
        <w:t xml:space="preserve">reference_type</w:t>
      </w:r>
    </w:p>
    <w:p>
      <w:pPr>
        <w:pStyle w:val="FirstParagraph"/>
      </w:pPr>
      <w:r>
        <w:t xml:space="preserve">é preferível utilizar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controlado pelo domínio TypeScript.</w:t>
      </w:r>
    </w:p>
    <w:p>
      <w:pPr>
        <w:pStyle w:val="BodyText"/>
      </w:pPr>
      <w:r>
        <w:t xml:space="preserve">A arquitetura deverá evitar excesso de ENUMs PostgreSQL para estados que possam evoluir frequentemente.</w:t>
      </w:r>
    </w:p>
    <w:p>
      <w:r>
        <w:pict>
          <v:rect style="width:0;height:1.5pt" o:hralign="center" o:hrstd="t" o:hr="t"/>
        </w:pict>
      </w:r>
    </w:p>
    <w:bookmarkEnd w:id="58"/>
    <w:bookmarkStart w:id="63" w:name="índices-essenciais"/>
    <w:p>
      <w:pPr>
        <w:pStyle w:val="Heading1"/>
      </w:pPr>
      <w:r>
        <w:t xml:space="preserve">41. Índices essenciais</w:t>
      </w:r>
    </w:p>
    <w:bookmarkStart w:id="59" w:name="ledger_account"/>
    <w:p>
      <w:pPr>
        <w:pStyle w:val="Heading2"/>
      </w:pPr>
      <w:r>
        <w:t xml:space="preserve">LEDGER_ACCOUNT</w:t>
      </w:r>
    </w:p>
    <w:p>
      <w:pPr>
        <w:pStyle w:val="SourceCode"/>
      </w:pPr>
      <w:r>
        <w:rPr>
          <w:rStyle w:val="VerbatimChar"/>
        </w:rPr>
        <w:t xml:space="preserve">ledger_id</w:t>
      </w:r>
      <w:r>
        <w:br/>
      </w:r>
      <w:r>
        <w:rPr>
          <w:rStyle w:val="VerbatimChar"/>
        </w:rPr>
        <w:t xml:space="preserve">account_code</w:t>
      </w:r>
      <w:r>
        <w:br/>
      </w:r>
      <w:r>
        <w:rPr>
          <w:rStyle w:val="VerbatimChar"/>
        </w:rPr>
        <w:t xml:space="preserve">owner_type</w:t>
      </w:r>
      <w:r>
        <w:br/>
      </w:r>
      <w:r>
        <w:rPr>
          <w:rStyle w:val="VerbatimChar"/>
        </w:rPr>
        <w:t xml:space="preserve">owner_id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Índice único recomendado:</w:t>
      </w:r>
    </w:p>
    <w:p>
      <w:pPr>
        <w:pStyle w:val="SourceCode"/>
      </w:pPr>
      <w:r>
        <w:rPr>
          <w:rStyle w:val="VerbatimChar"/>
        </w:rPr>
        <w:t xml:space="preserve">(ledger_id, account_code, owner_type, owner_id, currency)</w:t>
      </w:r>
    </w:p>
    <w:bookmarkEnd w:id="59"/>
    <w:bookmarkStart w:id="60" w:name="ledger_transaction"/>
    <w:p>
      <w:pPr>
        <w:pStyle w:val="Heading2"/>
      </w:pPr>
      <w:r>
        <w:t xml:space="preserve">LEDGER_TRANSACTION</w:t>
      </w:r>
    </w:p>
    <w:p>
      <w:pPr>
        <w:pStyle w:val="SourceCode"/>
      </w:pPr>
      <w:r>
        <w:rPr>
          <w:rStyle w:val="VerbatimChar"/>
        </w:rPr>
        <w:t xml:space="preserve">ledger_id</w:t>
      </w:r>
      <w:r>
        <w:br/>
      </w:r>
      <w:r>
        <w:rPr>
          <w:rStyle w:val="VerbatimChar"/>
        </w:rPr>
        <w:t xml:space="preserve">financial_transaction_id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correlation_id</w:t>
      </w:r>
    </w:p>
    <w:bookmarkEnd w:id="60"/>
    <w:bookmarkStart w:id="61" w:name="ledger_entry"/>
    <w:p>
      <w:pPr>
        <w:pStyle w:val="Heading2"/>
      </w:pPr>
      <w:r>
        <w:t xml:space="preserve">LEDGER_ENTRY</w:t>
      </w:r>
    </w:p>
    <w:p>
      <w:pPr>
        <w:pStyle w:val="SourceCode"/>
      </w:pPr>
      <w:r>
        <w:rPr>
          <w:rStyle w:val="VerbatimChar"/>
        </w:rPr>
        <w:t xml:space="preserve">ledger_transaction_id</w:t>
      </w:r>
      <w:r>
        <w:br/>
      </w:r>
      <w:r>
        <w:rPr>
          <w:rStyle w:val="VerbatimChar"/>
        </w:rPr>
        <w:t xml:space="preserve">ledger_account_id</w:t>
      </w:r>
      <w:r>
        <w:br/>
      </w:r>
      <w:r>
        <w:rPr>
          <w:rStyle w:val="VerbatimChar"/>
        </w:rPr>
        <w:t xml:space="preserve">occurred_at</w:t>
      </w:r>
    </w:p>
    <w:bookmarkEnd w:id="61"/>
    <w:bookmarkStart w:id="62" w:name="balance"/>
    <w:p>
      <w:pPr>
        <w:pStyle w:val="Heading2"/>
      </w:pPr>
      <w:r>
        <w:t xml:space="preserve">BALANCE</w:t>
      </w:r>
    </w:p>
    <w:p>
      <w:pPr>
        <w:pStyle w:val="SourceCode"/>
      </w:pPr>
      <w:r>
        <w:rPr>
          <w:rStyle w:val="VerbatimChar"/>
        </w:rPr>
        <w:t xml:space="preserve">ledger_account_id</w:t>
      </w:r>
      <w:r>
        <w:br/>
      </w:r>
      <w:r>
        <w:rPr>
          <w:rStyle w:val="VerbatimChar"/>
        </w:rPr>
        <w:t xml:space="preserve">currency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build-do-balance"/>
    <w:p>
      <w:pPr>
        <w:pStyle w:val="Heading1"/>
      </w:pPr>
      <w:r>
        <w:t xml:space="preserve">42. Rebuild do Balance</w:t>
      </w:r>
    </w:p>
    <w:p>
      <w:pPr>
        <w:pStyle w:val="FirstParagraph"/>
      </w:pPr>
      <w:r>
        <w:t xml:space="preserve">O saldo deverá poder ser reconstruído.</w:t>
      </w:r>
    </w:p>
    <w:p>
      <w:pPr>
        <w:pStyle w:val="BodyText"/>
      </w:pPr>
      <w:r>
        <w:t xml:space="preserve">Processo:</w:t>
      </w:r>
    </w:p>
    <w:p>
      <w:pPr>
        <w:pStyle w:val="SourceCode"/>
      </w:pP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GROUP BY ACCOUNT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SUM DEBIT</w:t>
      </w:r>
      <w:r>
        <w:br/>
      </w:r>
      <w:r>
        <w:rPr>
          <w:rStyle w:val="VerbatimChar"/>
        </w:rPr>
        <w:t xml:space="preserve">SUM CREDIT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NORMAL BALANCE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BALANCE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BALANCE atual ≠ BALANCE reconstruído</w:t>
      </w:r>
    </w:p>
    <w:p>
      <w:pPr>
        <w:pStyle w:val="FirstParagraph"/>
      </w:pPr>
      <w:r>
        <w:t xml:space="preserve">existe divergência.</w:t>
      </w:r>
    </w:p>
    <w:p>
      <w:pPr>
        <w:pStyle w:val="BodyText"/>
      </w:pPr>
      <w:r>
        <w:t xml:space="preserve">A autoridade continuará sendo:</w:t>
      </w:r>
    </w:p>
    <w:p>
      <w:pPr>
        <w:pStyle w:val="SourceCode"/>
      </w:pPr>
      <w:r>
        <w:rPr>
          <w:rStyle w:val="VerbatimChar"/>
        </w:rPr>
        <w:t xml:space="preserve">LEDGER</w:t>
      </w:r>
    </w:p>
    <w:p>
      <w:r>
        <w:pict>
          <v:rect style="width:0;height:1.5pt" o:hralign="center" o:hrstd="t" o:hr="t"/>
        </w:pict>
      </w:r>
    </w:p>
    <w:bookmarkEnd w:id="64"/>
    <w:bookmarkStart w:id="65" w:name="recuperação"/>
    <w:p>
      <w:pPr>
        <w:pStyle w:val="Heading1"/>
      </w:pPr>
      <w:r>
        <w:t xml:space="preserve">43. Recuperação</w:t>
      </w:r>
    </w:p>
    <w:p>
      <w:pPr>
        <w:pStyle w:val="FirstParagraph"/>
      </w:pPr>
      <w:r>
        <w:t xml:space="preserve">Em caso de corrupção da projeção:</w:t>
      </w:r>
    </w:p>
    <w:p>
      <w:pPr>
        <w:pStyle w:val="SourceCode"/>
      </w:pPr>
      <w:r>
        <w:rPr>
          <w:rStyle w:val="VerbatimChar"/>
        </w:rPr>
        <w:t xml:space="preserve">DELETE/RESET BALANCE PROJECTION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READ LEDGER_ENTRY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RECALCULATE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REBUILD BALANCE</w:t>
      </w:r>
    </w:p>
    <w:p>
      <w:pPr>
        <w:pStyle w:val="FirstParagraph"/>
      </w:pPr>
      <w:r>
        <w:t xml:space="preserve">Não é necessário reconstruir a história financeira.</w:t>
      </w:r>
    </w:p>
    <w:p>
      <w:r>
        <w:pict>
          <v:rect style="width:0;height:1.5pt" o:hralign="center" o:hrstd="t" o:hr="t"/>
        </w:pict>
      </w:r>
    </w:p>
    <w:bookmarkEnd w:id="65"/>
    <w:bookmarkStart w:id="66" w:name="concurrency"/>
    <w:p>
      <w:pPr>
        <w:pStyle w:val="Heading1"/>
      </w:pPr>
      <w:r>
        <w:t xml:space="preserve">44. Concurrency</w:t>
      </w:r>
    </w:p>
    <w:p>
      <w:pPr>
        <w:pStyle w:val="FirstParagraph"/>
      </w:pPr>
      <w:r>
        <w:t xml:space="preserve">Operações financeiras deverão utilizar transações PostgreSQL.</w:t>
      </w:r>
    </w:p>
    <w:p>
      <w:pPr>
        <w:pStyle w:val="BodyText"/>
      </w:pPr>
      <w:r>
        <w:t xml:space="preserve">Quando necessário:</w:t>
      </w:r>
    </w:p>
    <w:p>
      <w:pPr>
        <w:pStyle w:val="SourceCode"/>
      </w:pPr>
      <w:r>
        <w:rPr>
          <w:rStyle w:val="VerbatimChar"/>
        </w:rPr>
        <w:t xml:space="preserve">SELECT ... FOR UPDATE</w:t>
      </w:r>
    </w:p>
    <w:p>
      <w:pPr>
        <w:pStyle w:val="FirstParagraph"/>
      </w:pPr>
      <w:r>
        <w:t xml:space="preserve">ou mecanismo equivalente.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5"/>
        </w:numPr>
      </w:pPr>
      <w:r>
        <w:t xml:space="preserve">evitar dupla reserva;</w:t>
      </w:r>
    </w:p>
    <w:p>
      <w:pPr>
        <w:pStyle w:val="Compact"/>
        <w:numPr>
          <w:ilvl w:val="0"/>
          <w:numId w:val="1005"/>
        </w:numPr>
      </w:pPr>
      <w:r>
        <w:t xml:space="preserve">evitar settlement duplicado;</w:t>
      </w:r>
    </w:p>
    <w:p>
      <w:pPr>
        <w:pStyle w:val="Compact"/>
        <w:numPr>
          <w:ilvl w:val="0"/>
          <w:numId w:val="1005"/>
        </w:numPr>
      </w:pPr>
      <w:r>
        <w:t xml:space="preserve">evitar concorrência em refund;</w:t>
      </w:r>
    </w:p>
    <w:p>
      <w:pPr>
        <w:pStyle w:val="Compact"/>
        <w:numPr>
          <w:ilvl w:val="0"/>
          <w:numId w:val="1005"/>
        </w:numPr>
      </w:pPr>
      <w:r>
        <w:t xml:space="preserve">evitar atualização concorrente de projeções;</w:t>
      </w:r>
    </w:p>
    <w:p>
      <w:pPr>
        <w:pStyle w:val="Compact"/>
        <w:numPr>
          <w:ilvl w:val="0"/>
          <w:numId w:val="1005"/>
        </w:numPr>
      </w:pPr>
      <w:r>
        <w:t xml:space="preserve">garantir consistência do saldo.</w:t>
      </w:r>
    </w:p>
    <w:p>
      <w:r>
        <w:pict>
          <v:rect style="width:0;height:1.5pt" o:hralign="center" o:hrstd="t" o:hr="t"/>
        </w:pict>
      </w:r>
    </w:p>
    <w:bookmarkEnd w:id="66"/>
    <w:bookmarkStart w:id="67" w:name="atomicidade"/>
    <w:p>
      <w:pPr>
        <w:pStyle w:val="Heading1"/>
      </w:pPr>
      <w:r>
        <w:t xml:space="preserve">45. Atomicidade</w:t>
      </w:r>
    </w:p>
    <w:p>
      <w:pPr>
        <w:pStyle w:val="FirstParagraph"/>
      </w:pPr>
      <w:r>
        <w:t xml:space="preserve">Quando apropriado, deverão ocorrer na mesma transação:</w:t>
      </w:r>
    </w:p>
    <w:p>
      <w:pPr>
        <w:pStyle w:val="SourceCode"/>
      </w:pPr>
      <w:r>
        <w:rPr>
          <w:rStyle w:val="VerbatimChar"/>
        </w:rPr>
        <w:t xml:space="preserve">Business State Change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Ledger 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Ledger Entries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 Event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Pedido aprovado</w:t>
      </w:r>
      <w:r>
        <w:br/>
      </w:r>
      <w:r>
        <w:rPr>
          <w:rStyle w:val="VerbatimChar"/>
        </w:rPr>
        <w:t xml:space="preserve">Ledger falhou</w:t>
      </w:r>
    </w:p>
    <w:p>
      <w:pPr>
        <w:pStyle w:val="FirstParagraph"/>
      </w:pPr>
      <w:r>
        <w:t xml:space="preserve">sem mecanismo explícito de recuperação.</w:t>
      </w:r>
    </w:p>
    <w:p>
      <w:r>
        <w:pict>
          <v:rect style="width:0;height:1.5pt" o:hralign="center" o:hrstd="t" o:hr="t"/>
        </w:pict>
      </w:r>
    </w:p>
    <w:bookmarkEnd w:id="67"/>
    <w:bookmarkStart w:id="68" w:name="outbox"/>
    <w:p>
      <w:pPr>
        <w:pStyle w:val="Heading1"/>
      </w:pPr>
      <w:r>
        <w:t xml:space="preserve">46. Outbox</w:t>
      </w:r>
    </w:p>
    <w:p>
      <w:pPr>
        <w:pStyle w:val="FirstParagraph"/>
      </w:pPr>
      <w:r>
        <w:t xml:space="preserve">Eventos financeiros relevantes deverão utilizar Outbox.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FinancialTransactionCreated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LedgerPosted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SellerBalanceChanged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SettlementEligibilityChanged</w:t>
      </w:r>
    </w:p>
    <w:p>
      <w:pPr>
        <w:pStyle w:val="FirstParagraph"/>
      </w:pPr>
      <w:r>
        <w:t xml:space="preserve">O evento deverá ser processado de forma idempotente.</w:t>
      </w:r>
    </w:p>
    <w:p>
      <w:r>
        <w:pict>
          <v:rect style="width:0;height:1.5pt" o:hralign="center" o:hrstd="t" o:hr="t"/>
        </w:pict>
      </w:r>
    </w:p>
    <w:bookmarkEnd w:id="68"/>
    <w:bookmarkStart w:id="69" w:name="segurança"/>
    <w:p>
      <w:pPr>
        <w:pStyle w:val="Heading1"/>
      </w:pPr>
      <w:r>
        <w:t xml:space="preserve">47. Segurança</w:t>
      </w:r>
    </w:p>
    <w:p>
      <w:pPr>
        <w:pStyle w:val="FirstParagraph"/>
      </w:pPr>
      <w:r>
        <w:t xml:space="preserve">Não existirão endpoints públicos como:</w:t>
      </w:r>
    </w:p>
    <w:p>
      <w:pPr>
        <w:pStyle w:val="SourceCode"/>
      </w:pPr>
      <w:r>
        <w:rPr>
          <w:rStyle w:val="VerbatimChar"/>
        </w:rPr>
        <w:t xml:space="preserve">POST /ledger/entries</w:t>
      </w:r>
    </w:p>
    <w:p>
      <w:pPr>
        <w:pStyle w:val="FirstParagraph"/>
      </w:pPr>
      <w:r>
        <w:t xml:space="preserve">permitindo ao usuário informar: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Isso representaria risco crítico.</w:t>
      </w:r>
    </w:p>
    <w:p>
      <w:pPr>
        <w:pStyle w:val="BodyText"/>
      </w:pPr>
      <w:r>
        <w:t xml:space="preserve">Lançamentos deverão ser consequência de comandos de negócio autorizados.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/payments/{id}/approve</w:t>
      </w:r>
      <w:r>
        <w:br/>
      </w:r>
      <w:r>
        <w:rPr>
          <w:rStyle w:val="VerbatimChar"/>
        </w:rPr>
        <w:t xml:space="preserve">POST /refunds</w:t>
      </w:r>
      <w:r>
        <w:br/>
      </w:r>
      <w:r>
        <w:rPr>
          <w:rStyle w:val="VerbatimChar"/>
        </w:rPr>
        <w:t xml:space="preserve">POST /chargebacks</w:t>
      </w:r>
      <w:r>
        <w:br/>
      </w:r>
      <w:r>
        <w:rPr>
          <w:rStyle w:val="VerbatimChar"/>
        </w:rPr>
        <w:t xml:space="preserve">POST /settlements</w:t>
      </w:r>
      <w:r>
        <w:br/>
      </w:r>
      <w:r>
        <w:rPr>
          <w:rStyle w:val="VerbatimChar"/>
        </w:rPr>
        <w:t xml:space="preserve">POST /financial-adjustments</w:t>
      </w:r>
    </w:p>
    <w:p>
      <w:pPr>
        <w:pStyle w:val="FirstParagraph"/>
      </w:pPr>
      <w:r>
        <w:t xml:space="preserve">O domínio Financeiro determina os lançamentos.</w:t>
      </w:r>
    </w:p>
    <w:p>
      <w:r>
        <w:pict>
          <v:rect style="width:0;height:1.5pt" o:hralign="center" o:hrstd="t" o:hr="t"/>
        </w:pict>
      </w:r>
    </w:p>
    <w:bookmarkEnd w:id="69"/>
    <w:bookmarkStart w:id="70" w:name="centralização-da-semântica"/>
    <w:p>
      <w:pPr>
        <w:pStyle w:val="Heading1"/>
      </w:pPr>
      <w:r>
        <w:t xml:space="preserve">48. Centralização da semântica</w:t>
      </w:r>
    </w:p>
    <w:p>
      <w:pPr>
        <w:pStyle w:val="FirstParagraph"/>
      </w:pPr>
      <w:r>
        <w:t xml:space="preserve">Nenhum módulo poderá redefinir Débito/Crédito.</w:t>
      </w:r>
    </w:p>
    <w:p>
      <w:pPr>
        <w:pStyle w:val="BodyText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PaymentService:</w:t>
      </w:r>
      <w:r>
        <w:br/>
      </w:r>
      <w:r>
        <w:rPr>
          <w:rStyle w:val="VerbatimChar"/>
        </w:rPr>
        <w:t xml:space="preserve">CREDIT = entrada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SettlementService:</w:t>
      </w:r>
      <w:r>
        <w:br/>
      </w:r>
      <w:r>
        <w:rPr>
          <w:rStyle w:val="VerbatimChar"/>
        </w:rPr>
        <w:t xml:space="preserve">CREDIT = saída</w:t>
      </w:r>
    </w:p>
    <w:p>
      <w:pPr>
        <w:pStyle w:val="FirstParagraph"/>
      </w:pPr>
      <w:r>
        <w:t xml:space="preserve">A regra única será:</w:t>
      </w:r>
    </w:p>
    <w:p>
      <w:pPr>
        <w:pStyle w:val="SourceCode"/>
      </w:pPr>
      <w:r>
        <w:rPr>
          <w:rStyle w:val="VerbatimChar"/>
        </w:rPr>
        <w:t xml:space="preserve">FinanceDomain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LedgerService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LedgerAccount.normal_balance</w:t>
      </w:r>
    </w:p>
    <w:p>
      <w:r>
        <w:pict>
          <v:rect style="width:0;height:1.5pt" o:hralign="center" o:hrstd="t" o:hr="t"/>
        </w:pict>
      </w:r>
    </w:p>
    <w:bookmarkEnd w:id="70"/>
    <w:bookmarkStart w:id="71" w:name="estrutura-recomendada-no-node.js"/>
    <w:p>
      <w:pPr>
        <w:pStyle w:val="Heading1"/>
      </w:pPr>
      <w:r>
        <w:t xml:space="preserve">49. Estrutura recomendada no Node.js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└── modules/</w:t>
      </w:r>
      <w:r>
        <w:br/>
      </w:r>
      <w:r>
        <w:rPr>
          <w:rStyle w:val="VerbatimChar"/>
        </w:rPr>
        <w:t xml:space="preserve">      └── finance/</w:t>
      </w:r>
      <w:r>
        <w:br/>
      </w:r>
      <w:r>
        <w:rPr>
          <w:rStyle w:val="VerbatimChar"/>
        </w:rPr>
        <w:t xml:space="preserve">           ├── domain/</w:t>
      </w:r>
      <w:r>
        <w:br/>
      </w:r>
      <w:r>
        <w:rPr>
          <w:rStyle w:val="VerbatimChar"/>
        </w:rPr>
        <w:t xml:space="preserve">           │    ├── ledger/</w:t>
      </w:r>
      <w:r>
        <w:br/>
      </w:r>
      <w:r>
        <w:rPr>
          <w:rStyle w:val="VerbatimChar"/>
        </w:rPr>
        <w:t xml:space="preserve">           │    ├── accounts/</w:t>
      </w:r>
      <w:r>
        <w:br/>
      </w:r>
      <w:r>
        <w:rPr>
          <w:rStyle w:val="VerbatimChar"/>
        </w:rPr>
        <w:t xml:space="preserve">           │    ├── transactions/</w:t>
      </w:r>
      <w:r>
        <w:br/>
      </w:r>
      <w:r>
        <w:rPr>
          <w:rStyle w:val="VerbatimChar"/>
        </w:rPr>
        <w:t xml:space="preserve">           │    ├── entries/</w:t>
      </w:r>
      <w:r>
        <w:br/>
      </w:r>
      <w:r>
        <w:rPr>
          <w:rStyle w:val="VerbatimChar"/>
        </w:rPr>
        <w:t xml:space="preserve">           │    ├── balances/</w:t>
      </w:r>
      <w:r>
        <w:br/>
      </w:r>
      <w:r>
        <w:rPr>
          <w:rStyle w:val="VerbatimChar"/>
        </w:rPr>
        <w:t xml:space="preserve">           │    ├── refunds/</w:t>
      </w:r>
      <w:r>
        <w:br/>
      </w:r>
      <w:r>
        <w:rPr>
          <w:rStyle w:val="VerbatimChar"/>
        </w:rPr>
        <w:t xml:space="preserve">           │    ├── chargebacks/</w:t>
      </w:r>
      <w:r>
        <w:br/>
      </w:r>
      <w:r>
        <w:rPr>
          <w:rStyle w:val="VerbatimChar"/>
        </w:rPr>
        <w:t xml:space="preserve">           │    ├── settlements/</w:t>
      </w:r>
      <w:r>
        <w:br/>
      </w:r>
      <w:r>
        <w:rPr>
          <w:rStyle w:val="VerbatimChar"/>
        </w:rPr>
        <w:t xml:space="preserve">           │    └── adjustments/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 application/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 infrastructure/</w:t>
      </w:r>
      <w:r>
        <w:br/>
      </w:r>
      <w:r>
        <w:rPr>
          <w:rStyle w:val="VerbatimChar"/>
        </w:rPr>
        <w:t xml:space="preserve">           │    ├── postgres/</w:t>
      </w:r>
      <w:r>
        <w:br/>
      </w:r>
      <w:r>
        <w:rPr>
          <w:rStyle w:val="VerbatimChar"/>
        </w:rPr>
        <w:t xml:space="preserve">           │    ├── repositories/</w:t>
      </w:r>
      <w:r>
        <w:br/>
      </w:r>
      <w:r>
        <w:rPr>
          <w:rStyle w:val="VerbatimChar"/>
        </w:rPr>
        <w:t xml:space="preserve">           │    └── providers/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 interfaces/</w:t>
      </w:r>
      <w:r>
        <w:br/>
      </w:r>
      <w:r>
        <w:rPr>
          <w:rStyle w:val="VerbatimChar"/>
        </w:rPr>
        <w:t xml:space="preserve">                └── http/</w:t>
      </w:r>
    </w:p>
    <w:p>
      <w:r>
        <w:pict>
          <v:rect style="width:0;height:1.5pt" o:hralign="center" o:hrstd="t" o:hr="t"/>
        </w:pict>
      </w:r>
    </w:p>
    <w:bookmarkEnd w:id="71"/>
    <w:bookmarkStart w:id="72" w:name="regras-do-ledgerservice"/>
    <w:p>
      <w:pPr>
        <w:pStyle w:val="Heading1"/>
      </w:pPr>
      <w:r>
        <w:t xml:space="preserve">50. Regras do LedgerService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LedgerService</w:t>
      </w:r>
      <w:r>
        <w:t xml:space="preserve"> </w:t>
      </w:r>
      <w:r>
        <w:t xml:space="preserve">deverá:</w:t>
      </w:r>
    </w:p>
    <w:p>
      <w:pPr>
        <w:pStyle w:val="Compact"/>
        <w:numPr>
          <w:ilvl w:val="0"/>
          <w:numId w:val="1006"/>
        </w:numPr>
      </w:pPr>
      <w:r>
        <w:t xml:space="preserve">criar Ledger Transaction;</w:t>
      </w:r>
    </w:p>
    <w:p>
      <w:pPr>
        <w:pStyle w:val="Compact"/>
        <w:numPr>
          <w:ilvl w:val="0"/>
          <w:numId w:val="1006"/>
        </w:numPr>
      </w:pPr>
      <w:r>
        <w:t xml:space="preserve">validar contas;</w:t>
      </w:r>
    </w:p>
    <w:p>
      <w:pPr>
        <w:pStyle w:val="Compact"/>
        <w:numPr>
          <w:ilvl w:val="0"/>
          <w:numId w:val="1006"/>
        </w:numPr>
      </w:pPr>
      <w:r>
        <w:t xml:space="preserve">validar currency;</w:t>
      </w:r>
    </w:p>
    <w:p>
      <w:pPr>
        <w:pStyle w:val="Compact"/>
        <w:numPr>
          <w:ilvl w:val="0"/>
          <w:numId w:val="1006"/>
        </w:numPr>
      </w:pPr>
      <w:r>
        <w:t xml:space="preserve">validar amounts;</w:t>
      </w:r>
    </w:p>
    <w:p>
      <w:pPr>
        <w:pStyle w:val="Compact"/>
        <w:numPr>
          <w:ilvl w:val="0"/>
          <w:numId w:val="1006"/>
        </w:numPr>
      </w:pPr>
      <w:r>
        <w:t xml:space="preserve">validar DEBIT/CREDIT;</w:t>
      </w:r>
    </w:p>
    <w:p>
      <w:pPr>
        <w:pStyle w:val="Compact"/>
        <w:numPr>
          <w:ilvl w:val="0"/>
          <w:numId w:val="1006"/>
        </w:numPr>
      </w:pPr>
      <w:r>
        <w:t xml:space="preserve">validar owner;</w:t>
      </w:r>
    </w:p>
    <w:p>
      <w:pPr>
        <w:pStyle w:val="Compact"/>
        <w:numPr>
          <w:ilvl w:val="0"/>
          <w:numId w:val="1006"/>
        </w:numPr>
      </w:pPr>
      <w:r>
        <w:t xml:space="preserve">validar idempotência;</w:t>
      </w:r>
    </w:p>
    <w:p>
      <w:pPr>
        <w:pStyle w:val="Compact"/>
        <w:numPr>
          <w:ilvl w:val="0"/>
          <w:numId w:val="1006"/>
        </w:numPr>
      </w:pPr>
      <w:r>
        <w:t xml:space="preserve">validar equilíbrio;</w:t>
      </w:r>
    </w:p>
    <w:p>
      <w:pPr>
        <w:pStyle w:val="Compact"/>
        <w:numPr>
          <w:ilvl w:val="0"/>
          <w:numId w:val="1006"/>
        </w:numPr>
      </w:pPr>
      <w:r>
        <w:t xml:space="preserve">persistir transaction;</w:t>
      </w:r>
    </w:p>
    <w:p>
      <w:pPr>
        <w:pStyle w:val="Compact"/>
        <w:numPr>
          <w:ilvl w:val="0"/>
          <w:numId w:val="1006"/>
        </w:numPr>
      </w:pPr>
      <w:r>
        <w:t xml:space="preserve">persistir entries;</w:t>
      </w:r>
    </w:p>
    <w:p>
      <w:pPr>
        <w:pStyle w:val="Compact"/>
        <w:numPr>
          <w:ilvl w:val="0"/>
          <w:numId w:val="1006"/>
        </w:numPr>
      </w:pPr>
      <w:r>
        <w:t xml:space="preserve">gerar evento;</w:t>
      </w:r>
    </w:p>
    <w:p>
      <w:pPr>
        <w:pStyle w:val="Compact"/>
        <w:numPr>
          <w:ilvl w:val="0"/>
          <w:numId w:val="1006"/>
        </w:numPr>
      </w:pPr>
      <w:r>
        <w:t xml:space="preserve">registrar auditoria.</w:t>
      </w:r>
    </w:p>
    <w:p>
      <w:r>
        <w:pict>
          <v:rect style="width:0;height:1.5pt" o:hralign="center" o:hrstd="t" o:hr="t"/>
        </w:pict>
      </w:r>
    </w:p>
    <w:bookmarkEnd w:id="72"/>
    <w:bookmarkStart w:id="73" w:name="pseudofluxo-de-post-ledger-transaction"/>
    <w:p>
      <w:pPr>
        <w:pStyle w:val="Heading1"/>
      </w:pPr>
      <w:r>
        <w:t xml:space="preserve">51. Pseudofluxo de Post Ledger Transaction</w:t>
      </w:r>
    </w:p>
    <w:p>
      <w:pPr>
        <w:pStyle w:val="SourceCode"/>
      </w:pPr>
      <w:r>
        <w:rPr>
          <w:rStyle w:val="VerbatimChar"/>
        </w:rPr>
        <w:t xml:space="preserve">POST FINANCIAL OPERATION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Business State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Financial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Ledger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Debit Entries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Credit Entries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Validate:</w:t>
      </w:r>
      <w:r>
        <w:br/>
      </w:r>
      <w:r>
        <w:rPr>
          <w:rStyle w:val="VerbatimChar"/>
        </w:rPr>
        <w:t xml:space="preserve">SUM(DEBIT) = SUM(CREDIT)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Outbox</w:t>
      </w:r>
    </w:p>
    <w:p>
      <w:r>
        <w:pict>
          <v:rect style="width:0;height:1.5pt" o:hralign="center" o:hrstd="t" o:hr="t"/>
        </w:pict>
      </w:r>
    </w:p>
    <w:bookmarkEnd w:id="73"/>
    <w:bookmarkStart w:id="84" w:name="invariantes-obrigatórias"/>
    <w:p>
      <w:pPr>
        <w:pStyle w:val="Heading1"/>
      </w:pPr>
      <w:r>
        <w:t xml:space="preserve">52. Invariantes obrigatórias</w:t>
      </w:r>
    </w:p>
    <w:bookmarkStart w:id="74" w:name="i01"/>
    <w:p>
      <w:pPr>
        <w:pStyle w:val="Heading2"/>
      </w:pPr>
      <w:r>
        <w:t xml:space="preserve">I01</w:t>
      </w:r>
    </w:p>
    <w:p>
      <w:pPr>
        <w:pStyle w:val="SourceCode"/>
      </w:pPr>
      <w:r>
        <w:rPr>
          <w:rStyle w:val="VerbatimChar"/>
        </w:rPr>
        <w:t xml:space="preserve">amount &gt; 0</w:t>
      </w:r>
    </w:p>
    <w:bookmarkEnd w:id="74"/>
    <w:bookmarkStart w:id="75" w:name="i02"/>
    <w:p>
      <w:pPr>
        <w:pStyle w:val="Heading2"/>
      </w:pPr>
      <w:r>
        <w:t xml:space="preserve">I02</w:t>
      </w:r>
    </w:p>
    <w:p>
      <w:pPr>
        <w:pStyle w:val="SourceCode"/>
      </w:pPr>
      <w:r>
        <w:rPr>
          <w:rStyle w:val="VerbatimChar"/>
        </w:rPr>
        <w:t xml:space="preserve">DEBIT/CREDIT válido</w:t>
      </w:r>
    </w:p>
    <w:bookmarkEnd w:id="75"/>
    <w:bookmarkStart w:id="76" w:name="i03"/>
    <w:p>
      <w:pPr>
        <w:pStyle w:val="Heading2"/>
      </w:pPr>
      <w:r>
        <w:t xml:space="preserve">I03</w:t>
      </w:r>
    </w:p>
    <w:p>
      <w:pPr>
        <w:pStyle w:val="SourceCode"/>
      </w:pPr>
      <w:r>
        <w:rPr>
          <w:rStyle w:val="VerbatimChar"/>
        </w:rPr>
        <w:t xml:space="preserve">SUM(DEBIT) = SUM(CREDIT)</w:t>
      </w:r>
    </w:p>
    <w:bookmarkEnd w:id="76"/>
    <w:bookmarkStart w:id="77" w:name="i04"/>
    <w:p>
      <w:pPr>
        <w:pStyle w:val="Heading2"/>
      </w:pPr>
      <w:r>
        <w:t xml:space="preserve">I04</w:t>
      </w:r>
    </w:p>
    <w:p>
      <w:pPr>
        <w:pStyle w:val="FirstParagraph"/>
      </w:pPr>
      <w:r>
        <w:t xml:space="preserve">Ledger consolidado é imutável.</w:t>
      </w:r>
    </w:p>
    <w:bookmarkEnd w:id="77"/>
    <w:bookmarkStart w:id="78" w:name="i05"/>
    <w:p>
      <w:pPr>
        <w:pStyle w:val="Heading2"/>
      </w:pPr>
      <w:r>
        <w:t xml:space="preserve">I05</w:t>
      </w:r>
    </w:p>
    <w:p>
      <w:pPr>
        <w:pStyle w:val="FirstParagraph"/>
      </w:pPr>
      <w:r>
        <w:t xml:space="preserve">Idempotency key não pode gerar duplicidade.</w:t>
      </w:r>
    </w:p>
    <w:bookmarkEnd w:id="78"/>
    <w:bookmarkStart w:id="79" w:name="i06"/>
    <w:p>
      <w:pPr>
        <w:pStyle w:val="Heading2"/>
      </w:pPr>
      <w:r>
        <w:t xml:space="preserve">I06</w:t>
      </w:r>
    </w:p>
    <w:p>
      <w:pPr>
        <w:pStyle w:val="FirstParagraph"/>
      </w:pPr>
      <w:r>
        <w:t xml:space="preserve">Conta pertence ao Ledger.</w:t>
      </w:r>
    </w:p>
    <w:bookmarkEnd w:id="79"/>
    <w:bookmarkStart w:id="80" w:name="i07"/>
    <w:p>
      <w:pPr>
        <w:pStyle w:val="Heading2"/>
      </w:pPr>
      <w:r>
        <w:t xml:space="preserve">I07</w:t>
      </w:r>
    </w:p>
    <w:p>
      <w:pPr>
        <w:pStyle w:val="FirstParagraph"/>
      </w:pPr>
      <w:r>
        <w:t xml:space="preserve">Currency deve ser compatível.</w:t>
      </w:r>
    </w:p>
    <w:bookmarkEnd w:id="80"/>
    <w:bookmarkStart w:id="81" w:name="i08"/>
    <w:p>
      <w:pPr>
        <w:pStyle w:val="Heading2"/>
      </w:pPr>
      <w:r>
        <w:t xml:space="preserve">I08</w:t>
      </w:r>
    </w:p>
    <w:p>
      <w:pPr>
        <w:pStyle w:val="FirstParagraph"/>
      </w:pPr>
      <w:r>
        <w:t xml:space="preserve">Toda operação financeira relevante possui rastreabilidade.</w:t>
      </w:r>
    </w:p>
    <w:bookmarkEnd w:id="81"/>
    <w:bookmarkStart w:id="82" w:name="i09"/>
    <w:p>
      <w:pPr>
        <w:pStyle w:val="Heading2"/>
      </w:pPr>
      <w:r>
        <w:t xml:space="preserve">I09</w:t>
      </w:r>
    </w:p>
    <w:p>
      <w:pPr>
        <w:pStyle w:val="FirstParagraph"/>
      </w:pPr>
      <w:r>
        <w:t xml:space="preserve">Saldo é reconstruível.</w:t>
      </w:r>
    </w:p>
    <w:bookmarkEnd w:id="82"/>
    <w:bookmarkStart w:id="83" w:name="i10"/>
    <w:p>
      <w:pPr>
        <w:pStyle w:val="Heading2"/>
      </w:pPr>
      <w:r>
        <w:t xml:space="preserve">I10</w:t>
      </w:r>
    </w:p>
    <w:p>
      <w:pPr>
        <w:pStyle w:val="FirstParagraph"/>
      </w:pPr>
      <w:r>
        <w:t xml:space="preserve">Nenhum módulo redefine Débito/Crédito.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testes-obrigatórios"/>
    <w:p>
      <w:pPr>
        <w:pStyle w:val="Heading1"/>
      </w:pPr>
      <w:r>
        <w:t xml:space="preserve">53. Testes obrigatórios</w:t>
      </w:r>
    </w:p>
    <w:bookmarkStart w:id="85" w:name="teste-01-lançamento-equilibrado"/>
    <w:p>
      <w:pPr>
        <w:pStyle w:val="Heading2"/>
      </w:pPr>
      <w:r>
        <w:t xml:space="preserve">Teste 01 — Lançamento equilibrado</w:t>
      </w:r>
    </w:p>
    <w:p>
      <w:pPr>
        <w:pStyle w:val="SourceCode"/>
      </w:pPr>
      <w:r>
        <w:rPr>
          <w:rStyle w:val="VerbatimChar"/>
        </w:rPr>
        <w:t xml:space="preserve">DEBIT 500</w:t>
      </w:r>
      <w:r>
        <w:br/>
      </w:r>
      <w:r>
        <w:rPr>
          <w:rStyle w:val="VerbatimChar"/>
        </w:rPr>
        <w:t xml:space="preserve">CREDIT 450</w:t>
      </w:r>
      <w:r>
        <w:br/>
      </w:r>
      <w:r>
        <w:rPr>
          <w:rStyle w:val="VerbatimChar"/>
        </w:rPr>
        <w:t xml:space="preserve">CREDIT 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SUCCESS</w:t>
      </w:r>
    </w:p>
    <w:bookmarkEnd w:id="85"/>
    <w:bookmarkStart w:id="86" w:name="teste-02-lançamento-desequilibrado"/>
    <w:p>
      <w:pPr>
        <w:pStyle w:val="Heading2"/>
      </w:pPr>
      <w:r>
        <w:t xml:space="preserve">Teste 02 — Lançamento desequilibrado</w:t>
      </w:r>
    </w:p>
    <w:p>
      <w:pPr>
        <w:pStyle w:val="SourceCode"/>
      </w:pPr>
      <w:r>
        <w:rPr>
          <w:rStyle w:val="VerbatimChar"/>
        </w:rPr>
        <w:t xml:space="preserve">DEBIT 500</w:t>
      </w:r>
      <w:r>
        <w:br/>
      </w:r>
      <w:r>
        <w:rPr>
          <w:rStyle w:val="VerbatimChar"/>
        </w:rPr>
        <w:t xml:space="preserve">CREDIT 450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REJECT</w:t>
      </w:r>
    </w:p>
    <w:bookmarkEnd w:id="86"/>
    <w:bookmarkStart w:id="87" w:name="teste-03-valor-negativo"/>
    <w:p>
      <w:pPr>
        <w:pStyle w:val="Heading2"/>
      </w:pPr>
      <w:r>
        <w:t xml:space="preserve">Teste 03 — Valor negativo</w:t>
      </w:r>
    </w:p>
    <w:p>
      <w:pPr>
        <w:pStyle w:val="SourceCode"/>
      </w:pPr>
      <w:r>
        <w:rPr>
          <w:rStyle w:val="VerbatimChar"/>
        </w:rPr>
        <w:t xml:space="preserve">amount = -100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REJECT</w:t>
      </w:r>
    </w:p>
    <w:bookmarkEnd w:id="87"/>
    <w:bookmarkStart w:id="88" w:name="teste-04-duplicidade"/>
    <w:p>
      <w:pPr>
        <w:pStyle w:val="Heading2"/>
      </w:pPr>
      <w:r>
        <w:t xml:space="preserve">Teste 04 — Duplicidade</w:t>
      </w:r>
    </w:p>
    <w:p>
      <w:pPr>
        <w:pStyle w:val="FirstParagraph"/>
      </w:pPr>
      <w:r>
        <w:t xml:space="preserve">Mesmo:</w:t>
      </w:r>
    </w:p>
    <w:p>
      <w:pPr>
        <w:pStyle w:val="SourceCode"/>
      </w:pP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uma única transação</w:t>
      </w:r>
    </w:p>
    <w:bookmarkEnd w:id="88"/>
    <w:bookmarkStart w:id="89" w:name="teste-05-rebuild"/>
    <w:p>
      <w:pPr>
        <w:pStyle w:val="Heading2"/>
      </w:pPr>
      <w:r>
        <w:t xml:space="preserve">Teste 05 — Rebuild</w:t>
      </w:r>
    </w:p>
    <w:p>
      <w:pPr>
        <w:pStyle w:val="SourceCode"/>
      </w:pPr>
      <w:r>
        <w:rPr>
          <w:rStyle w:val="VerbatimChar"/>
        </w:rPr>
        <w:t xml:space="preserve">BALANCE</w:t>
      </w:r>
    </w:p>
    <w:p>
      <w:pPr>
        <w:pStyle w:val="FirstParagraph"/>
      </w:pPr>
      <w:r>
        <w:t xml:space="preserve">deve ser igual ao saldo calculado diretamente dos entries.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testes-financeiros-de-negócio"/>
    <w:p>
      <w:pPr>
        <w:pStyle w:val="Heading1"/>
      </w:pPr>
      <w:r>
        <w:t xml:space="preserve">54. Testes financeiros de negócio</w:t>
      </w:r>
    </w:p>
    <w:p>
      <w:pPr>
        <w:pStyle w:val="FirstParagraph"/>
      </w:pPr>
      <w:r>
        <w:t xml:space="preserve">Deverão existir testes para:</w:t>
      </w:r>
    </w:p>
    <w:p>
      <w:pPr>
        <w:pStyle w:val="SourceCode"/>
      </w:pP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Payment Failed</w:t>
      </w:r>
      <w:r>
        <w:br/>
      </w:r>
      <w:r>
        <w:rPr>
          <w:rStyle w:val="VerbatimChar"/>
        </w:rPr>
        <w:t xml:space="preserve">Refund Before Settlement</w:t>
      </w:r>
      <w:r>
        <w:br/>
      </w:r>
      <w:r>
        <w:rPr>
          <w:rStyle w:val="VerbatimChar"/>
        </w:rPr>
        <w:t xml:space="preserve">Refund After Settlement</w:t>
      </w:r>
      <w:r>
        <w:br/>
      </w:r>
      <w:r>
        <w:rPr>
          <w:rStyle w:val="VerbatimChar"/>
        </w:rPr>
        <w:t xml:space="preserve">Chargeback Before Settlement</w:t>
      </w:r>
      <w:r>
        <w:br/>
      </w:r>
      <w:r>
        <w:rPr>
          <w:rStyle w:val="VerbatimChar"/>
        </w:rPr>
        <w:t xml:space="preserve">Chargeback After Settlement</w:t>
      </w:r>
      <w:r>
        <w:br/>
      </w:r>
      <w:r>
        <w:rPr>
          <w:rStyle w:val="VerbatimChar"/>
        </w:rPr>
        <w:t xml:space="preserve">Seller Hold</w:t>
      </w:r>
      <w:r>
        <w:br/>
      </w:r>
      <w:r>
        <w:rPr>
          <w:rStyle w:val="VerbatimChar"/>
        </w:rPr>
        <w:t xml:space="preserve">Seller Hold Release</w:t>
      </w:r>
      <w:r>
        <w:br/>
      </w:r>
      <w:r>
        <w:rPr>
          <w:rStyle w:val="VerbatimChar"/>
        </w:rPr>
        <w:t xml:space="preserve">Settlement Pending</w:t>
      </w:r>
      <w:r>
        <w:br/>
      </w:r>
      <w:r>
        <w:rPr>
          <w:rStyle w:val="VerbatimChar"/>
        </w:rPr>
        <w:t xml:space="preserve">Settlement Paid</w:t>
      </w:r>
      <w:r>
        <w:br/>
      </w:r>
      <w:r>
        <w:rPr>
          <w:rStyle w:val="VerbatimChar"/>
        </w:rPr>
        <w:t xml:space="preserve">Settlement Failed</w:t>
      </w:r>
      <w:r>
        <w:br/>
      </w:r>
      <w:r>
        <w:rPr>
          <w:rStyle w:val="VerbatimChar"/>
        </w:rPr>
        <w:t xml:space="preserve">Financial Adjustment</w:t>
      </w:r>
      <w:r>
        <w:br/>
      </w:r>
      <w:r>
        <w:rPr>
          <w:rStyle w:val="VerbatimChar"/>
        </w:rPr>
        <w:t xml:space="preserve">Reversal</w:t>
      </w:r>
      <w:r>
        <w:br/>
      </w:r>
      <w:r>
        <w:rPr>
          <w:rStyle w:val="VerbatimChar"/>
        </w:rPr>
        <w:t xml:space="preserve">Provider Fee</w:t>
      </w:r>
      <w:r>
        <w:br/>
      </w:r>
      <w:r>
        <w:rPr>
          <w:rStyle w:val="VerbatimChar"/>
        </w:rPr>
        <w:t xml:space="preserve">Reconciliation Divergence</w:t>
      </w:r>
    </w:p>
    <w:p>
      <w:r>
        <w:pict>
          <v:rect style="width:0;height:1.5pt" o:hralign="center" o:hrstd="t" o:hr="t"/>
        </w:pict>
      </w:r>
    </w:p>
    <w:bookmarkEnd w:id="91"/>
    <w:bookmarkStart w:id="92" w:name="diagrama-final"/>
    <w:p>
      <w:pPr>
        <w:pStyle w:val="Heading1"/>
      </w:pPr>
      <w:r>
        <w:t xml:space="preserve">55. Diagrama final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  BUSINESS EVENT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FINANCIAL_TRANSACTION│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LEDGER_TRANSACTION 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▼                         ▼</w:t>
      </w:r>
      <w:r>
        <w:br/>
      </w:r>
      <w:r>
        <w:rPr>
          <w:rStyle w:val="VerbatimChar"/>
        </w:rPr>
        <w:t xml:space="preserve">        ┌───────────────┐         ┌───────────────┐</w:t>
      </w:r>
      <w:r>
        <w:br/>
      </w:r>
      <w:r>
        <w:rPr>
          <w:rStyle w:val="VerbatimChar"/>
        </w:rPr>
        <w:t xml:space="preserve">        │ LEDGER_ENTRY  │         │ LEDGER_ENTRY  │</w:t>
      </w:r>
      <w:r>
        <w:br/>
      </w:r>
      <w:r>
        <w:rPr>
          <w:rStyle w:val="VerbatimChar"/>
        </w:rPr>
        <w:t xml:space="preserve">        │    DEBIT      │         │    CREDIT     │</w:t>
      </w:r>
      <w:r>
        <w:br/>
      </w:r>
      <w:r>
        <w:rPr>
          <w:rStyle w:val="VerbatimChar"/>
        </w:rPr>
        <w:t xml:space="preserve">        └───────┬───────┘         └───────┬───────┘</w:t>
      </w:r>
      <w:r>
        <w:br/>
      </w:r>
      <w:r>
        <w:rPr>
          <w:rStyle w:val="VerbatimChar"/>
        </w:rPr>
        <w:t xml:space="preserve">                │                       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LEDGER_ACCOUNT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BALANCE      │</w:t>
      </w:r>
      <w:r>
        <w:br/>
      </w:r>
      <w:r>
        <w:rPr>
          <w:rStyle w:val="VerbatimChar"/>
        </w:rPr>
        <w:t xml:space="preserve">                    │   PROJECTION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2"/>
    <w:bookmarkStart w:id="93" w:name="modelo-financeiro-consolidado"/>
    <w:p>
      <w:pPr>
        <w:pStyle w:val="Heading1"/>
      </w:pPr>
      <w:r>
        <w:t xml:space="preserve">56. Modelo financeiro consolidado</w:t>
      </w:r>
    </w:p>
    <w:p>
      <w:pPr>
        <w:pStyle w:val="FirstParagraph"/>
      </w:pPr>
      <w:r>
        <w:t xml:space="preserve">A arquitetura passa a ser:</w:t>
      </w:r>
    </w:p>
    <w:p>
      <w:pPr>
        <w:pStyle w:val="SourceCode"/>
      </w:pPr>
      <w:r>
        <w:rPr>
          <w:rStyle w:val="VerbatimChar"/>
        </w:rPr>
        <w:t xml:space="preserve">                    ORDER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  PAYMENT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FINANCIAL_TRANSACTION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LEDGER_TRANSACTION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┌────────┴────────┐</w:t>
      </w:r>
      <w:r>
        <w:br/>
      </w:r>
      <w:r>
        <w:rPr>
          <w:rStyle w:val="VerbatimChar"/>
        </w:rPr>
        <w:t xml:space="preserve">             ▼                 ▼</w:t>
      </w:r>
      <w:r>
        <w:br/>
      </w:r>
      <w:r>
        <w:rPr>
          <w:rStyle w:val="VerbatimChar"/>
        </w:rPr>
        <w:t xml:space="preserve">          DEBIT              CREDIT</w:t>
      </w:r>
      <w:r>
        <w:br/>
      </w:r>
      <w:r>
        <w:rPr>
          <w:rStyle w:val="VerbatimChar"/>
        </w:rPr>
        <w:t xml:space="preserve">             │                 │</w:t>
      </w:r>
      <w:r>
        <w:br/>
      </w:r>
      <w:r>
        <w:rPr>
          <w:rStyle w:val="VerbatimChar"/>
        </w:rPr>
        <w:t xml:space="preserve">             └────────┬────────┘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LEDGER_ACCOUNT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 BALANCE</w:t>
      </w:r>
    </w:p>
    <w:p>
      <w:pPr>
        <w:pStyle w:val="FirstParagraph"/>
      </w:pPr>
      <w:r>
        <w:t xml:space="preserve">Eventos posteriores: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├── REFUND</w:t>
      </w:r>
      <w:r>
        <w:br/>
      </w:r>
      <w:r>
        <w:rPr>
          <w:rStyle w:val="VerbatimChar"/>
        </w:rPr>
        <w:t xml:space="preserve"> ├── CHARGEBACK</w:t>
      </w:r>
      <w:r>
        <w:br/>
      </w:r>
      <w:r>
        <w:rPr>
          <w:rStyle w:val="VerbatimChar"/>
        </w:rPr>
        <w:t xml:space="preserve"> ├── SELLER_SETTLEMENT</w:t>
      </w:r>
      <w:r>
        <w:br/>
      </w:r>
      <w:r>
        <w:rPr>
          <w:rStyle w:val="VerbatimChar"/>
        </w:rPr>
        <w:t xml:space="preserve"> └── FINANCIAL_ADJUSTMENT</w:t>
      </w:r>
    </w:p>
    <w:p>
      <w:pPr>
        <w:pStyle w:val="FirstParagraph"/>
      </w:pPr>
      <w:r>
        <w:t xml:space="preserve">Todos os efeitos financeiros passam pelo:</w:t>
      </w:r>
    </w:p>
    <w:p>
      <w:pPr>
        <w:pStyle w:val="SourceCode"/>
      </w:pPr>
      <w:r>
        <w:rPr>
          <w:rStyle w:val="VerbatimChar"/>
        </w:rPr>
        <w:t xml:space="preserve">FINANCE DOMAIN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</w:t>
      </w:r>
    </w:p>
    <w:p>
      <w:r>
        <w:pict>
          <v:rect style="width:0;height:1.5pt" o:hralign="center" o:hrstd="t" o:hr="t"/>
        </w:pict>
      </w:r>
    </w:p>
    <w:bookmarkEnd w:id="93"/>
    <w:bookmarkStart w:id="94" w:name="regra-de-ouro-definitiva"/>
    <w:p>
      <w:pPr>
        <w:pStyle w:val="Heading1"/>
      </w:pPr>
      <w:r>
        <w:t xml:space="preserve">57. Regra de ouro definitiva</w:t>
      </w:r>
    </w:p>
    <w:p>
      <w:pPr>
        <w:pStyle w:val="BlockText"/>
      </w:pPr>
      <w:r>
        <w:rPr>
          <w:b/>
          <w:bCs/>
        </w:rPr>
        <w:t xml:space="preserve">O Ledger é a verdade histórica financeira operacional do MiniHub.</w:t>
      </w:r>
    </w:p>
    <w:p>
      <w:pPr>
        <w:pStyle w:val="BlockText"/>
      </w:pPr>
      <w:r>
        <w:rPr>
          <w:b/>
          <w:bCs/>
        </w:rPr>
        <w:t xml:space="preserve">Débito e Crédito não representam entrada ou saída de dinheiro. Representam os lados de uma operação de dupla entrada.</w:t>
      </w:r>
    </w:p>
    <w:p>
      <w:pPr>
        <w:pStyle w:val="BlockText"/>
      </w:pPr>
      <w:r>
        <w:rPr>
          <w:b/>
          <w:bCs/>
        </w:rPr>
        <w:t xml:space="preserve">O efeito de Débito ou Crédito sobre o saldo depende exclusivamente da natureza normal da conta.</w:t>
      </w:r>
    </w:p>
    <w:p>
      <w:pPr>
        <w:pStyle w:val="BlockText"/>
      </w:pPr>
      <w:r>
        <w:rPr>
          <w:b/>
          <w:bCs/>
        </w:rPr>
        <w:t xml:space="preserve">Toda Ledger Transaction deverá ser equilibrada.</w:t>
      </w:r>
    </w:p>
    <w:p>
      <w:pPr>
        <w:pStyle w:val="BlockText"/>
      </w:pPr>
      <w:r>
        <w:rPr>
          <w:b/>
          <w:bCs/>
        </w:rPr>
        <w:t xml:space="preserve">Todo Entry deverá possuir valor positivo.</w:t>
      </w:r>
    </w:p>
    <w:p>
      <w:pPr>
        <w:pStyle w:val="BlockText"/>
      </w:pPr>
      <w:r>
        <w:rPr>
          <w:b/>
          <w:bCs/>
        </w:rPr>
        <w:t xml:space="preserve">Entries consolidados são imutáveis.</w:t>
      </w:r>
    </w:p>
    <w:p>
      <w:pPr>
        <w:pStyle w:val="BlockText"/>
      </w:pPr>
      <w:r>
        <w:rPr>
          <w:b/>
          <w:bCs/>
        </w:rPr>
        <w:t xml:space="preserve">Correções são realizadas por novas transações.</w:t>
      </w:r>
    </w:p>
    <w:p>
      <w:pPr>
        <w:pStyle w:val="BlockText"/>
      </w:pPr>
      <w:r>
        <w:rPr>
          <w:b/>
          <w:bCs/>
        </w:rPr>
        <w:t xml:space="preserve">Balances são projeções reconstruíveis.</w:t>
      </w:r>
    </w:p>
    <w:p>
      <w:pPr>
        <w:pStyle w:val="BlockText"/>
      </w:pPr>
      <w:r>
        <w:rPr>
          <w:b/>
          <w:bCs/>
        </w:rPr>
        <w:t xml:space="preserve">Available, Held, Eligible, Pending e Paid são classificações financeiras de negócio e não substituem o Ledger.</w:t>
      </w:r>
    </w:p>
    <w:p>
      <w:pPr>
        <w:pStyle w:val="BlockText"/>
      </w:pPr>
      <w:r>
        <w:rPr>
          <w:b/>
          <w:bCs/>
        </w:rPr>
        <w:t xml:space="preserve">Nenhum módulo do MiniHub poderá redefinir localmente o significado de Débito ou Crédito.</w:t>
      </w:r>
    </w:p>
    <w:p>
      <w:r>
        <w:pict>
          <v:rect style="width:0;height:1.5pt" o:hralign="center" o:hrstd="t" o:hr="t"/>
        </w:pict>
      </w:r>
    </w:p>
    <w:bookmarkEnd w:id="94"/>
    <w:bookmarkStart w:id="95" w:name="critério-de-conclusão-do-e13"/>
    <w:p>
      <w:pPr>
        <w:pStyle w:val="Heading1"/>
      </w:pPr>
      <w:r>
        <w:t xml:space="preserve">58. Critério de conclusão do E13</w:t>
      </w:r>
    </w:p>
    <w:p>
      <w:pPr>
        <w:pStyle w:val="FirstParagraph"/>
      </w:pPr>
      <w:r>
        <w:t xml:space="preserve">O E13 poderá ser considerado tecnicamente concluído quando estiverem implementados:</w:t>
      </w:r>
    </w:p>
    <w:p>
      <w:pPr>
        <w:pStyle w:val="SourceCode"/>
      </w:pPr>
      <w:r>
        <w:rPr>
          <w:rStyle w:val="VerbatimChar"/>
        </w:rPr>
        <w:t xml:space="preserve">✓ LEDGER</w:t>
      </w:r>
      <w:r>
        <w:br/>
      </w:r>
      <w:r>
        <w:rPr>
          <w:rStyle w:val="VerbatimChar"/>
        </w:rPr>
        <w:t xml:space="preserve">✓ LEDGER_ACCOUNT</w:t>
      </w:r>
      <w:r>
        <w:br/>
      </w:r>
      <w:r>
        <w:rPr>
          <w:rStyle w:val="VerbatimChar"/>
        </w:rPr>
        <w:t xml:space="preserve">✓ LEDGER_TRANSACTION</w:t>
      </w:r>
      <w:r>
        <w:br/>
      </w:r>
      <w:r>
        <w:rPr>
          <w:rStyle w:val="VerbatimChar"/>
        </w:rPr>
        <w:t xml:space="preserve">✓ LEDGER_ENTRY</w:t>
      </w:r>
      <w:r>
        <w:br/>
      </w:r>
      <w:r>
        <w:rPr>
          <w:rStyle w:val="VerbatimChar"/>
        </w:rPr>
        <w:t xml:space="preserve">✓ FINANCIAL_TRANSACTION</w:t>
      </w:r>
      <w:r>
        <w:br/>
      </w:r>
      <w:r>
        <w:rPr>
          <w:rStyle w:val="VerbatimChar"/>
        </w:rPr>
        <w:t xml:space="preserve">✓ BALANCE</w:t>
      </w:r>
      <w:r>
        <w:br/>
      </w:r>
      <w:r>
        <w:rPr>
          <w:rStyle w:val="VerbatimChar"/>
        </w:rPr>
        <w:t xml:space="preserve">✓ Double-entry validation</w:t>
      </w:r>
      <w:r>
        <w:br/>
      </w:r>
      <w:r>
        <w:rPr>
          <w:rStyle w:val="VerbatimChar"/>
        </w:rPr>
        <w:t xml:space="preserve">✓ Idempotency</w:t>
      </w:r>
      <w:r>
        <w:br/>
      </w:r>
      <w:r>
        <w:rPr>
          <w:rStyle w:val="VerbatimChar"/>
        </w:rPr>
        <w:t xml:space="preserve">✓ Immutability</w:t>
      </w:r>
      <w:r>
        <w:br/>
      </w:r>
      <w:r>
        <w:rPr>
          <w:rStyle w:val="VerbatimChar"/>
        </w:rPr>
        <w:t xml:space="preserve">✓ Reversal</w:t>
      </w:r>
      <w:r>
        <w:br/>
      </w:r>
      <w:r>
        <w:rPr>
          <w:rStyle w:val="VerbatimChar"/>
        </w:rPr>
        <w:t xml:space="preserve">✓ Financial Adjustment</w:t>
      </w:r>
      <w:r>
        <w:br/>
      </w:r>
      <w:r>
        <w:rPr>
          <w:rStyle w:val="VerbatimChar"/>
        </w:rPr>
        <w:t xml:space="preserve">✓ Refund</w:t>
      </w:r>
      <w:r>
        <w:br/>
      </w:r>
      <w:r>
        <w:rPr>
          <w:rStyle w:val="VerbatimChar"/>
        </w:rPr>
        <w:t xml:space="preserve">✓ Chargeback</w:t>
      </w:r>
      <w:r>
        <w:br/>
      </w:r>
      <w:r>
        <w:rPr>
          <w:rStyle w:val="VerbatimChar"/>
        </w:rPr>
        <w:t xml:space="preserve">✓ Seller Payable</w:t>
      </w:r>
      <w:r>
        <w:br/>
      </w:r>
      <w:r>
        <w:rPr>
          <w:rStyle w:val="VerbatimChar"/>
        </w:rPr>
        <w:t xml:space="preserve">✓ Seller Hold</w:t>
      </w:r>
      <w:r>
        <w:br/>
      </w:r>
      <w:r>
        <w:rPr>
          <w:rStyle w:val="VerbatimChar"/>
        </w:rPr>
        <w:t xml:space="preserve">✓ Seller Recovery</w:t>
      </w:r>
      <w:r>
        <w:br/>
      </w:r>
      <w:r>
        <w:rPr>
          <w:rStyle w:val="VerbatimChar"/>
        </w:rPr>
        <w:t xml:space="preserve">✓ Seller Settlement</w:t>
      </w:r>
      <w:r>
        <w:br/>
      </w:r>
      <w:r>
        <w:rPr>
          <w:rStyle w:val="VerbatimChar"/>
        </w:rPr>
        <w:t xml:space="preserve">✓ Balance Rebuild</w:t>
      </w:r>
      <w:r>
        <w:br/>
      </w:r>
      <w:r>
        <w:rPr>
          <w:rStyle w:val="VerbatimChar"/>
        </w:rPr>
        <w:t xml:space="preserve">✓ Reconciliation</w:t>
      </w:r>
      <w:r>
        <w:br/>
      </w:r>
      <w:r>
        <w:rPr>
          <w:rStyle w:val="VerbatimChar"/>
        </w:rPr>
        <w:t xml:space="preserve">✓ Audit</w:t>
      </w:r>
      <w:r>
        <w:br/>
      </w:r>
      <w:r>
        <w:rPr>
          <w:rStyle w:val="VerbatimChar"/>
        </w:rPr>
        <w:t xml:space="preserve">✓ Outbox</w:t>
      </w:r>
      <w:r>
        <w:br/>
      </w:r>
      <w:r>
        <w:rPr>
          <w:rStyle w:val="VerbatimChar"/>
        </w:rPr>
        <w:t xml:space="preserve">✓ Automated Tests</w:t>
      </w:r>
    </w:p>
    <w:p>
      <w:pPr>
        <w:pStyle w:val="FirstParagraph"/>
      </w:pPr>
      <w:r>
        <w:t xml:space="preserve">Após esse ponto, o domínio Financeiro estará preparado para suportar: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SELLER SETTLEMENT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</w:t>
      </w:r>
    </w:p>
    <w:p>
      <w:pPr>
        <w:pStyle w:val="FirstParagraph"/>
      </w:pPr>
      <w:r>
        <w:t xml:space="preserve">sem precisar alterar a estrutura fundamental do Ledger.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